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2 – Tubulaire en erfelijke nierziekten</w:t>
      </w:r>
    </w:p>
    <w:p>
      <w:pPr>
        <w:pStyle w:val="Heading4"/>
      </w:pPr>
      <w:r>
        <w:t>Leerdoelen</w:t>
      </w:r>
    </w:p>
    <w:p>
      <w:r>
        <w:t>Na het bestuderen van deze stof kun je:</w:t>
      </w:r>
    </w:p>
    <w:p>
      <w:pPr>
        <w:pStyle w:val="ListBullet"/>
      </w:pPr>
      <w:r>
        <w:t>de pathofysiologie van de meest voorkomende tubulaire en erfelijke nierziekten uitleggen;</w:t>
      </w:r>
    </w:p>
    <w:p>
      <w:pPr>
        <w:pStyle w:val="ListBullet"/>
      </w:pPr>
      <w:r>
        <w:t>een weloverwogen keuze maken voor een passende behandeling.</w:t>
      </w:r>
    </w:p>
    <w:p>
      <w:pPr>
        <w:pStyle w:val="Heading4"/>
      </w:pPr>
      <w:r>
        <w:t>Presentatie van tubulaire stoornissen</w:t>
      </w:r>
    </w:p>
    <w:p>
      <w:r>
        <w:t>De niertubulus zorgt voor de terugresorptie van water en elektrolyten. Daardoor geven tubulaire aandoeningen vaak vooral stoornissen in de water- en zouthuishouding, terwijl de urine soms verrassend weinig afwijkingen laat zien. Het gaat om een relatief kleine maar belangrijke niche binnen de nefrologie, en de behandeling vraagt vaak specialistische nefrologische zorg.</w:t>
      </w:r>
    </w:p>
    <w:p>
      <w:r>
        <w:rPr>
          <w:b/>
        </w:rPr>
        <w:t>Tabel 1. Kenmerken van glomerulaire en tubulaire nierschade</w:t>
      </w:r>
    </w:p>
    <w:tbl>
      <w:tblPr>
        <w:tblStyle w:val="TableGrid"/>
        <w:tblW w:type="auto" w:w="0"/>
        <w:tblLook w:firstColumn="1" w:firstRow="1" w:lastColumn="0" w:lastRow="0" w:noHBand="0" w:noVBand="1" w:val="04A0"/>
      </w:tblPr>
      <w:tblGrid>
        <w:gridCol w:w="2880"/>
        <w:gridCol w:w="2880"/>
        <w:gridCol w:w="2880"/>
      </w:tblGrid>
      <w:tr>
        <w:tc>
          <w:tcPr>
            <w:tcW w:type="dxa" w:w="2880"/>
          </w:tcPr>
          <w:p>
            <w:r>
              <w:t>Kenmerk</w:t>
            </w:r>
          </w:p>
        </w:tc>
        <w:tc>
          <w:tcPr>
            <w:tcW w:type="dxa" w:w="2880"/>
          </w:tcPr>
          <w:p>
            <w:r>
              <w:t>Glomerulaire nierschade</w:t>
            </w:r>
          </w:p>
        </w:tc>
        <w:tc>
          <w:tcPr>
            <w:tcW w:type="dxa" w:w="2880"/>
          </w:tcPr>
          <w:p>
            <w:r>
              <w:t>Tubulaire nierschade</w:t>
            </w:r>
          </w:p>
        </w:tc>
      </w:tr>
      <w:tr>
        <w:tc>
          <w:tcPr>
            <w:tcW w:type="dxa" w:w="2880"/>
          </w:tcPr>
          <w:p>
            <w:r>
              <w:t>Belangrijkste urinebevindingen</w:t>
            </w:r>
          </w:p>
        </w:tc>
        <w:tc>
          <w:tcPr>
            <w:tcW w:type="dxa" w:w="2880"/>
          </w:tcPr>
          <w:p>
            <w:r>
              <w:t>Hematurie en proteïnurie</w:t>
            </w:r>
          </w:p>
        </w:tc>
        <w:tc>
          <w:tcPr>
            <w:tcW w:type="dxa" w:w="2880"/>
          </w:tcPr>
          <w:p>
            <w:r>
              <w:t>Vaak weinig afwijkingen; soms leukocyturie</w:t>
            </w:r>
          </w:p>
        </w:tc>
      </w:tr>
      <w:tr>
        <w:tc>
          <w:tcPr>
            <w:tcW w:type="dxa" w:w="2880"/>
          </w:tcPr>
          <w:p>
            <w:r>
              <w:t>Bloeddruk en vocht</w:t>
            </w:r>
          </w:p>
        </w:tc>
        <w:tc>
          <w:tcPr>
            <w:tcW w:type="dxa" w:w="2880"/>
          </w:tcPr>
          <w:p>
            <w:r>
              <w:t>Hypertensie, water- en zoutretentie, hyponatriëmie</w:t>
            </w:r>
          </w:p>
        </w:tc>
        <w:tc>
          <w:tcPr>
            <w:tcW w:type="dxa" w:w="2880"/>
          </w:tcPr>
          <w:p>
            <w:r>
              <w:t>Elektrolytstoornissen, vaak vooral lage waarden</w:t>
            </w:r>
          </w:p>
        </w:tc>
      </w:tr>
      <w:tr>
        <w:tc>
          <w:tcPr>
            <w:tcW w:type="dxa" w:w="2880"/>
          </w:tcPr>
          <w:p>
            <w:r>
              <w:t>Nierfunctie</w:t>
            </w:r>
          </w:p>
        </w:tc>
        <w:tc>
          <w:tcPr>
            <w:tcW w:type="dxa" w:w="2880"/>
          </w:tcPr>
          <w:p>
            <w:r>
              <w:t>Kan dalen door filterschade</w:t>
            </w:r>
          </w:p>
        </w:tc>
        <w:tc>
          <w:tcPr>
            <w:tcW w:type="dxa" w:w="2880"/>
          </w:tcPr>
          <w:p>
            <w:r>
              <w:t>Kan nog volledig normaal zijn</w:t>
            </w:r>
          </w:p>
        </w:tc>
      </w:tr>
      <w:tr>
        <w:tc>
          <w:tcPr>
            <w:tcW w:type="dxa" w:w="2880"/>
          </w:tcPr>
          <w:p>
            <w:r>
              <w:t>Kernprobleem</w:t>
            </w:r>
          </w:p>
        </w:tc>
        <w:tc>
          <w:tcPr>
            <w:tcW w:type="dxa" w:w="2880"/>
          </w:tcPr>
          <w:p>
            <w:r>
              <w:t>Schade aan de glomerulaire basaalmembraan (GBM)</w:t>
            </w:r>
          </w:p>
        </w:tc>
        <w:tc>
          <w:tcPr>
            <w:tcW w:type="dxa" w:w="2880"/>
          </w:tcPr>
          <w:p>
            <w:r>
              <w:t>Verstoorde terugresorptie van stoffen zoals glucose en fosfaat</w:t>
            </w:r>
          </w:p>
        </w:tc>
      </w:tr>
    </w:tbl>
    <w:p>
      <w:r>
        <w:t xml:space="preserve">De urinestrip reageert vooral op erytrocyten en albumine, en niet primair op de meeste elektrolyten. Daarom kan een tubulaire aandoening zich presenteren met weinig zichtbare urine-afwijkingen. </w:t>
      </w:r>
      <w:r>
        <w:rPr>
          <w:b/>
        </w:rPr>
        <w:t>Proteïnurie betekent dus niet automatisch dat de oorzaak glomerulair is.</w:t>
      </w:r>
      <w:r>
        <w:t xml:space="preserve"> Bij een glomerulaire oorzaak kunnen hematurie, hoge bloeddruk en hyponatriëmie optreden, terwijl bij een tubulaire oorzaak juist de gestoorde terugresorptie van stoffen op de voorgrond staat.</w:t>
      </w:r>
    </w:p>
    <w:p>
      <w:r>
        <w:rPr>
          <w:b/>
        </w:rPr>
        <w:t>Aandachtsvraag:</w:t>
      </w:r>
      <w:r>
        <w:t xml:space="preserve"> Waarom kan tubulaire nierschade toch proteïnurie geven?  </w:t>
        <w:br/>
        <w:t>*Kort antwoord:* Omdat het probleem vaak zit in de terugresorptie van gefilterde stoffen, bijvoorbeeld glucose en fosfaat. De urinestrip ziet vooral bloed en albumine.</w:t>
      </w:r>
    </w:p>
    <w:p>
      <w:pPr>
        <w:pStyle w:val="Heading4"/>
      </w:pPr>
      <w:r>
        <w:t>Acute tubulaire stoornissen</w:t>
      </w:r>
    </w:p>
    <w:p>
      <w:r>
        <w:t xml:space="preserve">Bij acute nierschade zijn er twee belangrijke tubulaire oorzaken: </w:t>
      </w:r>
      <w:r>
        <w:rPr>
          <w:b/>
        </w:rPr>
        <w:t>acute tubulus necrose (ATN)</w:t>
      </w:r>
      <w:r>
        <w:t xml:space="preserve"> en </w:t>
      </w:r>
      <w:r>
        <w:rPr>
          <w:b/>
        </w:rPr>
        <w:t>tubulo-interstitiële nefritis (TIN)</w:t>
      </w:r>
      <w:r>
        <w:t>. Het verschil zit vooral in het mechanisme.</w:t>
      </w:r>
    </w:p>
    <w:p>
      <w:r>
        <w:rPr>
          <w:b/>
        </w:rPr>
        <w:t>Tabel 2. Acute tubulaire stoornissen: ATN versus TIN</w:t>
      </w:r>
    </w:p>
    <w:tbl>
      <w:tblPr>
        <w:tblStyle w:val="TableGrid"/>
        <w:tblW w:type="auto" w:w="0"/>
        <w:tblLook w:firstColumn="1" w:firstRow="1" w:lastColumn="0" w:lastRow="0" w:noHBand="0" w:noVBand="1" w:val="04A0"/>
      </w:tblPr>
      <w:tblGrid>
        <w:gridCol w:w="2880"/>
        <w:gridCol w:w="2880"/>
        <w:gridCol w:w="2880"/>
      </w:tblGrid>
      <w:tr>
        <w:tc>
          <w:tcPr>
            <w:tcW w:type="dxa" w:w="2880"/>
          </w:tcPr>
          <w:p>
            <w:r>
              <w:t>Kenmerk</w:t>
            </w:r>
          </w:p>
        </w:tc>
        <w:tc>
          <w:tcPr>
            <w:tcW w:type="dxa" w:w="2880"/>
          </w:tcPr>
          <w:p>
            <w:r>
              <w:t>Acute tubulus necrose (ATN)</w:t>
            </w:r>
          </w:p>
        </w:tc>
        <w:tc>
          <w:tcPr>
            <w:tcW w:type="dxa" w:w="2880"/>
          </w:tcPr>
          <w:p>
            <w:r>
              <w:t>Tubulo-interstitiële nefritis (TIN)</w:t>
            </w:r>
          </w:p>
        </w:tc>
      </w:tr>
      <w:tr>
        <w:tc>
          <w:tcPr>
            <w:tcW w:type="dxa" w:w="2880"/>
          </w:tcPr>
          <w:p>
            <w:r>
              <w:t>Kernmechanisme</w:t>
            </w:r>
          </w:p>
        </w:tc>
        <w:tc>
          <w:tcPr>
            <w:tcW w:type="dxa" w:w="2880"/>
          </w:tcPr>
          <w:p>
            <w:r>
              <w:t>Ischemische of toxische tubulusschade; geen primaire immuunreactie</w:t>
            </w:r>
          </w:p>
        </w:tc>
        <w:tc>
          <w:tcPr>
            <w:tcW w:type="dxa" w:w="2880"/>
          </w:tcPr>
          <w:p>
            <w:r>
              <w:t>Immunologische aanval op tubulus en interstitium</w:t>
            </w:r>
          </w:p>
        </w:tc>
      </w:tr>
      <w:tr>
        <w:tc>
          <w:tcPr>
            <w:tcW w:type="dxa" w:w="2880"/>
          </w:tcPr>
          <w:p>
            <w:r>
              <w:t>Mogelijke oorzaken</w:t>
            </w:r>
          </w:p>
        </w:tc>
        <w:tc>
          <w:tcPr>
            <w:tcW w:type="dxa" w:w="2880"/>
          </w:tcPr>
          <w:p>
            <w:r>
              <w:t>Een te lang bestaande prerenale oorzaak, pigmenten, kristallen, metabole ziekten</w:t>
            </w:r>
          </w:p>
        </w:tc>
        <w:tc>
          <w:tcPr>
            <w:tcW w:type="dxa" w:w="2880"/>
          </w:tcPr>
          <w:p>
            <w:r>
              <w:t>Systemische ziekte, infectie of geneesmiddelen</w:t>
            </w:r>
          </w:p>
        </w:tc>
      </w:tr>
      <w:tr>
        <w:tc>
          <w:tcPr>
            <w:tcW w:type="dxa" w:w="2880"/>
          </w:tcPr>
          <w:p>
            <w:r>
              <w:t>Voorbeelden</w:t>
            </w:r>
          </w:p>
        </w:tc>
        <w:tc>
          <w:tcPr>
            <w:tcW w:type="dxa" w:w="2880"/>
          </w:tcPr>
          <w:p>
            <w:r>
              <w:t>Verminderde doorbloeding van de nier, toxische schade</w:t>
            </w:r>
          </w:p>
        </w:tc>
        <w:tc>
          <w:tcPr>
            <w:tcW w:type="dxa" w:w="2880"/>
          </w:tcPr>
          <w:p>
            <w:r>
              <w:t>Sarcoïdose, Sjögren, hantavirus, penicillines, NSAID’s, protonpompremmers, immuun-checkpointremmers</w:t>
            </w:r>
          </w:p>
        </w:tc>
      </w:tr>
      <w:tr>
        <w:tc>
          <w:tcPr>
            <w:tcW w:type="dxa" w:w="2880"/>
          </w:tcPr>
          <w:p>
            <w:r>
              <w:t>Behandeling</w:t>
            </w:r>
          </w:p>
        </w:tc>
        <w:tc>
          <w:tcPr>
            <w:tcW w:type="dxa" w:w="2880"/>
          </w:tcPr>
          <w:p>
            <w:r>
              <w:t>Geen immunosuppressie; dat kan herstel juist hinderen</w:t>
            </w:r>
          </w:p>
        </w:tc>
        <w:tc>
          <w:tcPr>
            <w:tcW w:type="dxa" w:w="2880"/>
          </w:tcPr>
          <w:p>
            <w:r>
              <w:t>Oorzaak wegnemen; bij uitblijvend herstel prednison, bij ernstige schade soms hoge dosis</w:t>
            </w:r>
          </w:p>
        </w:tc>
      </w:tr>
    </w:tbl>
    <w:p>
      <w:r>
        <w:t xml:space="preserve">Bij </w:t>
      </w:r>
      <w:r>
        <w:rPr>
          <w:b/>
        </w:rPr>
        <w:t>ATN</w:t>
      </w:r>
      <w:r>
        <w:t xml:space="preserve"> staat ischemie vaak centraal, bijvoorbeeld doordat een prerenale oorzaak te lang aanhoudt, dus doordat de nier te lang te weinig doorbloeding krijgt. Ook directe toxische effecten, zoals pigmenten, kristallen of metabole ziekten, kunnen ATN geven. Als ATN eenmaal is ontstaan, volgt vaak een ontstekingsreactie, maar die is dan een gevolg van de schade en niet de oorzaak. Daarom is immunosuppressieve behandeling hier juist ongunstig, omdat herstel daarmee geremd wordt.</w:t>
      </w:r>
    </w:p>
    <w:p>
      <w:r>
        <w:t xml:space="preserve">Bij </w:t>
      </w:r>
      <w:r>
        <w:rPr>
          <w:b/>
        </w:rPr>
        <w:t>TIN</w:t>
      </w:r>
      <w:r>
        <w:t xml:space="preserve"> staat juist de immuunreactie centraal. TIN kan onderdeel zijn van een systemische ziekte, veroorzaakt worden door een infectie of uitgelokt worden door geneesmiddelen. Een medicijn kan als </w:t>
      </w:r>
      <w:r>
        <w:rPr>
          <w:b/>
        </w:rPr>
        <w:t>hapteen</w:t>
      </w:r>
      <w:r>
        <w:t xml:space="preserve"> werken: een klein molecuul dat zich aan een eiwit bindt en dan als antigeen gaat optreden, net zoals nikkel dat bij contactdermatitis kan doen. Bekende voorbeelden van geneesmiddelen zijn penicillines, NSAID’s en protonpompremmers. De meeste TIN verdwijnen wanneer de oorzaak wordt weggenomen. Als er na 2 tot 4 weken geen herstel is of als de nierschade ernstig is, wordt prednison gegeven. Bij immuun-checkpointremmer-nefritis kan juist een veel agressievere behandeling nodig zijn, met hoge doses prednison of methylprednisolon om nierweefsel te redden.</w:t>
      </w:r>
    </w:p>
    <w:p>
      <w:pPr>
        <w:pStyle w:val="Heading5"/>
      </w:pPr>
      <w:r>
        <w:t>Leukocyturie: urineweginfectie of TIN?</w:t>
      </w:r>
    </w:p>
    <w:p>
      <w:r>
        <w:t>Een mooi praktijkvoorbeeld is een jonge man met jeukende huidafwijkingen kort na het starten van een nieuw geneesmiddel, een lichte nierfunctiestoornis en duidelijke leukocyturie op de urinestrip. Dan denk je al snel aan een urineweginfectie, maar TIN kan ook leukocyturie geven. Het onderscheid maak je met de anamnese, het lichamelijk onderzoek en aanvullend onderzoek.</w:t>
      </w:r>
    </w:p>
    <w:p>
      <w:r>
        <w:t>Bij een urineweginfectie let je op klachten zoals strangurie, pollakisurie, stinkende of troebele urine, pijn in de onderbuik, pijn bij de anus bij prostatitis, pijn bij de testikels bij epididymitis en soms koorts, vooral bij een ernstiger infectie. Bij lichamelijk onderzoek kijk je naar de temperatuur, hoe ziek iemand is, onderzoek van de genitalia en eventueel een rectaal toucher om de prostaat te beoordelen. Huidafwijkingen passen niet bij een urineweginfectie en kunnen eerder wijzen op een geneesmiddelreactie of een systemische ziekte.</w:t>
      </w:r>
    </w:p>
    <w:p>
      <w:r>
        <w:t>Aanvullend onderzoek bestaat uit bloedonderzoek, bijvoorbeeld naar nierfunctie en elektrolyten, maar vooral uit een urinekweek. Bij een infectie is die positief, bij TIN niet. Soms is de verwekker trouwens geen bacterie maar bijvoorbeeld een gist, schimmel of TBC. Niets is altijd zwart-wit.</w:t>
      </w:r>
    </w:p>
    <w:p>
      <w:r>
        <w:rPr>
          <w:b/>
        </w:rPr>
        <w:t>Aandachtsvraag:</w:t>
      </w:r>
      <w:r>
        <w:t xml:space="preserve"> Hoe onderscheid je TIN van een urineweginfectie?  </w:t>
        <w:br/>
        <w:t>*Kort antwoord:* Door te letten op de klachten en het lichamelijk onderzoek, maar vooral door de urinekweek. Bij infectie is die positief, bij TIN niet.</w:t>
      </w:r>
    </w:p>
    <w:p>
      <w:pPr>
        <w:pStyle w:val="Heading4"/>
      </w:pPr>
      <w:r>
        <w:t>Chronische tubulaire stoornissen</w:t>
      </w:r>
    </w:p>
    <w:p>
      <w:r>
        <w:t>Er bestaan ook tubulaire aandoeningen met een meer chronisch karakter. Patiënten kunnen zich presenteren zoals bij een acuut probleem, maar herstel blijft vaak uit en op een biopt zie je tubulaire schade en atrofie. Het zijn vaak beschrijvende diagnoses, omdat er nog weinig bekend is over de precieze oorzaak.</w:t>
      </w:r>
    </w:p>
    <w:p>
      <w:r>
        <w:t xml:space="preserve">Bekende voorbeelden zijn </w:t>
      </w:r>
      <w:r>
        <w:rPr>
          <w:b/>
        </w:rPr>
        <w:t>Balkan-nefropathie</w:t>
      </w:r>
      <w:r>
        <w:t xml:space="preserve"> of </w:t>
      </w:r>
      <w:r>
        <w:rPr>
          <w:b/>
        </w:rPr>
        <w:t>Balkan-nefritis</w:t>
      </w:r>
      <w:r>
        <w:t>. Daarbij gaat het om mensen uit de Balkanregio met verlies van nierfunctie, waarbij het biopt vooral tubulaire schade, tubulaire atrofie en chronische milde ontsteking laat zien. De exacte oorzaak is onbekend, maar toxische stoffen spelen waarschijnlijk een rol, mogelijk in combinatie met genetische gevoeligheid voor die toxische stof.</w:t>
      </w:r>
    </w:p>
    <w:p>
      <w:r>
        <w:t xml:space="preserve">Een andere beschrijvende diagnose is </w:t>
      </w:r>
      <w:r>
        <w:rPr>
          <w:b/>
        </w:rPr>
        <w:t>CINAC</w:t>
      </w:r>
      <w:r>
        <w:t xml:space="preserve">: *chronic interstitial nephritis of agricultural communities*. Daarbij lijkt vooral lysosomale schade op te treden, opnieuw waarschijnlijk door een toxische stof, mogelijk in relatie tot landbouw. De oudere term </w:t>
      </w:r>
      <w:r>
        <w:rPr>
          <w:b/>
        </w:rPr>
        <w:t>Meso-Amerikaanse nefropathie</w:t>
      </w:r>
      <w:r>
        <w:t xml:space="preserve"> werd in dezelfde lijn gebruikt. Op biopt lijkt dit beeld sterk op wat je ziet bij niertransplantatiepatiënten die tacrolimus krijgen.</w:t>
      </w:r>
    </w:p>
    <w:p>
      <w:r>
        <w:t xml:space="preserve">Een belangrijk voorbeeld van chronische tubulaire toxiciteit is de chronische nefrotoxiciteit van </w:t>
      </w:r>
      <w:r>
        <w:rPr>
          <w:b/>
        </w:rPr>
        <w:t>tacrolimus</w:t>
      </w:r>
      <w:r>
        <w:t>. Tacrolimus heeft zowel acute als chronische toxische effecten op verschillende delen van de nier. Bij chronische blootstelling leidt het tot tubulaire atrofie en interstitiële fibrose, dus littekenvorming tussen de tubuli. Tacrolimus blijft toch belangrijk bij orgaantransplantatie, maar deze chronische tubulaire aandoeningen zijn moeilijk te behandelen, omdat de oorzaak vaak onbekend is of niet weggenomen kan worden.</w:t>
      </w:r>
    </w:p>
    <w:p>
      <w:pPr>
        <w:pStyle w:val="Heading4"/>
      </w:pPr>
      <w:r>
        <w:t>Erfelijke tubulaire stoornissen</w:t>
      </w:r>
    </w:p>
    <w:p>
      <w:r>
        <w:t xml:space="preserve">Binnen de erfelijke nierziekten kun je grofweg drie groepen onderscheiden: </w:t>
      </w:r>
      <w:r>
        <w:rPr>
          <w:b/>
        </w:rPr>
        <w:t>ziekten van het natriumtransport</w:t>
      </w:r>
      <w:r>
        <w:t xml:space="preserve">, </w:t>
      </w:r>
      <w:r>
        <w:rPr>
          <w:b/>
        </w:rPr>
        <w:t>ziekten van het watertransport</w:t>
      </w:r>
      <w:r>
        <w:t xml:space="preserve"> en </w:t>
      </w:r>
      <w:r>
        <w:rPr>
          <w:b/>
        </w:rPr>
        <w:t>cysteuze nierziekten</w:t>
      </w:r>
      <w:r>
        <w:t>. Andere kanalen, zoals fosfaatkanalen of calciumkanalen en calciumsensingreceptoren, kunnen ook genetisch defect zijn, maar die vallen buiten dit overzicht. Een praktische tip is dat cysteuze nierziekten het gemakkelijkst met echografie zijn te herkennen, omdat de cysten daarin goed zichtbaar zijn.</w:t>
      </w:r>
    </w:p>
    <w:p>
      <w:pPr>
        <w:pStyle w:val="Heading5"/>
      </w:pPr>
      <w:r>
        <w:t>Ziekten van het natriumtransport</w:t>
      </w:r>
    </w:p>
    <w:p>
      <w:r>
        <w:t>Elke tubulus heeft zijn eigen kanaalsysteem voor natriumtransport. Daardoor geven mutaties in verschillende delen van de tubulus ook verschillende ziektebeelden.</w:t>
      </w:r>
    </w:p>
    <w:p>
      <w:r>
        <w:rPr>
          <w:b/>
        </w:rPr>
        <w:t>Tabel 3. Belangrijke erfelijke stoornissen van het natriumtransport</w:t>
      </w:r>
    </w:p>
    <w:tbl>
      <w:tblPr>
        <w:tblStyle w:val="TableGrid"/>
        <w:tblW w:type="auto" w:w="0"/>
        <w:tblLook w:firstColumn="1" w:firstRow="1" w:lastColumn="0" w:lastRow="0" w:noHBand="0" w:noVBand="1" w:val="04A0"/>
      </w:tblPr>
      <w:tblGrid>
        <w:gridCol w:w="2880"/>
        <w:gridCol w:w="2880"/>
        <w:gridCol w:w="2880"/>
      </w:tblGrid>
      <w:tr>
        <w:tc>
          <w:tcPr>
            <w:tcW w:type="dxa" w:w="2880"/>
          </w:tcPr>
          <w:p>
            <w:r>
              <w:t>Kanaal / plaats</w:t>
            </w:r>
          </w:p>
        </w:tc>
        <w:tc>
          <w:tcPr>
            <w:tcW w:type="dxa" w:w="2880"/>
          </w:tcPr>
          <w:p>
            <w:r>
              <w:t>Ziektebeeld</w:t>
            </w:r>
          </w:p>
        </w:tc>
        <w:tc>
          <w:tcPr>
            <w:tcW w:type="dxa" w:w="2880"/>
          </w:tcPr>
          <w:p>
            <w:r>
              <w:t>Kernpunten</w:t>
            </w:r>
          </w:p>
        </w:tc>
      </w:tr>
      <w:tr>
        <w:tc>
          <w:tcPr>
            <w:tcW w:type="dxa" w:w="2880"/>
          </w:tcPr>
          <w:p>
            <w:r>
              <w:t>Proximale tubulus – NHE3 en SGLT2</w:t>
            </w:r>
          </w:p>
        </w:tc>
        <w:tc>
          <w:tcPr>
            <w:tcW w:type="dxa" w:w="2880"/>
          </w:tcPr>
          <w:p>
            <w:r>
              <w:t>NHE3 is de natrium/H+-wisselaar en heeft een centrale rol; ernstige verstoring is niet verenigbaar met het leven. Milde mutaties kunnen congenitale diarree geven. SGLT2-mutaties geven persisterende glucosurie.</w:t>
            </w:r>
          </w:p>
        </w:tc>
        <w:tc>
          <w:tcPr>
            <w:tcW w:type="dxa" w:w="2880"/>
          </w:tcPr>
          <w:p>
            <w:r>
              <w:t>Verstoring van de proximale terugresorptie</w:t>
            </w:r>
          </w:p>
        </w:tc>
      </w:tr>
      <w:tr>
        <w:tc>
          <w:tcPr>
            <w:tcW w:type="dxa" w:w="2880"/>
          </w:tcPr>
          <w:p>
            <w:r>
              <w:t>Lis van Henle – NKCC</w:t>
            </w:r>
          </w:p>
        </w:tc>
        <w:tc>
          <w:tcPr>
            <w:tcW w:type="dxa" w:w="2880"/>
          </w:tcPr>
          <w:p>
            <w:r>
              <w:t>Bartter-syndroom</w:t>
            </w:r>
          </w:p>
        </w:tc>
        <w:tc>
          <w:tcPr>
            <w:tcW w:type="dxa" w:w="2880"/>
          </w:tcPr>
          <w:p>
            <w:r>
              <w:t>Lage bloeddruk, hypokaliëmie, polyurie, dorst en groeistoornissen; hypercalciurie / hypocalciëmie; meestal ernstiger; autosomaal recessief</w:t>
            </w:r>
          </w:p>
        </w:tc>
      </w:tr>
      <w:tr>
        <w:tc>
          <w:tcPr>
            <w:tcW w:type="dxa" w:w="2880"/>
          </w:tcPr>
          <w:p>
            <w:r>
              <w:t>Distale tubulus – NCC</w:t>
            </w:r>
          </w:p>
        </w:tc>
        <w:tc>
          <w:tcPr>
            <w:tcW w:type="dxa" w:w="2880"/>
          </w:tcPr>
          <w:p>
            <w:r>
              <w:t>Gitelman-syndroom</w:t>
            </w:r>
          </w:p>
        </w:tc>
        <w:tc>
          <w:tcPr>
            <w:tcW w:type="dxa" w:w="2880"/>
          </w:tcPr>
          <w:p>
            <w:r>
              <w:t>Lage bloeddruk, hypokaliëmie, polyurie, dorst en groeistoornissen; hypocalciurie en vaak meer uitgesproken hypomagnesiëmie; autosomaal recessief</w:t>
            </w:r>
          </w:p>
        </w:tc>
      </w:tr>
      <w:tr>
        <w:tc>
          <w:tcPr>
            <w:tcW w:type="dxa" w:w="2880"/>
          </w:tcPr>
          <w:p>
            <w:r>
              <w:t>Verzamelbuis – ENaC</w:t>
            </w:r>
          </w:p>
        </w:tc>
        <w:tc>
          <w:tcPr>
            <w:tcW w:type="dxa" w:w="2880"/>
          </w:tcPr>
          <w:p>
            <w:r>
              <w:t>Liddle-syndroom, ook pseudohyperaldosteronisme</w:t>
            </w:r>
          </w:p>
        </w:tc>
        <w:tc>
          <w:tcPr>
            <w:tcW w:type="dxa" w:w="2880"/>
          </w:tcPr>
          <w:p>
            <w:r>
              <w:t>Hypertensie, hypokaliëmie, lage renine en aldosteron; autosomaal dominant</w:t>
            </w:r>
          </w:p>
        </w:tc>
      </w:tr>
    </w:tbl>
    <w:p>
      <w:r>
        <w:t xml:space="preserve">Bij </w:t>
      </w:r>
      <w:r>
        <w:rPr>
          <w:b/>
        </w:rPr>
        <w:t>Bartter</w:t>
      </w:r>
      <w:r>
        <w:t xml:space="preserve"> en </w:t>
      </w:r>
      <w:r>
        <w:rPr>
          <w:b/>
        </w:rPr>
        <w:t>Gitelman</w:t>
      </w:r>
      <w:r>
        <w:t xml:space="preserve"> staat natriumverlies op de voorgrond, met daardoor lage bloeddruk en hypokaliëmie. Dat komt door activatie van het RAAS, waardoor kaliumverlies toeneemt. Bartter is meestal wat ernstiger dan Gitelman. Beide ziekten hebben vaak hypomagnesiëmie, maar die is bij Gitelman vaak duidelijker. Bij Bartter staat bovendien hypercalciurie / hypocalciëmie op de voorgrond, terwijl Gitelman juist hypocalciurie geeft. De behandeling bestaat uit symptomatische correctie met veel natrium en kalium, of een mineralocorticoïdreceptorantagonist zoals spironolacton om de hypokaliëmie te beperken.</w:t>
      </w:r>
    </w:p>
    <w:p>
      <w:r>
        <w:rPr>
          <w:b/>
        </w:rPr>
        <w:t>Liddle</w:t>
      </w:r>
      <w:r>
        <w:t xml:space="preserve"> is juist het omgekeerde: daar is er te veel natriumreabsorptie in de verzamelbuis, met hypertensie en hypokaliëmie. Omdat renine en aldosteron laag zijn, spreek je van pseudohyperaldosteronisme. De behandeling bestaat uit directe ENaC-remming met amiloride of triamtereen. Spironolacton heeft hier geen effect, juist omdat aldosteron laag is.</w:t>
      </w:r>
    </w:p>
    <w:p>
      <w:pPr>
        <w:pStyle w:val="Heading5"/>
      </w:pPr>
      <w:r>
        <w:t>Ziekten van het watertransport en cysteuze nierziekten</w:t>
      </w:r>
    </w:p>
    <w:p>
      <w:r>
        <w:t xml:space="preserve">Normaal wordt water in de verzamelbuis teruggeresorbeerd onder invloed van </w:t>
      </w:r>
      <w:r>
        <w:rPr>
          <w:b/>
        </w:rPr>
        <w:t>ADH</w:t>
      </w:r>
      <w:r>
        <w:t xml:space="preserve">. ADH heet ook </w:t>
      </w:r>
      <w:r>
        <w:rPr>
          <w:b/>
        </w:rPr>
        <w:t>arginine vasopressine (AVP)</w:t>
      </w:r>
      <w:r>
        <w:t xml:space="preserve">. Als ADH de </w:t>
      </w:r>
      <w:r>
        <w:rPr>
          <w:b/>
        </w:rPr>
        <w:t>V2-receptor</w:t>
      </w:r>
      <w:r>
        <w:t xml:space="preserve"> stimuleert, stijgt de cAMP-productie en worden nieuwe waterkanalen, vooral </w:t>
      </w:r>
      <w:r>
        <w:rPr>
          <w:b/>
        </w:rPr>
        <w:t>aquaporine-2</w:t>
      </w:r>
      <w:r>
        <w:t xml:space="preserve">, aangemaakt. Daardoor kan de nier meer water terugresorberen. De oude term </w:t>
      </w:r>
      <w:r>
        <w:rPr>
          <w:b/>
        </w:rPr>
        <w:t>diabetes insipidus</w:t>
      </w:r>
      <w:r>
        <w:t xml:space="preserve"> is verwarrend, omdat ‘insipidus’ smaakloos betekent en het woord lijkt op diabetes mellitus. Daarom wordt tegenwoordig liever gesproken van </w:t>
      </w:r>
      <w:r>
        <w:rPr>
          <w:b/>
        </w:rPr>
        <w:t>AVP-deficiëntie</w:t>
      </w:r>
      <w:r>
        <w:t xml:space="preserve"> en </w:t>
      </w:r>
      <w:r>
        <w:rPr>
          <w:b/>
        </w:rPr>
        <w:t>AVP-resistentie</w:t>
      </w:r>
      <w:r>
        <w:t>. In de erfelijke nierziekten hier gaat het om AVP-resistentie.</w:t>
      </w:r>
    </w:p>
    <w:p>
      <w:r>
        <w:rPr>
          <w:b/>
        </w:rPr>
        <w:t>Tabel 4. Watertransport en cysteuze nierziekten</w:t>
      </w:r>
    </w:p>
    <w:tbl>
      <w:tblPr>
        <w:tblStyle w:val="TableGrid"/>
        <w:tblW w:type="auto" w:w="0"/>
        <w:tblLook w:firstColumn="1" w:firstRow="1" w:lastColumn="0" w:lastRow="0" w:noHBand="0" w:noVBand="1" w:val="04A0"/>
      </w:tblPr>
      <w:tblGrid>
        <w:gridCol w:w="2880"/>
        <w:gridCol w:w="2880"/>
        <w:gridCol w:w="2880"/>
      </w:tblGrid>
      <w:tr>
        <w:tc>
          <w:tcPr>
            <w:tcW w:type="dxa" w:w="2880"/>
          </w:tcPr>
          <w:p>
            <w:r>
              <w:t>Groep</w:t>
            </w:r>
          </w:p>
        </w:tc>
        <w:tc>
          <w:tcPr>
            <w:tcW w:type="dxa" w:w="2880"/>
          </w:tcPr>
          <w:p>
            <w:r>
              <w:t>Mechanisme</w:t>
            </w:r>
          </w:p>
        </w:tc>
        <w:tc>
          <w:tcPr>
            <w:tcW w:type="dxa" w:w="2880"/>
          </w:tcPr>
          <w:p>
            <w:r>
              <w:t>Kliniek en behandeling</w:t>
            </w:r>
          </w:p>
        </w:tc>
      </w:tr>
      <w:tr>
        <w:tc>
          <w:tcPr>
            <w:tcW w:type="dxa" w:w="2880"/>
          </w:tcPr>
          <w:p>
            <w:r>
              <w:t>AVP-resistentie</w:t>
            </w:r>
          </w:p>
        </w:tc>
        <w:tc>
          <w:tcPr>
            <w:tcW w:type="dxa" w:w="2880"/>
          </w:tcPr>
          <w:p>
            <w:r>
              <w:t>Mutatie in de V2-receptor of in aquaporine-2; waterreabsorptie lukt niet goed</w:t>
            </w:r>
          </w:p>
        </w:tc>
        <w:tc>
          <w:tcPr>
            <w:tcW w:type="dxa" w:w="2880"/>
          </w:tcPr>
          <w:p>
            <w:r>
              <w:t>Polydipsie en polyurie, soms tot 10 liter per dag; problemen als iemand niet goed kan drinken door ziekte, zwakte, operatie of narcose. Behandeling: veel drinken, zout- en eiwitbeperking, soms thiazide en amiloride</w:t>
            </w:r>
          </w:p>
        </w:tc>
      </w:tr>
      <w:tr>
        <w:tc>
          <w:tcPr>
            <w:tcW w:type="dxa" w:w="2880"/>
          </w:tcPr>
          <w:p>
            <w:r>
              <w:t>Cysteuze nierziekten, vooral ADPKD</w:t>
            </w:r>
          </w:p>
        </w:tc>
        <w:tc>
          <w:tcPr>
            <w:tcW w:type="dxa" w:w="2880"/>
          </w:tcPr>
          <w:p>
            <w:r>
              <w:t>PKD1 / PKD2 coderen voor polycystine in de cilia; cAMP en ADH stimuleren cystegroei</w:t>
            </w:r>
          </w:p>
        </w:tc>
        <w:tc>
          <w:tcPr>
            <w:tcW w:type="dxa" w:w="2880"/>
          </w:tcPr>
          <w:p>
            <w:r>
              <w:t>Veel cysten in beide nieren, vaak ook levercysten; goed zichtbaar op echografie. Behandeling: veel drinken om ADH laag te houden, tolvaptan bij snelle progressie, voorbereiding op transplantatie</w:t>
            </w:r>
          </w:p>
        </w:tc>
      </w:tr>
    </w:tbl>
    <w:p>
      <w:r>
        <w:t>Bij erfelijke AVP-resistentie ontstaat enorme polyurie en polydipsie. De meeste patiënten houden hun volumehuishouding nog goed op peil, maar als dat niet meer lukt door bijvoorbeeld ziekte, zwakte, een operatie of narcose, kunnen er problemen ontstaan. De behandeling is complex, maar het doel is om de polyurie te beperken. Dat kan met een strikte zout- en eiwitbeperking. Soms is een diureticum nodig, vooral een thiazide. Daardoor ontstaat een lichte hypovolemie, waardoor de proximale tubulus meer water en natrium opneemt en de polyurie ongeveer gehalveerd kan worden. Amiloride kan dat effect versterken en helpt bovendien tegen de vaak aanwezige hypokaliëmie.</w:t>
      </w:r>
    </w:p>
    <w:p>
      <w:pPr>
        <w:pStyle w:val="Heading5"/>
      </w:pPr>
      <w:r>
        <w:t>Cysteuze nierziekten</w:t>
      </w:r>
    </w:p>
    <w:p>
      <w:r>
        <w:t xml:space="preserve">Met cystenieren wordt meestal </w:t>
      </w:r>
      <w:r>
        <w:rPr>
          <w:b/>
        </w:rPr>
        <w:t>autosomal dominant polycystic kidney disease (ADPKD)</w:t>
      </w:r>
      <w:r>
        <w:t xml:space="preserve"> bedoeld, maar de groep cysteuze nierziekten is breder. Het is belangrijk om echte cysteuze nierziekten te onderscheiden van nieren met slechts enkele cysten. Enkele cysten komen heel vaak voor als teken van degeneratie van de nier, vooral met het ouder worden. Ook kan er sprake zijn van een cystische afwijking die potentieel maligne is of wordt.</w:t>
      </w:r>
    </w:p>
    <w:p>
      <w:r>
        <w:t xml:space="preserve">Bij echte cysteuze nierziekten zie je juist veel cysten, vaak in beide nieren en vaak ook cysten in de lever. Dat helpt bij de diagnose. Als er genoeg cysten in beide nieren en in de lever zijn, kan de diagnose polycysteuze nierziekte worden gesteld. Het exacte genetische defect hoef je niet altijd te kennen, al is een </w:t>
      </w:r>
      <w:r>
        <w:rPr>
          <w:b/>
        </w:rPr>
        <w:t>PKD1</w:t>
      </w:r>
      <w:r>
        <w:t xml:space="preserve">-mutatie meestal ernstiger dan een </w:t>
      </w:r>
      <w:r>
        <w:rPr>
          <w:b/>
        </w:rPr>
        <w:t>PKD2</w:t>
      </w:r>
      <w:r>
        <w:t>-mutatie.</w:t>
      </w:r>
    </w:p>
    <w:p>
      <w:r>
        <w:t xml:space="preserve">PKD1 en PKD2 coderen voor </w:t>
      </w:r>
      <w:r>
        <w:rPr>
          <w:b/>
        </w:rPr>
        <w:t>polycystine</w:t>
      </w:r>
      <w:r>
        <w:t xml:space="preserve">, een complex in de cilia van de tubulus. Die cilia voelen normaal de flow. Omdat die structuren zijn aangedaan, heten deze aandoeningen ook </w:t>
      </w:r>
      <w:r>
        <w:rPr>
          <w:b/>
        </w:rPr>
        <w:t>ciliopathieën</w:t>
      </w:r>
      <w:r>
        <w:t>. De cysten groeien uit normale tubuli. Ze sluiten zich af en blijven groter worden doordat tubulaire cellen water en elektrolyten de cyste in pompen. Zo worden microscopische cysten steeds grotere cysten, meestal tientallen tot honderden per nier.</w:t>
      </w:r>
    </w:p>
    <w:p>
      <w:r>
        <w:rPr>
          <w:b/>
        </w:rPr>
        <w:t>cAMP</w:t>
      </w:r>
      <w:r>
        <w:t xml:space="preserve"> speelt een grote rol in cystegroei, en ADH is een van de prikkels voor cAMP. Daarom is het logisch om ADH zo laag mogelijk te houden. Het praktische advies is dus: </w:t>
      </w:r>
      <w:r>
        <w:rPr>
          <w:b/>
        </w:rPr>
        <w:t>2 tot 3 liter, liefst meer, drinken, 24 uur per dag en levenslang</w:t>
      </w:r>
      <w:r>
        <w:t>. Dat is de natuurlijke manier om ADH laag te houden.</w:t>
      </w:r>
    </w:p>
    <w:p>
      <w:r>
        <w:t xml:space="preserve">Naast dit advies bestaat er medicamenteuze behandeling met een vasopressinereceptorantagonist, </w:t>
      </w:r>
      <w:r>
        <w:rPr>
          <w:b/>
        </w:rPr>
        <w:t>tolvaptan</w:t>
      </w:r>
      <w:r>
        <w:t>. Dat middel remt cystegroei daadwerkelijk en kan nierfalen uitstellen, maar het veroorzaakt zelf een forse diurese, vaak van vele liters per dag. Daardoor krijgen patiënten een beeld van AVP-resistentie en moeten ze voortdurend veel drinken. Over het algemeen leidt ongeveer 1 jaar behandeling met dit middel tot ongeveer 1 jaar uitstel van nierfalen. Daarom wordt tolvaptan vooral aangeboden aan patiënten met een snel dalende nierfunctie of bij wie op grond van de cystengrootte snel nierfalen wordt verwacht. Veel patiënten vinden deze behandeling lastig vanwege die forse diurese.</w:t>
      </w:r>
    </w:p>
    <w:p>
      <w:r>
        <w:t>Ook met behandeling blijven cysten doorgroeien en kunnen ze problemen geven, zoals infecties of bloedingen. Als de cysten groot worden, kunnen ze andere organen verdringen. Het is niet ongewoon om 3 tot 5 kilo cysten per nier in het lichaam te hebben. Uiteindelijk gaat gezond nierweefsel steeds verder verloren en ontstaat nierfalen. Omdat dit meestal geleidelijk verloopt, is er vaak voldoende tijd om patiënten voor te bereiden op een niertransplantatie.</w:t>
      </w:r>
    </w:p>
    <w:p>
      <w:r>
        <w:rPr>
          <w:b/>
        </w:rPr>
        <w:t>Aandachtsvraag:</w:t>
      </w:r>
      <w:r>
        <w:t xml:space="preserve"> Waarom is veel drinken logisch bij ADPKD?  </w:t>
        <w:br/>
        <w:t>*Kort antwoord:* Omdat ADH cAMP stimuleert en cAMP de cystegroei aanjaagt. Door ADH laag te houden probeer je die groei te remmen.</w:t>
      </w:r>
    </w:p>
    <w:p>
      <w:pPr>
        <w:pStyle w:val="Heading4"/>
      </w:pPr>
      <w:r>
        <w:t>Samenvatting</w:t>
      </w:r>
    </w:p>
    <w:p>
      <w:r>
        <w:t>Tubulaire nierziekten herken je vaak aan een subtiel urinebeeld, maar wel aan duidelijke stoornissen in elektrolyten of waterbalans. Acute tubulaire schade is meestal ATN of TIN: ATN is vooral ischemisch of toxisch, terwijl TIN juist immuun-gemedieerd is en soms een andere behandeling vraagt. Chronische tubulaire aandoeningen en erfelijke stoornissen hebben eigen patronen, zoals natriumtransportstoornissen, AVP-resistentie en cysteuze nierziekten. Bij cysteuze nierziekten, vooral ADPKD, spelen cAMP, ADH en tolvaptan een belangrijke rol, en is voorbereiding op nierfalen en transplantatie vaak nodig.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