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11 – voorbereiding VOW Argumenteren kun je leren 4 ethiek van orgaantransplantatie</w:t>
      </w:r>
    </w:p>
    <w:p>
      <w:pPr>
        <w:pStyle w:val="Heading4"/>
      </w:pPr>
      <w:r>
        <w:t>Leerdoelen</w:t>
      </w:r>
    </w:p>
    <w:p>
      <w:r>
        <w:t>Na het bestuderen van deze stof kun je:</w:t>
      </w:r>
    </w:p>
    <w:p>
      <w:pPr>
        <w:pStyle w:val="ListBullet"/>
      </w:pPr>
      <w:r>
        <w:t>belangrijke ethische en juridische kwesties rond orgaandonatie en orgaantransplantatie beschrijven;</w:t>
      </w:r>
    </w:p>
    <w:p>
      <w:pPr>
        <w:pStyle w:val="ListBullet"/>
      </w:pPr>
      <w:r>
        <w:t xml:space="preserve">de twee klassieke benaderingen van ethische argumentatie, </w:t>
      </w:r>
      <w:r>
        <w:rPr>
          <w:b/>
        </w:rPr>
        <w:t>deontologie</w:t>
      </w:r>
      <w:r>
        <w:t xml:space="preserve"> en </w:t>
      </w:r>
      <w:r>
        <w:rPr>
          <w:b/>
        </w:rPr>
        <w:t>teleologie</w:t>
      </w:r>
      <w:r>
        <w:t>, beschrijven;</w:t>
      </w:r>
    </w:p>
    <w:p>
      <w:pPr>
        <w:pStyle w:val="ListBullet"/>
      </w:pPr>
      <w:r>
        <w:t>deontologische en teleologische argumenten in ethische discussies over orgaandonatie van elkaar onderscheiden.</w:t>
      </w:r>
    </w:p>
    <w:p>
      <w:pPr>
        <w:pStyle w:val="Heading4"/>
      </w:pPr>
      <w:r>
        <w:t>Waarom orgaandonatie ethisch bijzonder is</w:t>
      </w:r>
    </w:p>
    <w:p>
      <w:r>
        <w:t xml:space="preserve">Orgaandonatie is ethisch een bijzonder terrein binnen de geneeskunde, omdat er bijna altijd een </w:t>
      </w:r>
      <w:r>
        <w:rPr>
          <w:b/>
        </w:rPr>
        <w:t>derde betrokkene</w:t>
      </w:r>
      <w:r>
        <w:t xml:space="preserve"> is: de donor. Zonder donor is transplantatie niet mogelijk. Daardoor ontstaan direct specifieke morele vragen.</w:t>
      </w:r>
    </w:p>
    <w:p>
      <w:r>
        <w:t xml:space="preserve">Bij </w:t>
      </w:r>
      <w:r>
        <w:rPr>
          <w:b/>
        </w:rPr>
        <w:t>levende donatie</w:t>
      </w:r>
      <w:r>
        <w:t xml:space="preserve"> wordt een gezond persoon ingrijpend behandeld om een ander te helpen. Dat roept meteen het principe van </w:t>
      </w:r>
      <w:r>
        <w:rPr>
          <w:b/>
        </w:rPr>
        <w:t>niet-schaden</w:t>
      </w:r>
      <w:r>
        <w:t xml:space="preserve"> op: een arts brengt schade toe aan iemand die zelf niet ziek is. Bij </w:t>
      </w:r>
      <w:r>
        <w:rPr>
          <w:b/>
        </w:rPr>
        <w:t>postmortale donatie</w:t>
      </w:r>
      <w:r>
        <w:t xml:space="preserve"> gaat het juist om de vraag hoe je moet omgaan met het lichaam en de wensen van iemand die is overleden. Daarnaast zijn organen schaars. Daardoor komt ook het principe van </w:t>
      </w:r>
      <w:r>
        <w:rPr>
          <w:b/>
        </w:rPr>
        <w:t>rechtvaardigheid</w:t>
      </w:r>
      <w:r>
        <w:t xml:space="preserve"> in beeld: wie krijgt een beschikbaar orgaan?</w:t>
      </w:r>
    </w:p>
    <w:p>
      <w:r>
        <w:t>In deze ethiek spelen dus vooral drie principes een grote rol:</w:t>
      </w:r>
    </w:p>
    <w:p>
      <w:pPr>
        <w:pStyle w:val="ListBullet"/>
      </w:pPr>
      <w:r>
        <w:rPr>
          <w:b/>
        </w:rPr>
        <w:t>niet-schaden</w:t>
      </w:r>
      <w:r>
        <w:t>: geen onnodige schade toebrengen;</w:t>
      </w:r>
    </w:p>
    <w:p>
      <w:pPr>
        <w:pStyle w:val="ListBullet"/>
      </w:pPr>
      <w:r>
        <w:rPr>
          <w:b/>
        </w:rPr>
        <w:t>respect voor autonomie</w:t>
      </w:r>
      <w:r>
        <w:t>: iemands eigen keuze respecteren;</w:t>
      </w:r>
    </w:p>
    <w:p>
      <w:pPr>
        <w:pStyle w:val="ListBullet"/>
      </w:pPr>
      <w:r>
        <w:rPr>
          <w:b/>
        </w:rPr>
        <w:t>rechtvaardigheid</w:t>
      </w:r>
      <w:r>
        <w:t>: eerlijk verdelen van schaarse organen.</w:t>
      </w:r>
    </w:p>
    <w:p>
      <w:pPr>
        <w:pStyle w:val="Heading4"/>
      </w:pPr>
      <w:r>
        <w:t>Twee klassieke benaderingen van ethische argumentatie</w:t>
      </w:r>
    </w:p>
    <w:p>
      <w:r>
        <w:t xml:space="preserve">Een belangrijk deel van de stof gaat over twee klassieke manieren van redeneren in de ethiek: </w:t>
      </w:r>
      <w:r>
        <w:rPr>
          <w:b/>
        </w:rPr>
        <w:t>deontologisch</w:t>
      </w:r>
      <w:r>
        <w:t xml:space="preserve"> en </w:t>
      </w:r>
      <w:r>
        <w:rPr>
          <w:b/>
        </w:rPr>
        <w:t>teleologisch</w:t>
      </w:r>
      <w:r>
        <w:t>. Dit zijn geen ingewikkelde woorden, als je ze eenmaal koppelt aan hun kernidee.</w:t>
      </w:r>
    </w:p>
    <w:p>
      <w:pPr>
        <w:pStyle w:val="ListBullet"/>
      </w:pPr>
      <w:r>
        <w:rPr>
          <w:b/>
        </w:rPr>
        <w:t>Deontologisch</w:t>
      </w:r>
      <w:r>
        <w:t xml:space="preserve"> betekent: kijken naar </w:t>
      </w:r>
      <w:r>
        <w:rPr>
          <w:b/>
        </w:rPr>
        <w:t>plichten, regels, normen en rechten</w:t>
      </w:r>
      <w:r>
        <w:t>.</w:t>
      </w:r>
    </w:p>
    <w:p>
      <w:pPr>
        <w:pStyle w:val="ListBullet"/>
      </w:pPr>
      <w:r>
        <w:rPr>
          <w:b/>
        </w:rPr>
        <w:t>Teleologisch</w:t>
      </w:r>
      <w:r>
        <w:t xml:space="preserve"> betekent: kijken naar </w:t>
      </w:r>
      <w:r>
        <w:rPr>
          <w:b/>
        </w:rPr>
        <w:t>gevolgen</w:t>
      </w:r>
      <w:r>
        <w:t xml:space="preserve"> en naar de vraag of een handeling bijdraagt aan een </w:t>
      </w:r>
      <w:r>
        <w:rPr>
          <w:b/>
        </w:rPr>
        <w:t>goed doel</w:t>
      </w:r>
      <w:r>
        <w:t>.</w:t>
      </w:r>
    </w:p>
    <w:p>
      <w:pPr>
        <w:pStyle w:val="Heading5"/>
      </w:pPr>
      <w:r>
        <w:t>Tabel 1. Deontologie en teleologie naast elkaar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Benadering</w:t>
            </w:r>
          </w:p>
        </w:tc>
        <w:tc>
          <w:tcPr>
            <w:tcW w:type="dxa" w:w="2160"/>
          </w:tcPr>
          <w:p>
            <w:r>
              <w:t>Kernvraag</w:t>
            </w:r>
          </w:p>
        </w:tc>
        <w:tc>
          <w:tcPr>
            <w:tcW w:type="dxa" w:w="2160"/>
          </w:tcPr>
          <w:p>
            <w:r>
              <w:t>Waar let je op?</w:t>
            </w:r>
          </w:p>
        </w:tc>
        <w:tc>
          <w:tcPr>
            <w:tcW w:type="dxa" w:w="2160"/>
          </w:tcPr>
          <w:p>
            <w:r>
              <w:t>Voorbeeld in transplantatie</w:t>
            </w:r>
          </w:p>
        </w:tc>
      </w:tr>
      <w:tr>
        <w:tc>
          <w:tcPr>
            <w:tcW w:type="dxa" w:w="2160"/>
          </w:tcPr>
          <w:p>
            <w:r>
              <w:t>Deontologisch</w:t>
            </w:r>
          </w:p>
        </w:tc>
        <w:tc>
          <w:tcPr>
            <w:tcW w:type="dxa" w:w="2160"/>
          </w:tcPr>
          <w:p>
            <w:r>
              <w:t>Mag dit volgens een norm of plicht?</w:t>
            </w:r>
          </w:p>
        </w:tc>
        <w:tc>
          <w:tcPr>
            <w:tcW w:type="dxa" w:w="2160"/>
          </w:tcPr>
          <w:p>
            <w:r>
              <w:t>Rechten, plichten, toestemming, gelijke behandeling</w:t>
            </w:r>
          </w:p>
        </w:tc>
        <w:tc>
          <w:tcPr>
            <w:tcW w:type="dxa" w:w="2160"/>
          </w:tcPr>
          <w:p>
            <w:r>
              <w:t>Orgaanuitname mag alleen met geïnformeerde toestemming</w:t>
            </w:r>
          </w:p>
        </w:tc>
      </w:tr>
      <w:tr>
        <w:tc>
          <w:tcPr>
            <w:tcW w:type="dxa" w:w="2160"/>
          </w:tcPr>
          <w:p>
            <w:r>
              <w:t>Teleologisch</w:t>
            </w:r>
          </w:p>
        </w:tc>
        <w:tc>
          <w:tcPr>
            <w:tcW w:type="dxa" w:w="2160"/>
          </w:tcPr>
          <w:p>
            <w:r>
              <w:t>Leidt dit tot een goede uitkomst?</w:t>
            </w:r>
          </w:p>
        </w:tc>
        <w:tc>
          <w:tcPr>
            <w:tcW w:type="dxa" w:w="2160"/>
          </w:tcPr>
          <w:p>
            <w:r>
              <w:t>Gevolgen, nut, welzijn, opbrengst</w:t>
            </w:r>
          </w:p>
        </w:tc>
        <w:tc>
          <w:tcPr>
            <w:tcW w:type="dxa" w:w="2160"/>
          </w:tcPr>
          <w:p>
            <w:r>
              <w:t>Orgaanuitname is toegestaan als het welzijn van de ontvanger duidelijk groter is dan de schade voor de donor</w:t>
            </w:r>
          </w:p>
        </w:tc>
      </w:tr>
    </w:tbl>
    <w:p>
      <w:r>
        <w:t xml:space="preserve">Het belangrijkste is dat beide benaderingen in de praktijk relevant zijn. Ze beschrijven elk een andere kant van moreel denken. De ene kijkt meer naar de </w:t>
      </w:r>
      <w:r>
        <w:rPr>
          <w:b/>
        </w:rPr>
        <w:t>regel</w:t>
      </w:r>
      <w:r>
        <w:t xml:space="preserve">, de andere meer naar het </w:t>
      </w:r>
      <w:r>
        <w:rPr>
          <w:b/>
        </w:rPr>
        <w:t>gevolg</w:t>
      </w:r>
      <w:r>
        <w:t>.</w:t>
      </w:r>
    </w:p>
    <w:p>
      <w:r>
        <w:rPr>
          <w:b/>
        </w:rPr>
        <w:t>Aandachtsvraag:</w:t>
      </w:r>
      <w:r>
        <w:t xml:space="preserve"> Wat is het eenvoudigste verschil tussen deontologisch en teleologisch denken?  </w:t>
        <w:br/>
      </w:r>
      <w:r>
        <w:rPr>
          <w:b/>
        </w:rPr>
        <w:t>Mini-antwoord:</w:t>
      </w:r>
      <w:r>
        <w:t xml:space="preserve"> Deontologie kijkt naar plicht en norm; teleologie kijkt naar het gevolg en de uitkomst.</w:t>
      </w:r>
    </w:p>
    <w:p>
      <w:pPr>
        <w:pStyle w:val="Heading4"/>
      </w:pPr>
      <w:r>
        <w:t>Levende orgaandonatie</w:t>
      </w:r>
    </w:p>
    <w:p>
      <w:r>
        <w:t xml:space="preserve">Bij </w:t>
      </w:r>
      <w:r>
        <w:rPr>
          <w:b/>
        </w:rPr>
        <w:t>levende orgaandonatie</w:t>
      </w:r>
      <w:r>
        <w:t xml:space="preserve"> doneert een levend persoon bijvoorbeeld een </w:t>
      </w:r>
      <w:r>
        <w:rPr>
          <w:b/>
        </w:rPr>
        <w:t>nier</w:t>
      </w:r>
      <w:r>
        <w:t xml:space="preserve"> of een deel van de </w:t>
      </w:r>
      <w:r>
        <w:rPr>
          <w:b/>
        </w:rPr>
        <w:t>lever</w:t>
      </w:r>
      <w:r>
        <w:t>. Dat is ethisch ingewikkeld, omdat iemand die gezond is toch schade of belasting ondergaat voor een ander.</w:t>
      </w:r>
    </w:p>
    <w:p>
      <w:r>
        <w:t xml:space="preserve">Bij een nierdonatie is er voor de ontvanger vaak nog een alternatief: </w:t>
      </w:r>
      <w:r>
        <w:rPr>
          <w:b/>
        </w:rPr>
        <w:t>dialyse</w:t>
      </w:r>
      <w:r>
        <w:t>. Dialyse is echter belastend, intensief en kostbaar. Een niertransplantatie kan de kwaliteit van leven en de levensverwachting verbeteren en bespaart bovendien kosten voor de samenleving. Bij een levertransplantatie is er voor patiënten die een nieuwe lever nodig hebben geen andere behandeling dan transplantatie.</w:t>
      </w:r>
    </w:p>
    <w:p>
      <w:r>
        <w:t xml:space="preserve">Bij levende donatie draait de vraag daarom om dit spanningsveld: </w:t>
      </w:r>
      <w:r>
        <w:rPr>
          <w:b/>
        </w:rPr>
        <w:t>wanneer is het toegestaan om een gezonde persoon schade toe te brengen om iemand anders te helpen?</w:t>
      </w:r>
    </w:p>
    <w:p>
      <w:pPr>
        <w:pStyle w:val="Heading5"/>
      </w:pPr>
      <w:r>
        <w:t>Juridische voorwaarden bij levende donatie</w:t>
      </w:r>
    </w:p>
    <w:p>
      <w:r>
        <w:t>De Nederlandse wet geeft voor levende orgaandonatie een aantal voorwaarden.</w:t>
      </w:r>
    </w:p>
    <w:p>
      <w:r>
        <w:t xml:space="preserve">Bij een </w:t>
      </w:r>
      <w:r>
        <w:rPr>
          <w:b/>
        </w:rPr>
        <w:t>wilsbekwame donor</w:t>
      </w:r>
      <w:r>
        <w:t xml:space="preserve"> — dus iemand die een weloverwogen beslissing kan nemen — geldt dat levende orgaandonatie toegestaan is als er sprake is van </w:t>
      </w:r>
      <w:r>
        <w:rPr>
          <w:b/>
        </w:rPr>
        <w:t>geïnformeerde toestemming</w:t>
      </w:r>
      <w:r>
        <w:t xml:space="preserve">. Daarnaast geldt bij donatie van een </w:t>
      </w:r>
      <w:r>
        <w:rPr>
          <w:b/>
        </w:rPr>
        <w:t>niet-regenererend orgaan, weefsel of groep cellen</w:t>
      </w:r>
      <w:r>
        <w:t xml:space="preserve"> dat de ontvanger in levensgevaar moet verkeren en op geen andere manier met hetzelfde resultaat behandeld kan worden. In de stof wordt daarbij genoemd dat dit geldt voor alle organen behalve de lever.</w:t>
      </w:r>
    </w:p>
    <w:p>
      <w:r>
        <w:t xml:space="preserve">Bij een </w:t>
      </w:r>
      <w:r>
        <w:rPr>
          <w:b/>
        </w:rPr>
        <w:t>wilsonbekwame donor</w:t>
      </w:r>
      <w:r>
        <w:t xml:space="preserve"> — iemand die niet zelf goed kan beslissen — ligt het strenger. Donatie is dan alleen toegestaan als het gaat om </w:t>
      </w:r>
      <w:r>
        <w:rPr>
          <w:b/>
        </w:rPr>
        <w:t>regenererende organen, weefsels of cellen</w:t>
      </w:r>
      <w:r>
        <w:t xml:space="preserve"> én als de ontvanger een bloedverwant is tot en met de tweede graad die in levensgevaar verkeert en op geen andere manier geholpen kan worden.</w:t>
      </w:r>
    </w:p>
    <w:p>
      <w:r>
        <w:t>De wet neemt dus een duidelijk standpunt in over levende donatie, maar dat betekent niet dat alle ethische vragen daarmee verdwenen zijn.</w:t>
      </w:r>
    </w:p>
    <w:p>
      <w:pPr>
        <w:pStyle w:val="Heading5"/>
      </w:pPr>
      <w:r>
        <w:t>Morele spanning bij levende donatie</w:t>
      </w:r>
    </w:p>
    <w:p>
      <w:r>
        <w:t xml:space="preserve">Een bekende gedachte is dat </w:t>
      </w:r>
      <w:r>
        <w:rPr>
          <w:b/>
        </w:rPr>
        <w:t>geïnformeerde toestemming</w:t>
      </w:r>
      <w:r>
        <w:t xml:space="preserve"> van de donor, samen met het voordeel voor de ontvanger, voldoende kan zijn om levende donatie te rechtvaardigen. Andere denkers vinden dat er extra voorwaarden nodig zijn, bijvoorbeeld dat de donor zelf ook voordeel heeft of dat er een bijzondere relatie bestaat tussen donor en ontvanger.</w:t>
      </w:r>
    </w:p>
    <w:p>
      <w:r>
        <w:t>Hier zie je al meteen hoe deontologische en teleologische argumenten naast elkaar kunnen bestaan:</w:t>
      </w:r>
    </w:p>
    <w:p>
      <w:pPr>
        <w:pStyle w:val="ListBullet"/>
      </w:pPr>
      <w:r>
        <w:t>deontologisch: de donor moet vrij en geïnformeerd instemmen;</w:t>
      </w:r>
    </w:p>
    <w:p>
      <w:pPr>
        <w:pStyle w:val="ListBullet"/>
      </w:pPr>
      <w:r>
        <w:t>teleologisch: de verwachte winst voor de ontvanger moet opwegen tegen de schade voor de donor.</w:t>
      </w:r>
    </w:p>
    <w:p>
      <w:r>
        <w:rPr>
          <w:b/>
        </w:rPr>
        <w:t>Aandachtsvraag:</w:t>
      </w:r>
      <w:r>
        <w:t xml:space="preserve"> Waarom is levende orgaandonatie ethisch zo lastig?  </w:t>
        <w:br/>
      </w:r>
      <w:r>
        <w:rPr>
          <w:b/>
        </w:rPr>
        <w:t>Mini-antwoord:</w:t>
      </w:r>
      <w:r>
        <w:t xml:space="preserve"> Omdat een gezonde donor schade of belasting ondergaat om een ander te helpen.</w:t>
      </w:r>
    </w:p>
    <w:p>
      <w:pPr>
        <w:pStyle w:val="Heading4"/>
      </w:pPr>
      <w:r>
        <w:t>Postmortale orgaandonatie</w:t>
      </w:r>
    </w:p>
    <w:p>
      <w:r>
        <w:t xml:space="preserve">Bij </w:t>
      </w:r>
      <w:r>
        <w:rPr>
          <w:b/>
        </w:rPr>
        <w:t>postmortale orgaandonatie</w:t>
      </w:r>
      <w:r>
        <w:t xml:space="preserve"> doneert iemand na overlijden. Hier speelt niet meer het principe van niet-schaden op dezelfde manier als bij levende donatie, omdat een overleden persoon niets meer voelt en geen lichamelijke belasting meer ervaart. Toch betekent dat niet dat alles zomaar mag.</w:t>
      </w:r>
    </w:p>
    <w:p>
      <w:r>
        <w:t xml:space="preserve">Ook na overlijden kan er nog sprake zijn van </w:t>
      </w:r>
      <w:r>
        <w:rPr>
          <w:b/>
        </w:rPr>
        <w:t>belangen</w:t>
      </w:r>
      <w:r>
        <w:t>. De filosoof en jurist Ronald Dworkin maakte onderscheid tussen:</w:t>
      </w:r>
    </w:p>
    <w:p>
      <w:pPr>
        <w:pStyle w:val="ListBullet"/>
      </w:pPr>
      <w:r>
        <w:rPr>
          <w:b/>
        </w:rPr>
        <w:t>experiential interests</w:t>
      </w:r>
      <w:r>
        <w:t>: belangen die te maken hebben met wat iemand in het hier en nu ervaart;</w:t>
      </w:r>
    </w:p>
    <w:p>
      <w:pPr>
        <w:pStyle w:val="ListBullet"/>
      </w:pPr>
      <w:r>
        <w:rPr>
          <w:b/>
        </w:rPr>
        <w:t>critical interests</w:t>
      </w:r>
      <w:r>
        <w:t>: diepere, fundamentele belangen die gaan over waarden, overtuigingen en de manier waarop iemand wil leven.</w:t>
      </w:r>
    </w:p>
    <w:p>
      <w:r>
        <w:t>Critical interests kunnen volgens deze benadering zelfs doorwerken na de dood. Denk aan iemand die grote waarde hecht aan wetenschappelijke kennis en waarheid, en daarom wil dat zijn lichaam na overlijden ter beschikking komt aan de wetenschap. Ook al ervaart die persoon na de dood niets meer, zijn of haar diepere belangen kunnen nog steeds een rol spelen.</w:t>
      </w:r>
    </w:p>
    <w:p>
      <w:r>
        <w:t xml:space="preserve">Daarom is ook bij postmortale orgaandonatie </w:t>
      </w:r>
      <w:r>
        <w:rPr>
          <w:b/>
        </w:rPr>
        <w:t>toestemming</w:t>
      </w:r>
      <w:r>
        <w:t xml:space="preserve"> belangrijk.</w:t>
      </w:r>
    </w:p>
    <w:p>
      <w:pPr>
        <w:pStyle w:val="Heading5"/>
      </w:pPr>
      <w:r>
        <w:t>Het Nederlandse donorsysteem</w:t>
      </w:r>
    </w:p>
    <w:p>
      <w:r>
        <w:t xml:space="preserve">In Nederland bestaat het </w:t>
      </w:r>
      <w:r>
        <w:rPr>
          <w:b/>
        </w:rPr>
        <w:t>Actief Donorregistratiesysteem (ADR)</w:t>
      </w:r>
      <w:r>
        <w:t>. Iedere burger van 18 jaar en ouder wordt gestimuleerd om een keuze vast te leggen: wel donor, geen donor, of de beslissing overlaten aan familie of andere nabestaanden.</w:t>
      </w:r>
    </w:p>
    <w:p>
      <w:r>
        <w:t xml:space="preserve">Sinds 2020 is er sprake van een </w:t>
      </w:r>
      <w:r>
        <w:rPr>
          <w:b/>
        </w:rPr>
        <w:t>opt-out-systeem</w:t>
      </w:r>
      <w:r>
        <w:t xml:space="preserve">. Als iemand geen keuze invult, komt in het Donorregister te staan dat er </w:t>
      </w:r>
      <w:r>
        <w:rPr>
          <w:b/>
        </w:rPr>
        <w:t>geen bezwaar tegen orgaandonatie</w:t>
      </w:r>
      <w:r>
        <w:t xml:space="preserve"> is. Dat geldt dan als toestemming. Vóór 2020 gold juist de omgekeerde aanname: als iemand geen keuze had vastgelegd, werd uitgegaan van geen toestemming.</w:t>
      </w:r>
    </w:p>
    <w:p>
      <w:r>
        <w:t>Dat is een belangrijke verschuiving, omdat het laat zien hoe wetgeving omgaat met de vraag of afwezigheid van een keuze hetzelfde mag betekenen als toestemming.</w:t>
      </w:r>
    </w:p>
    <w:p>
      <w:pPr>
        <w:pStyle w:val="Heading5"/>
      </w:pPr>
      <w:r>
        <w:t>Leven na de dood in morele zin</w:t>
      </w:r>
    </w:p>
    <w:p>
      <w:r>
        <w:t>Ook hier is het interessant om te zien dat de dood voor verschillende mensen verschillende betekenissen kan hebben. Voor sommigen is het belangrijk dat het lichaam na overlijden zo intact mogelijk blijft, bijvoorbeeld vanuit religieuze overtuigingen. Voor anderen past donatie juist bij hun waarden: bijdragen aan wetenschap of het redden van meerdere levens. Ook dat kan worden gezien als een belangrijk belang.</w:t>
      </w:r>
    </w:p>
    <w:p>
      <w:r>
        <w:rPr>
          <w:b/>
        </w:rPr>
        <w:t>Aandachtsvraag:</w:t>
      </w:r>
      <w:r>
        <w:t xml:space="preserve"> Hoe kan iemand na zijn of haar dood nog een belang hebben?  </w:t>
        <w:br/>
      </w:r>
      <w:r>
        <w:rPr>
          <w:b/>
        </w:rPr>
        <w:t>Mini-antwoord:</w:t>
      </w:r>
      <w:r>
        <w:t xml:space="preserve"> Door critical interests: fundamentele waarden en wensen kunnen doorwerken na overlijden.</w:t>
      </w:r>
    </w:p>
    <w:p>
      <w:pPr>
        <w:pStyle w:val="Heading4"/>
      </w:pPr>
      <w:r>
        <w:t>Wachtlijsten en verdelingsvraagstukken</w:t>
      </w:r>
    </w:p>
    <w:p>
      <w:r>
        <w:t xml:space="preserve">Omdat donororganen schaars zijn, ontstaat een ander groot ethisch probleem: </w:t>
      </w:r>
      <w:r>
        <w:rPr>
          <w:b/>
        </w:rPr>
        <w:t>wie krijgt het orgaan?</w:t>
      </w:r>
      <w:r>
        <w:t xml:space="preserve"> Daarvoor bestaan wachtlijsten en toewijzingscriteria.</w:t>
      </w:r>
    </w:p>
    <w:p>
      <w:r>
        <w:t>De kern van het verdelingsprobleem is rechtvaardigheid. Je moet schaarse medische goederen eerlijk verdelen. Daarbij bestaan verschillende principes.</w:t>
      </w:r>
    </w:p>
    <w:p>
      <w:pPr>
        <w:pStyle w:val="Heading5"/>
      </w:pPr>
      <w:r>
        <w:t>Tabel 2. Belangrijke toewijzingsprincipes bij donororganen</w:t>
      </w:r>
    </w:p>
    <w:tbl>
      <w:tblPr>
        <w:tblStyle w:val="TableGrid"/>
        <w:tblW w:type="auto" w:w="0"/>
        <w:tblLook w:firstColumn="1" w:firstRow="1" w:lastColumn="0" w:lastRow="0" w:noHBand="0" w:noVBand="1" w:val="04A0"/>
      </w:tblPr>
      <w:tblGrid>
        <w:gridCol w:w="2880"/>
        <w:gridCol w:w="2880"/>
        <w:gridCol w:w="2880"/>
      </w:tblGrid>
      <w:tr>
        <w:tc>
          <w:tcPr>
            <w:tcW w:type="dxa" w:w="2880"/>
          </w:tcPr>
          <w:p>
            <w:r>
              <w:t>Principe</w:t>
            </w:r>
          </w:p>
        </w:tc>
        <w:tc>
          <w:tcPr>
            <w:tcW w:type="dxa" w:w="2880"/>
          </w:tcPr>
          <w:p>
            <w:r>
              <w:t>Betekenis</w:t>
            </w:r>
          </w:p>
        </w:tc>
        <w:tc>
          <w:tcPr>
            <w:tcW w:type="dxa" w:w="2880"/>
          </w:tcPr>
          <w:p>
            <w:r>
              <w:t>Voorbeeld</w:t>
            </w:r>
          </w:p>
        </w:tc>
      </w:tr>
      <w:tr>
        <w:tc>
          <w:tcPr>
            <w:tcW w:type="dxa" w:w="2880"/>
          </w:tcPr>
          <w:p>
            <w:r>
              <w:t>First-come, first-served</w:t>
            </w:r>
          </w:p>
        </w:tc>
        <w:tc>
          <w:tcPr>
            <w:tcW w:type="dxa" w:w="2880"/>
          </w:tcPr>
          <w:p>
            <w:r>
              <w:t>Wie het eerst komt, wie het eerst maalt</w:t>
            </w:r>
          </w:p>
        </w:tc>
        <w:tc>
          <w:tcPr>
            <w:tcW w:type="dxa" w:w="2880"/>
          </w:tcPr>
          <w:p>
            <w:r>
              <w:t>Wachttijd speelt mee</w:t>
            </w:r>
          </w:p>
        </w:tc>
      </w:tr>
      <w:tr>
        <w:tc>
          <w:tcPr>
            <w:tcW w:type="dxa" w:w="2880"/>
          </w:tcPr>
          <w:p>
            <w:r>
              <w:t>Sickest first</w:t>
            </w:r>
          </w:p>
        </w:tc>
        <w:tc>
          <w:tcPr>
            <w:tcW w:type="dxa" w:w="2880"/>
          </w:tcPr>
          <w:p>
            <w:r>
              <w:t>De ziekste patiënt krijgt voorrang</w:t>
            </w:r>
          </w:p>
        </w:tc>
        <w:tc>
          <w:tcPr>
            <w:tcW w:type="dxa" w:w="2880"/>
          </w:tcPr>
          <w:p>
            <w:r>
              <w:t>Ernst van de ziekte telt zwaar mee</w:t>
            </w:r>
          </w:p>
        </w:tc>
      </w:tr>
      <w:tr>
        <w:tc>
          <w:tcPr>
            <w:tcW w:type="dxa" w:w="2880"/>
          </w:tcPr>
          <w:p>
            <w:r>
              <w:t>Prognosis</w:t>
            </w:r>
          </w:p>
        </w:tc>
        <w:tc>
          <w:tcPr>
            <w:tcW w:type="dxa" w:w="2880"/>
          </w:tcPr>
          <w:p>
            <w:r>
              <w:t>De patiënt die waarschijnlijk het meeste voordeel heeft, krijgt voorrang</w:t>
            </w:r>
          </w:p>
        </w:tc>
        <w:tc>
          <w:tcPr>
            <w:tcW w:type="dxa" w:w="2880"/>
          </w:tcPr>
          <w:p>
            <w:r>
              <w:t>Goede match tussen orgaan en ontvanger</w:t>
            </w:r>
          </w:p>
        </w:tc>
      </w:tr>
    </w:tbl>
    <w:p>
      <w:r>
        <w:t>In Nederland worden onder meer de volgende criteria genoemd:</w:t>
      </w:r>
    </w:p>
    <w:p>
      <w:pPr>
        <w:pStyle w:val="ListBullet"/>
      </w:pPr>
      <w:r>
        <w:rPr>
          <w:b/>
        </w:rPr>
        <w:t>ernst van de ziekte</w:t>
      </w:r>
      <w:r>
        <w:t xml:space="preserve"> van de ontvanger;</w:t>
      </w:r>
    </w:p>
    <w:p>
      <w:pPr>
        <w:pStyle w:val="ListBullet"/>
      </w:pPr>
      <w:r>
        <w:rPr>
          <w:b/>
        </w:rPr>
        <w:t>wachttijd</w:t>
      </w:r>
      <w:r>
        <w:t>;</w:t>
      </w:r>
    </w:p>
    <w:p>
      <w:pPr>
        <w:pStyle w:val="ListBullet"/>
      </w:pPr>
      <w:r>
        <w:rPr>
          <w:b/>
        </w:rPr>
        <w:t>match</w:t>
      </w:r>
      <w:r>
        <w:t xml:space="preserve"> tussen orgaan en beoogde ontvanger.</w:t>
      </w:r>
    </w:p>
    <w:p>
      <w:r>
        <w:t xml:space="preserve">Die match gaat bijvoorbeeld over </w:t>
      </w:r>
      <w:r>
        <w:rPr>
          <w:b/>
        </w:rPr>
        <w:t>bloedgroep, formaat en weefseltype</w:t>
      </w:r>
      <w:r>
        <w:t xml:space="preserve">. Dat is belangrijk, omdat een orgaan anders mogelijk niet goed functioneert of zelfs ongeschikt is. Soms wordt de match ook verbonden aan de </w:t>
      </w:r>
      <w:r>
        <w:rPr>
          <w:b/>
        </w:rPr>
        <w:t>prognose</w:t>
      </w:r>
      <w:r>
        <w:t>: hoe groot is de kans dat het transplantaat goed werkt en hoe lang het meegaat?</w:t>
      </w:r>
    </w:p>
    <w:p>
      <w:r>
        <w:t>Belangrijk is dat wachtlijstsystemen niet puur een kwestie van “wie het eerst komt, het eerst maalt” zijn. Wachttijd kan een rol spelen, maar is meestal slechts één van meerdere factoren. Ziekte-ernst en verwachte opbrengst wegen eveneens mee.</w:t>
      </w:r>
    </w:p>
    <w:p>
      <w:pPr>
        <w:pStyle w:val="Heading4"/>
      </w:pPr>
      <w:r>
        <w:t>Deontologische en teleologische uitspraken herkennen</w:t>
      </w:r>
    </w:p>
    <w:p>
      <w:r>
        <w:t>Aan het einde van de stof wordt duidelijk dat je in transplantatie-ethiek uitspraken moet kunnen plaatsen als deontologisch of teleologisch.</w:t>
      </w:r>
    </w:p>
    <w:p>
      <w:pPr>
        <w:pStyle w:val="Heading5"/>
      </w:pPr>
      <w:r>
        <w:t>Deontologische uitspraken</w:t>
      </w:r>
    </w:p>
    <w:p>
      <w:r>
        <w:t>Deze gaan over regels, plichten en rechten.</w:t>
      </w:r>
    </w:p>
    <w:p>
      <w:r>
        <w:t>Voorbeelden:</w:t>
      </w:r>
    </w:p>
    <w:p>
      <w:pPr>
        <w:pStyle w:val="ListBullet"/>
      </w:pPr>
      <w:r>
        <w:t xml:space="preserve">orgaanuitname bij een gezonde persoon mag alleen met </w:t>
      </w:r>
      <w:r>
        <w:rPr>
          <w:b/>
        </w:rPr>
        <w:t>geïnformeerde toestemming</w:t>
      </w:r>
      <w:r>
        <w:t>;</w:t>
      </w:r>
    </w:p>
    <w:p>
      <w:pPr>
        <w:pStyle w:val="ListBullet"/>
      </w:pPr>
      <w:r>
        <w:t xml:space="preserve">donororganen moeten bij schaarste worden toegewezen aan patiënten met de </w:t>
      </w:r>
      <w:r>
        <w:rPr>
          <w:b/>
        </w:rPr>
        <w:t>langste wachttijd</w:t>
      </w:r>
      <w:r>
        <w:t>;</w:t>
      </w:r>
    </w:p>
    <w:p>
      <w:pPr>
        <w:pStyle w:val="ListBullet"/>
      </w:pPr>
      <w:r>
        <w:t>gelijke gevallen moeten gelijk worden behandeld.</w:t>
      </w:r>
    </w:p>
    <w:p>
      <w:r>
        <w:t>Hier staat niet het gevolg centraal, maar de vraag of de handeling past bij een norm of recht.</w:t>
      </w:r>
    </w:p>
    <w:p>
      <w:pPr>
        <w:pStyle w:val="Heading5"/>
      </w:pPr>
      <w:r>
        <w:t>Teleologische uitspraken</w:t>
      </w:r>
    </w:p>
    <w:p>
      <w:r>
        <w:t>Deze gaan over de gevolgen en de uitkomst.</w:t>
      </w:r>
    </w:p>
    <w:p>
      <w:r>
        <w:t>Voorbeelden:</w:t>
      </w:r>
    </w:p>
    <w:p>
      <w:pPr>
        <w:pStyle w:val="ListBullet"/>
      </w:pPr>
      <w:r>
        <w:t>orgaanuitname is toegestaan als het welzijn van de ontvanger meer bevordert dan het de donor schaadt;</w:t>
      </w:r>
    </w:p>
    <w:p>
      <w:pPr>
        <w:pStyle w:val="ListBullet"/>
      </w:pPr>
      <w:r>
        <w:t xml:space="preserve">donororganen moeten worden toegewezen aan patiënten die de </w:t>
      </w:r>
      <w:r>
        <w:rPr>
          <w:b/>
        </w:rPr>
        <w:t>grootste winst in gezonde levensjaren</w:t>
      </w:r>
      <w:r>
        <w:t xml:space="preserve"> behalen;</w:t>
      </w:r>
    </w:p>
    <w:p>
      <w:pPr>
        <w:pStyle w:val="ListBullet"/>
      </w:pPr>
      <w:r>
        <w:t>het doel is een zo goed mogelijke uitkomst voor de patiënt en het transplantaat.</w:t>
      </w:r>
    </w:p>
    <w:p>
      <w:r>
        <w:t>Hier draait het dus om de vraag of de handeling bijdraagt aan een waardevol doel.</w:t>
      </w:r>
    </w:p>
    <w:p>
      <w:pPr>
        <w:pStyle w:val="Heading5"/>
      </w:pPr>
      <w:r>
        <w:t>De kern van het onderscheid</w:t>
      </w:r>
    </w:p>
    <w:p>
      <w:r>
        <w:t xml:space="preserve">Deontologische uitspraken beoordelen een handeling op basis van </w:t>
      </w:r>
      <w:r>
        <w:rPr>
          <w:b/>
        </w:rPr>
        <w:t>normen, plichten en rechten</w:t>
      </w:r>
      <w:r>
        <w:t xml:space="preserve">. Teleologische uitspraken beoordelen een handeling op basis van </w:t>
      </w:r>
      <w:r>
        <w:rPr>
          <w:b/>
        </w:rPr>
        <w:t>gevolgen en opbrengst</w:t>
      </w:r>
      <w:r>
        <w:t>. In de praktijk spelen beide soorten argumenten een rol. Daarom is het handig om ze niet alleen als tegenstellingen te zien, maar ook als twee verschillende manieren waarop je naar een ethisch probleem kunt kijken.</w:t>
      </w:r>
    </w:p>
    <w:p>
      <w:pPr>
        <w:pStyle w:val="Heading4"/>
      </w:pPr>
      <w:r>
        <w:t>Samenvatting van de belangrijkste gedachte</w:t>
      </w:r>
    </w:p>
    <w:p>
      <w:r>
        <w:t>Orgaandonatie roept ethische vragen op omdat er een donor, een ontvanger en vaak schaarste zijn. Bij levende donatie speelt vooral de spanning tussen hulp aan de ontvanger en schade aan de donor. Bij postmortale donatie gaat het om toestemming, belangen na de dood en de manier waarop we een overleden lichaam moreel behandelen. Bij wachtlijsten draait het om eerlijke verdeling van schaarse organen. In al deze situaties zijn zowel deontologische als teleologische argumenten belangrijk.</w:t>
      </w:r>
    </w:p>
    <w:p>
      <w:pPr>
        <w:pStyle w:val="Heading4"/>
      </w:pPr>
      <w:r>
        <w:t>Samenvatting</w:t>
      </w:r>
    </w:p>
    <w:p>
      <w:r>
        <w:t xml:space="preserve">Orgaandonatie is ethisch complex omdat er altijd keuzes gemaakt moeten worden over </w:t>
      </w:r>
      <w:r>
        <w:rPr>
          <w:b/>
        </w:rPr>
        <w:t>toestemming, schade, nut en rechtvaardigheid</w:t>
      </w:r>
      <w:r>
        <w:t xml:space="preserve">. </w:t>
      </w:r>
      <w:r>
        <w:rPr>
          <w:b/>
        </w:rPr>
        <w:t>Deontologische</w:t>
      </w:r>
      <w:r>
        <w:t xml:space="preserve"> argumenten richten zich op regels en plichten, terwijl </w:t>
      </w:r>
      <w:r>
        <w:rPr>
          <w:b/>
        </w:rPr>
        <w:t>teleologische</w:t>
      </w:r>
      <w:r>
        <w:t xml:space="preserve"> argumenten kijken naar gevolgen en opbrengst. Bij </w:t>
      </w:r>
      <w:r>
        <w:rPr>
          <w:b/>
        </w:rPr>
        <w:t>levende donatie</w:t>
      </w:r>
      <w:r>
        <w:t xml:space="preserve"> staat vooral niet-schaden versus helpen centraal. Bij </w:t>
      </w:r>
      <w:r>
        <w:rPr>
          <w:b/>
        </w:rPr>
        <w:t>postmortale donatie</w:t>
      </w:r>
      <w:r>
        <w:t xml:space="preserve"> spelen toestemming en critical interests een grote rol. Bij </w:t>
      </w:r>
      <w:r>
        <w:rPr>
          <w:b/>
        </w:rPr>
        <w:t>wachtlijsten</w:t>
      </w:r>
      <w:r>
        <w:t xml:space="preserve"> gaat het om eerlijke toewijzing van schaarse organen. In de ethiek van transplantatie heb je daarom vaak beide typen argumenten nodig om tot een goed oordeel te komen.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