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18 – Diabetische voet</w:t>
      </w:r>
    </w:p>
    <w:p>
      <w:pPr>
        <w:pStyle w:val="Heading4"/>
      </w:pPr>
      <w:r>
        <w:t>Leerdoelen</w:t>
      </w:r>
    </w:p>
    <w:p>
      <w:r>
        <w:t>Na het doornemen van deze samenvatting kun je:</w:t>
      </w:r>
    </w:p>
    <w:p>
      <w:pPr>
        <w:pStyle w:val="ListBullet"/>
      </w:pPr>
      <w:r>
        <w:t>de oorzaken van een diabetische voet benoemen;</w:t>
      </w:r>
    </w:p>
    <w:p>
      <w:pPr>
        <w:pStyle w:val="ListBullet"/>
      </w:pPr>
      <w:r>
        <w:t>de problemen van een diabetische voet herkennen.</w:t>
      </w:r>
    </w:p>
    <w:p>
      <w:pPr>
        <w:pStyle w:val="Heading4"/>
      </w:pPr>
      <w:r>
        <w:t>Wat is de diabetische voet?</w:t>
      </w:r>
    </w:p>
    <w:p>
      <w:r>
        <w:t>De diabetische voet is een complicatie van diabetes mellitus waarbij beschadiging van zenuwen en/of verminderde doorbloeding leidt tot voetafwijkingen, drukplekken, ulcera, infecties en soms verlies van weefsel of zelfs een deel van de voet. Het gaat dus niet om één enkel probleem, maar om een combinatie van factoren die elkaar versterken.</w:t>
      </w:r>
    </w:p>
    <w:p>
      <w:r>
        <w:t xml:space="preserve">Een belangrijk idee is: </w:t>
      </w:r>
      <w:r>
        <w:rPr>
          <w:b/>
        </w:rPr>
        <w:t>een afwijking in de voet kan beginnen met een klein drukpunt, maar uitgroeien tot een groot ulcus</w:t>
      </w:r>
      <w:r>
        <w:t>. Dat gebeurt vooral wanneer de voetstand afwijkend is, de huid kwetsbaar wordt, de pijnwaarneming verminderd is en de doorbloeding slecht is.</w:t>
      </w:r>
    </w:p>
    <w:p>
      <w:r>
        <w:rPr>
          <w:b/>
        </w:rPr>
        <w:t>Aandacht-vraag:</w:t>
      </w:r>
      <w:r>
        <w:t xml:space="preserve"> Waarom is een wond aan een diabetische voet extra riskant?  </w:t>
        <w:br/>
      </w:r>
      <w:r>
        <w:rPr>
          <w:b/>
        </w:rPr>
        <w:t>Mini-antwoord:</w:t>
      </w:r>
      <w:r>
        <w:t xml:space="preserve"> Omdat de wond vaak minder goed gevoeld wordt, sneller onder druk staat en minder goed geneest door slechte doorbloeding.</w:t>
      </w:r>
    </w:p>
    <w:p>
      <w:pPr>
        <w:pStyle w:val="Heading4"/>
      </w:pPr>
      <w:r>
        <w:t>Ontstaanswijze: neurogeen, autonoom en motorisch</w:t>
      </w:r>
    </w:p>
    <w:p>
      <w:r>
        <w:t xml:space="preserve">Bij de diabetische voet spelen </w:t>
      </w:r>
      <w:r>
        <w:rPr>
          <w:b/>
        </w:rPr>
        <w:t>neuropathieën</w:t>
      </w:r>
      <w:r>
        <w:t xml:space="preserve"> een grote rol. Neuropathie betekent zenuwschade. Er worden drie vormen onderscheiden:</w:t>
      </w:r>
    </w:p>
    <w:p>
      <w:pPr>
        <w:pStyle w:val="Heading5"/>
      </w:pPr>
      <w:r>
        <w:t>Tabel 1. Vormen van neuropathie bij de diabetische voet</w:t>
      </w:r>
    </w:p>
    <w:tbl>
      <w:tblPr>
        <w:tblStyle w:val="TableGrid"/>
        <w:tblW w:type="auto" w:w="0"/>
        <w:tblLook w:firstColumn="1" w:firstRow="1" w:lastColumn="0" w:lastRow="0" w:noHBand="0" w:noVBand="1" w:val="04A0"/>
      </w:tblPr>
      <w:tblGrid>
        <w:gridCol w:w="2880"/>
        <w:gridCol w:w="2880"/>
        <w:gridCol w:w="2880"/>
      </w:tblGrid>
      <w:tr>
        <w:tc>
          <w:tcPr>
            <w:tcW w:type="dxa" w:w="2880"/>
          </w:tcPr>
          <w:p>
            <w:r>
              <w:t>Vorm</w:t>
            </w:r>
          </w:p>
        </w:tc>
        <w:tc>
          <w:tcPr>
            <w:tcW w:type="dxa" w:w="2880"/>
          </w:tcPr>
          <w:p>
            <w:r>
              <w:t>Kenmerk</w:t>
            </w:r>
          </w:p>
        </w:tc>
        <w:tc>
          <w:tcPr>
            <w:tcW w:type="dxa" w:w="2880"/>
          </w:tcPr>
          <w:p>
            <w:r>
              <w:t>Gevolg voor de voet</w:t>
            </w:r>
          </w:p>
        </w:tc>
      </w:tr>
      <w:tr>
        <w:tc>
          <w:tcPr>
            <w:tcW w:type="dxa" w:w="2880"/>
          </w:tcPr>
          <w:p>
            <w:r>
              <w:t>Sensibele neuropathie</w:t>
            </w:r>
          </w:p>
        </w:tc>
        <w:tc>
          <w:tcPr>
            <w:tcW w:type="dxa" w:w="2880"/>
          </w:tcPr>
          <w:p>
            <w:r>
              <w:t>Verminderde pijn-, tast- en temperatuurszin</w:t>
            </w:r>
          </w:p>
        </w:tc>
        <w:tc>
          <w:tcPr>
            <w:tcW w:type="dxa" w:w="2880"/>
          </w:tcPr>
          <w:p>
            <w:r>
              <w:t>Trauma wordt niet gevoeld; wondjes blijven onopgemerkt</w:t>
            </w:r>
          </w:p>
        </w:tc>
      </w:tr>
      <w:tr>
        <w:tc>
          <w:tcPr>
            <w:tcW w:type="dxa" w:w="2880"/>
          </w:tcPr>
          <w:p>
            <w:r>
              <w:t>Autonome neuropathie</w:t>
            </w:r>
          </w:p>
        </w:tc>
        <w:tc>
          <w:tcPr>
            <w:tcW w:type="dxa" w:w="2880"/>
          </w:tcPr>
          <w:p>
            <w:r>
              <w:t>Verminderde zweetsecretie en verminderde bloedstroomregulatie</w:t>
            </w:r>
          </w:p>
        </w:tc>
        <w:tc>
          <w:tcPr>
            <w:tcW w:type="dxa" w:w="2880"/>
          </w:tcPr>
          <w:p>
            <w:r>
              <w:t>Droge huid met kloofjes, soms oedeem</w:t>
            </w:r>
          </w:p>
        </w:tc>
      </w:tr>
      <w:tr>
        <w:tc>
          <w:tcPr>
            <w:tcW w:type="dxa" w:w="2880"/>
          </w:tcPr>
          <w:p>
            <w:r>
              <w:t>Motorische neuropathie</w:t>
            </w:r>
          </w:p>
        </w:tc>
        <w:tc>
          <w:tcPr>
            <w:tcW w:type="dxa" w:w="2880"/>
          </w:tcPr>
          <w:p>
            <w:r>
              <w:t>Zwakte van voetspieren, standsafwijkingen, coördinatiestoornissen</w:t>
            </w:r>
          </w:p>
        </w:tc>
        <w:tc>
          <w:tcPr>
            <w:tcW w:type="dxa" w:w="2880"/>
          </w:tcPr>
          <w:p>
            <w:r>
              <w:t>Drukpunten, afwijkende voetstand en meer risico op ulcera</w:t>
            </w:r>
          </w:p>
        </w:tc>
      </w:tr>
    </w:tbl>
    <w:p>
      <w:pPr>
        <w:pStyle w:val="Heading5"/>
      </w:pPr>
      <w:r>
        <w:t>Sensibele neuropathie</w:t>
      </w:r>
    </w:p>
    <w:p>
      <w:r>
        <w:t>Bij sensibele neuropathie voelt de patiënt pijn, tast en temperatuur minder goed. Daardoor merkt iemand druk of klein trauma aan de voet soms niet op. Een wondje of drukplek kan dus bestaan zonder dat de patiënt dit goed ervaart.</w:t>
      </w:r>
    </w:p>
    <w:p>
      <w:pPr>
        <w:pStyle w:val="Heading5"/>
      </w:pPr>
      <w:r>
        <w:t>Autonome neuropathie</w:t>
      </w:r>
    </w:p>
    <w:p>
      <w:r>
        <w:t xml:space="preserve">Bij autonome neuropathie zweet de huid minder. De huid wordt droog en kan kloofjes krijgen. Ook de regulatie van de bloedstroom is verminderd, waardoor </w:t>
      </w:r>
      <w:r>
        <w:rPr>
          <w:b/>
        </w:rPr>
        <w:t>oedeem</w:t>
      </w:r>
      <w:r>
        <w:t xml:space="preserve"> kan ontstaan. Droge, kwetsbare huid is gevoeliger voor beschadiging en infectie.</w:t>
      </w:r>
    </w:p>
    <w:p>
      <w:pPr>
        <w:pStyle w:val="Heading5"/>
      </w:pPr>
      <w:r>
        <w:t>Motorische neuropathie</w:t>
      </w:r>
    </w:p>
    <w:p>
      <w:r>
        <w:t>Motorische neuropathie geeft zwakte van de voetspieren. Daardoor ontstaan standsafwijkingen, zoals een klauwteen of andere vervormingen van de voet. Ook kunnen coördinatiestoornissen optreden. Het gevolg is dat bepaalde plekken van de voet meer druk krijgen.</w:t>
      </w:r>
    </w:p>
    <w:p>
      <w:pPr>
        <w:pStyle w:val="Heading4"/>
      </w:pPr>
      <w:r>
        <w:t>Huidafwijkingen en voetstand: signalen die je moet herkennen</w:t>
      </w:r>
    </w:p>
    <w:p>
      <w:r>
        <w:t>Er zijn een aantal typische afwijkingen van de voet die passen bij het risico op een diabetisch ulcus. Denk aan:</w:t>
      </w:r>
    </w:p>
    <w:p>
      <w:pPr>
        <w:pStyle w:val="ListBullet"/>
      </w:pPr>
      <w:r>
        <w:rPr>
          <w:b/>
        </w:rPr>
        <w:t>ulcus</w:t>
      </w:r>
    </w:p>
    <w:p>
      <w:pPr>
        <w:pStyle w:val="ListBullet"/>
      </w:pPr>
      <w:r>
        <w:rPr>
          <w:b/>
        </w:rPr>
        <w:t>hallux valgus</w:t>
      </w:r>
    </w:p>
    <w:p>
      <w:pPr>
        <w:pStyle w:val="ListBullet"/>
      </w:pPr>
      <w:r>
        <w:rPr>
          <w:b/>
        </w:rPr>
        <w:t>klauwteen</w:t>
      </w:r>
    </w:p>
    <w:p>
      <w:pPr>
        <w:pStyle w:val="ListBullet"/>
      </w:pPr>
      <w:r>
        <w:rPr>
          <w:b/>
        </w:rPr>
        <w:t>hamertenen</w:t>
      </w:r>
    </w:p>
    <w:p>
      <w:pPr>
        <w:pStyle w:val="ListBullet"/>
      </w:pPr>
      <w:r>
        <w:rPr>
          <w:b/>
        </w:rPr>
        <w:t>eeltvorming</w:t>
      </w:r>
    </w:p>
    <w:p>
      <w:pPr>
        <w:pStyle w:val="ListBullet"/>
      </w:pPr>
      <w:r>
        <w:rPr>
          <w:b/>
        </w:rPr>
        <w:t>Charcot-voet / ingezakt voetgewricht</w:t>
      </w:r>
    </w:p>
    <w:p>
      <w:pPr>
        <w:pStyle w:val="ListBullet"/>
      </w:pPr>
      <w:r>
        <w:rPr>
          <w:b/>
        </w:rPr>
        <w:t>droge huid</w:t>
      </w:r>
    </w:p>
    <w:p>
      <w:pPr>
        <w:pStyle w:val="ListBullet"/>
      </w:pPr>
      <w:r>
        <w:rPr>
          <w:b/>
        </w:rPr>
        <w:t>kloven</w:t>
      </w:r>
    </w:p>
    <w:p>
      <w:pPr>
        <w:pStyle w:val="ListBullet"/>
      </w:pPr>
      <w:r>
        <w:rPr>
          <w:b/>
        </w:rPr>
        <w:t>oedeem</w:t>
      </w:r>
    </w:p>
    <w:p>
      <w:pPr>
        <w:pStyle w:val="ListBullet"/>
      </w:pPr>
      <w:r>
        <w:rPr>
          <w:b/>
        </w:rPr>
        <w:t>kalknagel / onychomycose</w:t>
      </w:r>
    </w:p>
    <w:p>
      <w:r>
        <w:t xml:space="preserve">Deze afwijkingen zijn belangrijk omdat ze vaak leiden tot </w:t>
      </w:r>
      <w:r>
        <w:rPr>
          <w:b/>
        </w:rPr>
        <w:t>verhoogde druk- en schuifkrachten</w:t>
      </w:r>
      <w:r>
        <w:t>. Juist op die plekken kan dan eeltvorming ontstaan. Onder eelt kan beschadiging optreden en uiteindelijk kan een ulcus ontstaan.</w:t>
      </w:r>
    </w:p>
    <w:p>
      <w:pPr>
        <w:pStyle w:val="Heading5"/>
      </w:pPr>
      <w:r>
        <w:t>Tabel 2. Voorbeelden van voetafwijkingen en hun betekenis</w:t>
      </w:r>
    </w:p>
    <w:tbl>
      <w:tblPr>
        <w:tblStyle w:val="TableGrid"/>
        <w:tblW w:type="auto" w:w="0"/>
        <w:tblLook w:firstColumn="1" w:firstRow="1" w:lastColumn="0" w:lastRow="0" w:noHBand="0" w:noVBand="1" w:val="04A0"/>
      </w:tblPr>
      <w:tblGrid>
        <w:gridCol w:w="4320"/>
        <w:gridCol w:w="4320"/>
      </w:tblGrid>
      <w:tr>
        <w:tc>
          <w:tcPr>
            <w:tcW w:type="dxa" w:w="4320"/>
          </w:tcPr>
          <w:p>
            <w:r>
              <w:t>Afwijking</w:t>
            </w:r>
          </w:p>
        </w:tc>
        <w:tc>
          <w:tcPr>
            <w:tcW w:type="dxa" w:w="4320"/>
          </w:tcPr>
          <w:p>
            <w:r>
              <w:t>Betekenis in de diabetische voet</w:t>
            </w:r>
          </w:p>
        </w:tc>
      </w:tr>
      <w:tr>
        <w:tc>
          <w:tcPr>
            <w:tcW w:type="dxa" w:w="4320"/>
          </w:tcPr>
          <w:p>
            <w:r>
              <w:t>Ulcus</w:t>
            </w:r>
          </w:p>
        </w:tc>
        <w:tc>
          <w:tcPr>
            <w:tcW w:type="dxa" w:w="4320"/>
          </w:tcPr>
          <w:p>
            <w:r>
              <w:t>Open wond, vaak op een drukpunt</w:t>
            </w:r>
          </w:p>
        </w:tc>
      </w:tr>
      <w:tr>
        <w:tc>
          <w:tcPr>
            <w:tcW w:type="dxa" w:w="4320"/>
          </w:tcPr>
          <w:p>
            <w:r>
              <w:t>Hallux valgus</w:t>
            </w:r>
          </w:p>
        </w:tc>
        <w:tc>
          <w:tcPr>
            <w:tcW w:type="dxa" w:w="4320"/>
          </w:tcPr>
          <w:p>
            <w:r>
              <w:t>Standafwijking van de grote teen, kan drukplekken geven</w:t>
            </w:r>
          </w:p>
        </w:tc>
      </w:tr>
      <w:tr>
        <w:tc>
          <w:tcPr>
            <w:tcW w:type="dxa" w:w="4320"/>
          </w:tcPr>
          <w:p>
            <w:r>
              <w:t>Klauwteen</w:t>
            </w:r>
          </w:p>
        </w:tc>
        <w:tc>
          <w:tcPr>
            <w:tcW w:type="dxa" w:w="4320"/>
          </w:tcPr>
          <w:p>
            <w:r>
              <w:t>Teenstand waarbij druk op de tenen toeneemt</w:t>
            </w:r>
          </w:p>
        </w:tc>
      </w:tr>
      <w:tr>
        <w:tc>
          <w:tcPr>
            <w:tcW w:type="dxa" w:w="4320"/>
          </w:tcPr>
          <w:p>
            <w:r>
              <w:t>Hamertenen</w:t>
            </w:r>
          </w:p>
        </w:tc>
        <w:tc>
          <w:tcPr>
            <w:tcW w:type="dxa" w:w="4320"/>
          </w:tcPr>
          <w:p>
            <w:r>
              <w:t>Standafwijking met verhoogde druk op tenen</w:t>
            </w:r>
          </w:p>
        </w:tc>
      </w:tr>
      <w:tr>
        <w:tc>
          <w:tcPr>
            <w:tcW w:type="dxa" w:w="4320"/>
          </w:tcPr>
          <w:p>
            <w:r>
              <w:t>Eeltvorming</w:t>
            </w:r>
          </w:p>
        </w:tc>
        <w:tc>
          <w:tcPr>
            <w:tcW w:type="dxa" w:w="4320"/>
          </w:tcPr>
          <w:p>
            <w:r>
              <w:t>Voorbode van druk en mogelijke wondvorming</w:t>
            </w:r>
          </w:p>
        </w:tc>
      </w:tr>
      <w:tr>
        <w:tc>
          <w:tcPr>
            <w:tcW w:type="dxa" w:w="4320"/>
          </w:tcPr>
          <w:p>
            <w:r>
              <w:t>Charcot-voet / ingezakt voetgewricht</w:t>
            </w:r>
          </w:p>
        </w:tc>
        <w:tc>
          <w:tcPr>
            <w:tcW w:type="dxa" w:w="4320"/>
          </w:tcPr>
          <w:p>
            <w:r>
              <w:t>Ernstige standsafwijking met grote drukpunten</w:t>
            </w:r>
          </w:p>
        </w:tc>
      </w:tr>
      <w:tr>
        <w:tc>
          <w:tcPr>
            <w:tcW w:type="dxa" w:w="4320"/>
          </w:tcPr>
          <w:p>
            <w:r>
              <w:t>Droge huid / kloven</w:t>
            </w:r>
          </w:p>
        </w:tc>
        <w:tc>
          <w:tcPr>
            <w:tcW w:type="dxa" w:w="4320"/>
          </w:tcPr>
          <w:p>
            <w:r>
              <w:t>Kwetsbare huid, meer kans op beschadiging en infectie</w:t>
            </w:r>
          </w:p>
        </w:tc>
      </w:tr>
      <w:tr>
        <w:tc>
          <w:tcPr>
            <w:tcW w:type="dxa" w:w="4320"/>
          </w:tcPr>
          <w:p>
            <w:r>
              <w:t>Oedeem</w:t>
            </w:r>
          </w:p>
        </w:tc>
        <w:tc>
          <w:tcPr>
            <w:tcW w:type="dxa" w:w="4320"/>
          </w:tcPr>
          <w:p>
            <w:r>
              <w:t>Zwelling, kan onderzoek en doorbloeding beïnvloeden</w:t>
            </w:r>
          </w:p>
        </w:tc>
      </w:tr>
      <w:tr>
        <w:tc>
          <w:tcPr>
            <w:tcW w:type="dxa" w:w="4320"/>
          </w:tcPr>
          <w:p>
            <w:r>
              <w:t>Kalknagel / onychomycose</w:t>
            </w:r>
          </w:p>
        </w:tc>
        <w:tc>
          <w:tcPr>
            <w:tcW w:type="dxa" w:w="4320"/>
          </w:tcPr>
          <w:p>
            <w:r>
              <w:t>Nagelafwijking die bij voetproblemen past</w:t>
            </w:r>
          </w:p>
        </w:tc>
      </w:tr>
    </w:tbl>
    <w:p>
      <w:r>
        <w:rPr>
          <w:b/>
        </w:rPr>
        <w:t>Aandacht-vraag:</w:t>
      </w:r>
      <w:r>
        <w:t xml:space="preserve"> Waarom is eelt bij een diabetische voet belangrijk?  </w:t>
        <w:br/>
      </w:r>
      <w:r>
        <w:rPr>
          <w:b/>
        </w:rPr>
        <w:t>Mini-antwoord:</w:t>
      </w:r>
      <w:r>
        <w:t xml:space="preserve"> Eelt is een voorbode van een drukplek en kan voorafgaan aan een ulcus.</w:t>
      </w:r>
    </w:p>
    <w:p>
      <w:pPr>
        <w:pStyle w:val="Heading4"/>
      </w:pPr>
      <w:r>
        <w:t>Hoe ontstaat een diabetisch ulcus?</w:t>
      </w:r>
    </w:p>
    <w:p>
      <w:r>
        <w:t xml:space="preserve">Het ontstaan van een diabetisch ulcus verloopt in stappen. Eerst is er vaak een </w:t>
      </w:r>
      <w:r>
        <w:rPr>
          <w:b/>
        </w:rPr>
        <w:t>vormafwijking van de voet</w:t>
      </w:r>
      <w:r>
        <w:t xml:space="preserve">. Daardoor ontstaan </w:t>
      </w:r>
      <w:r>
        <w:rPr>
          <w:b/>
        </w:rPr>
        <w:t>verhoogde schuif- en drukkrachten</w:t>
      </w:r>
      <w:r>
        <w:t xml:space="preserve">. Dit leidt tot </w:t>
      </w:r>
      <w:r>
        <w:rPr>
          <w:b/>
        </w:rPr>
        <w:t>eeltvorming en beschadiging</w:t>
      </w:r>
      <w:r>
        <w:t xml:space="preserve">. Onder het eelt kan een bloeding of huidbeschadiging ontstaan. Tegelijk is er vaak </w:t>
      </w:r>
      <w:r>
        <w:rPr>
          <w:b/>
        </w:rPr>
        <w:t>verminderde perfusie</w:t>
      </w:r>
      <w:r>
        <w:t xml:space="preserve"> en voelt de patiënt de schade niet goed. Zo ontstaat uiteindelijk een </w:t>
      </w:r>
      <w:r>
        <w:rPr>
          <w:b/>
        </w:rPr>
        <w:t>diabetisch ulcus</w:t>
      </w:r>
      <w:r>
        <w:t>.</w:t>
      </w:r>
    </w:p>
    <w:p>
      <w:pPr>
        <w:pStyle w:val="Heading5"/>
      </w:pPr>
      <w:r>
        <w:t>Tabel 3. Ontstaan van een diabetisch ulcus</w:t>
      </w:r>
    </w:p>
    <w:tbl>
      <w:tblPr>
        <w:tblStyle w:val="TableGrid"/>
        <w:tblW w:type="auto" w:w="0"/>
        <w:tblLook w:firstColumn="1" w:firstRow="1" w:lastColumn="0" w:lastRow="0" w:noHBand="0" w:noVBand="1" w:val="04A0"/>
      </w:tblPr>
      <w:tblGrid>
        <w:gridCol w:w="4320"/>
        <w:gridCol w:w="4320"/>
      </w:tblGrid>
      <w:tr>
        <w:tc>
          <w:tcPr>
            <w:tcW w:type="dxa" w:w="4320"/>
          </w:tcPr>
          <w:p>
            <w:r>
              <w:t>Stap</w:t>
            </w:r>
          </w:p>
        </w:tc>
        <w:tc>
          <w:tcPr>
            <w:tcW w:type="dxa" w:w="4320"/>
          </w:tcPr>
          <w:p>
            <w:r>
              <w:t>Proces</w:t>
            </w:r>
          </w:p>
        </w:tc>
      </w:tr>
      <w:tr>
        <w:tc>
          <w:tcPr>
            <w:tcW w:type="dxa" w:w="4320"/>
          </w:tcPr>
          <w:p>
            <w:r>
              <w:t>1</w:t>
            </w:r>
          </w:p>
        </w:tc>
        <w:tc>
          <w:tcPr>
            <w:tcW w:type="dxa" w:w="4320"/>
          </w:tcPr>
          <w:p>
            <w:r>
              <w:t>Vormafwijking van de voet</w:t>
            </w:r>
          </w:p>
        </w:tc>
      </w:tr>
      <w:tr>
        <w:tc>
          <w:tcPr>
            <w:tcW w:type="dxa" w:w="4320"/>
          </w:tcPr>
          <w:p>
            <w:r>
              <w:t>2</w:t>
            </w:r>
          </w:p>
        </w:tc>
        <w:tc>
          <w:tcPr>
            <w:tcW w:type="dxa" w:w="4320"/>
          </w:tcPr>
          <w:p>
            <w:r>
              <w:t>Verhoogde schuif- en drukkrachten</w:t>
            </w:r>
          </w:p>
        </w:tc>
      </w:tr>
      <w:tr>
        <w:tc>
          <w:tcPr>
            <w:tcW w:type="dxa" w:w="4320"/>
          </w:tcPr>
          <w:p>
            <w:r>
              <w:t>3</w:t>
            </w:r>
          </w:p>
        </w:tc>
        <w:tc>
          <w:tcPr>
            <w:tcW w:type="dxa" w:w="4320"/>
          </w:tcPr>
          <w:p>
            <w:r>
              <w:t>Eeltvorming en beschadiging</w:t>
            </w:r>
          </w:p>
        </w:tc>
      </w:tr>
      <w:tr>
        <w:tc>
          <w:tcPr>
            <w:tcW w:type="dxa" w:w="4320"/>
          </w:tcPr>
          <w:p>
            <w:r>
              <w:t>4</w:t>
            </w:r>
          </w:p>
        </w:tc>
        <w:tc>
          <w:tcPr>
            <w:tcW w:type="dxa" w:w="4320"/>
          </w:tcPr>
          <w:p>
            <w:r>
              <w:t>Verminderde perfusie en geen duidelijke pijn</w:t>
            </w:r>
          </w:p>
        </w:tc>
      </w:tr>
      <w:tr>
        <w:tc>
          <w:tcPr>
            <w:tcW w:type="dxa" w:w="4320"/>
          </w:tcPr>
          <w:p>
            <w:r>
              <w:t>5</w:t>
            </w:r>
          </w:p>
        </w:tc>
        <w:tc>
          <w:tcPr>
            <w:tcW w:type="dxa" w:w="4320"/>
          </w:tcPr>
          <w:p>
            <w:r>
              <w:t>Diabetisch ulcus</w:t>
            </w:r>
          </w:p>
        </w:tc>
      </w:tr>
    </w:tbl>
    <w:p>
      <w:r>
        <w:t xml:space="preserve">Ook het verwijderen van eelt is een belangrijk moment: </w:t>
      </w:r>
      <w:r>
        <w:rPr>
          <w:b/>
        </w:rPr>
        <w:t>na verwijdering kan een onderliggende wond zichtbaar worden</w:t>
      </w:r>
      <w:r>
        <w:t>.</w:t>
      </w:r>
    </w:p>
    <w:p>
      <w:r>
        <w:t>Een ulcus kan bovendien infecteren. Bij ernstige infectie kan de ontsteking dieper doordringen en zelfs bot of gewricht bereiken. Dan ontstaat risico op weefselverlies, botbetrokkenheid en amputatie.</w:t>
      </w:r>
    </w:p>
    <w:p>
      <w:pPr>
        <w:pStyle w:val="Heading4"/>
      </w:pPr>
      <w:r>
        <w:t>Doorbloeding en perifere vaatziekten</w:t>
      </w:r>
    </w:p>
    <w:p>
      <w:r>
        <w:t xml:space="preserve">Niet alleen neuropathie, maar ook </w:t>
      </w:r>
      <w:r>
        <w:rPr>
          <w:b/>
        </w:rPr>
        <w:t>perifeer arterieel vaatlijden</w:t>
      </w:r>
      <w:r>
        <w:t xml:space="preserve"> speelt een grote rol. Bij perifere arteriële vernauwing is de doorbloeding van de voet verminderd. Dat maakt de wondgenezing slechter en vergroot het risico op ischemie.</w:t>
      </w:r>
    </w:p>
    <w:p>
      <w:r>
        <w:t xml:space="preserve">De module laat zien dat de perifere doorbloeding kan worden beoordeeld met de </w:t>
      </w:r>
      <w:r>
        <w:rPr>
          <w:b/>
        </w:rPr>
        <w:t>enkel/arm-index (EAI)</w:t>
      </w:r>
      <w:r>
        <w:t>, ook wel ABI genoemd.</w:t>
      </w:r>
    </w:p>
    <w:p>
      <w:pPr>
        <w:pStyle w:val="Heading5"/>
      </w:pPr>
      <w:r>
        <w:t>Tabel 4. Interpretatie van de enkel/arm-index (EAI)</w:t>
      </w:r>
    </w:p>
    <w:tbl>
      <w:tblPr>
        <w:tblStyle w:val="TableGrid"/>
        <w:tblW w:type="auto" w:w="0"/>
        <w:tblLook w:firstColumn="1" w:firstRow="1" w:lastColumn="0" w:lastRow="0" w:noHBand="0" w:noVBand="1" w:val="04A0"/>
      </w:tblPr>
      <w:tblGrid>
        <w:gridCol w:w="4320"/>
        <w:gridCol w:w="4320"/>
      </w:tblGrid>
      <w:tr>
        <w:tc>
          <w:tcPr>
            <w:tcW w:type="dxa" w:w="4320"/>
          </w:tcPr>
          <w:p>
            <w:r>
              <w:t>EAI-waarde</w:t>
            </w:r>
          </w:p>
        </w:tc>
        <w:tc>
          <w:tcPr>
            <w:tcW w:type="dxa" w:w="4320"/>
          </w:tcPr>
          <w:p>
            <w:r>
              <w:t>Betekenis</w:t>
            </w:r>
          </w:p>
        </w:tc>
      </w:tr>
      <w:tr>
        <w:tc>
          <w:tcPr>
            <w:tcW w:type="dxa" w:w="4320"/>
          </w:tcPr>
          <w:p>
            <w:r>
              <w:t>1,00 – 1,30</w:t>
            </w:r>
          </w:p>
        </w:tc>
        <w:tc>
          <w:tcPr>
            <w:tcW w:type="dxa" w:w="4320"/>
          </w:tcPr>
          <w:p>
            <w:r>
              <w:t>Normale arteriële doorbloeding</w:t>
            </w:r>
          </w:p>
        </w:tc>
      </w:tr>
      <w:tr>
        <w:tc>
          <w:tcPr>
            <w:tcW w:type="dxa" w:w="4320"/>
          </w:tcPr>
          <w:p>
            <w:r>
              <w:t>0,90 – 0,99</w:t>
            </w:r>
          </w:p>
        </w:tc>
        <w:tc>
          <w:tcPr>
            <w:tcW w:type="dxa" w:w="4320"/>
          </w:tcPr>
          <w:p>
            <w:r>
              <w:t>Grensgebied</w:t>
            </w:r>
          </w:p>
        </w:tc>
      </w:tr>
      <w:tr>
        <w:tc>
          <w:tcPr>
            <w:tcW w:type="dxa" w:w="4320"/>
          </w:tcPr>
          <w:p>
            <w:r>
              <w:t>0,70 – 0,89</w:t>
            </w:r>
          </w:p>
        </w:tc>
        <w:tc>
          <w:tcPr>
            <w:tcW w:type="dxa" w:w="4320"/>
          </w:tcPr>
          <w:p>
            <w:r>
              <w:t>Licht PAV</w:t>
            </w:r>
          </w:p>
        </w:tc>
      </w:tr>
      <w:tr>
        <w:tc>
          <w:tcPr>
            <w:tcW w:type="dxa" w:w="4320"/>
          </w:tcPr>
          <w:p>
            <w:r>
              <w:t>0,40 – 0,69</w:t>
            </w:r>
          </w:p>
        </w:tc>
        <w:tc>
          <w:tcPr>
            <w:tcW w:type="dxa" w:w="4320"/>
          </w:tcPr>
          <w:p>
            <w:r>
              <w:t>Matig PAV</w:t>
            </w:r>
          </w:p>
        </w:tc>
      </w:tr>
      <w:tr>
        <w:tc>
          <w:tcPr>
            <w:tcW w:type="dxa" w:w="4320"/>
          </w:tcPr>
          <w:p>
            <w:r>
              <w:t>&lt; 0,40</w:t>
            </w:r>
          </w:p>
        </w:tc>
        <w:tc>
          <w:tcPr>
            <w:tcW w:type="dxa" w:w="4320"/>
          </w:tcPr>
          <w:p>
            <w:r>
              <w:t>Ernstig PAV, kritieke ischemie mogelijk</w:t>
            </w:r>
          </w:p>
        </w:tc>
      </w:tr>
      <w:tr>
        <w:tc>
          <w:tcPr>
            <w:tcW w:type="dxa" w:w="4320"/>
          </w:tcPr>
          <w:p>
            <w:r>
              <w:t>&gt; 1,30</w:t>
            </w:r>
          </w:p>
        </w:tc>
        <w:tc>
          <w:tcPr>
            <w:tcW w:type="dxa" w:w="4320"/>
          </w:tcPr>
          <w:p>
            <w:r>
              <w:t>Niet-compressibele vaten, vaak bij diabetes/nierschade</w:t>
            </w:r>
          </w:p>
        </w:tc>
      </w:tr>
    </w:tbl>
    <w:p>
      <w:r>
        <w:t xml:space="preserve">De EAI is een </w:t>
      </w:r>
      <w:r>
        <w:rPr>
          <w:b/>
        </w:rPr>
        <w:t>snelle, betrouwbare en goedkope test</w:t>
      </w:r>
      <w:r>
        <w:t xml:space="preserve"> die zowel lokale vaatpathologie als algemeen cardiovasculair risico weerspiegelt. Het is ook geschikt voor follow-up. Een belangrijke beperking is dat de test </w:t>
      </w:r>
      <w:r>
        <w:rPr>
          <w:b/>
        </w:rPr>
        <w:t>onbetrouwbaar kan zijn bij verkalkte vaten</w:t>
      </w:r>
      <w:r>
        <w:t>. Bij een EAI boven 1,30 is aanvullend onderzoek nodig, bijvoorbeeld een teen-arm-index.</w:t>
      </w:r>
    </w:p>
    <w:p>
      <w:pPr>
        <w:pStyle w:val="Heading5"/>
      </w:pPr>
      <w:r>
        <w:t>Klinische relevantie van de EAI</w:t>
      </w:r>
    </w:p>
    <w:p>
      <w:pPr>
        <w:pStyle w:val="ListBullet"/>
      </w:pPr>
      <w:r>
        <w:t>diagnostiek van PAV;</w:t>
      </w:r>
    </w:p>
    <w:p>
      <w:pPr>
        <w:pStyle w:val="ListBullet"/>
      </w:pPr>
      <w:r>
        <w:t>marker voor gegeneraliseerde atherosclerose;</w:t>
      </w:r>
    </w:p>
    <w:p>
      <w:pPr>
        <w:pStyle w:val="ListBullet"/>
      </w:pPr>
      <w:r>
        <w:t>lage EAI betekent hoger cardiovasculair risico;</w:t>
      </w:r>
    </w:p>
    <w:p>
      <w:pPr>
        <w:pStyle w:val="ListBullet"/>
      </w:pPr>
      <w:r>
        <w:t>bruikbaar voor follow-up.</w:t>
      </w:r>
    </w:p>
    <w:p>
      <w:pPr>
        <w:pStyle w:val="Heading4"/>
      </w:pPr>
      <w:r>
        <w:t>Teendruk: waarom is die belangrijk?</w:t>
      </w:r>
    </w:p>
    <w:p>
      <w:r>
        <w:t xml:space="preserve">Omdat de onderbeensarteriën bij diabetes vaak verkalkt zijn, kan de enkel/arm-index soms minder betrouwbaar zijn. De </w:t>
      </w:r>
      <w:r>
        <w:rPr>
          <w:b/>
        </w:rPr>
        <w:t>teendruk</w:t>
      </w:r>
      <w:r>
        <w:t xml:space="preserve"> is dan een betere maat voor de perifere perfusie.</w:t>
      </w:r>
    </w:p>
    <w:p>
      <w:r>
        <w:t>Teendruk wordt gemeten in de teen, meestal de hallux, met een kleine manchet en fotoplethysmografie of Doppler.</w:t>
      </w:r>
    </w:p>
    <w:p>
      <w:pPr>
        <w:pStyle w:val="Heading5"/>
      </w:pPr>
      <w:r>
        <w:t>Tabel 5. Interpretatie van absolute teendruk</w:t>
      </w:r>
    </w:p>
    <w:tbl>
      <w:tblPr>
        <w:tblStyle w:val="TableGrid"/>
        <w:tblW w:type="auto" w:w="0"/>
        <w:tblLook w:firstColumn="1" w:firstRow="1" w:lastColumn="0" w:lastRow="0" w:noHBand="0" w:noVBand="1" w:val="04A0"/>
      </w:tblPr>
      <w:tblGrid>
        <w:gridCol w:w="4320"/>
        <w:gridCol w:w="4320"/>
      </w:tblGrid>
      <w:tr>
        <w:tc>
          <w:tcPr>
            <w:tcW w:type="dxa" w:w="4320"/>
          </w:tcPr>
          <w:p>
            <w:r>
              <w:t>Teendruk (mmHg)</w:t>
            </w:r>
          </w:p>
        </w:tc>
        <w:tc>
          <w:tcPr>
            <w:tcW w:type="dxa" w:w="4320"/>
          </w:tcPr>
          <w:p>
            <w:r>
              <w:t>Interpretatie</w:t>
            </w:r>
          </w:p>
        </w:tc>
      </w:tr>
      <w:tr>
        <w:tc>
          <w:tcPr>
            <w:tcW w:type="dxa" w:w="4320"/>
          </w:tcPr>
          <w:p>
            <w:r>
              <w:t>≥ 60 mmHg</w:t>
            </w:r>
          </w:p>
        </w:tc>
        <w:tc>
          <w:tcPr>
            <w:tcW w:type="dxa" w:w="4320"/>
          </w:tcPr>
          <w:p>
            <w:r>
              <w:t>Adequate perfusie</w:t>
            </w:r>
          </w:p>
        </w:tc>
      </w:tr>
      <w:tr>
        <w:tc>
          <w:tcPr>
            <w:tcW w:type="dxa" w:w="4320"/>
          </w:tcPr>
          <w:p>
            <w:r>
              <w:t>40–59 mmHg</w:t>
            </w:r>
          </w:p>
        </w:tc>
        <w:tc>
          <w:tcPr>
            <w:tcW w:type="dxa" w:w="4320"/>
          </w:tcPr>
          <w:p>
            <w:r>
              <w:t>Verminderde perfusie</w:t>
            </w:r>
          </w:p>
        </w:tc>
      </w:tr>
      <w:tr>
        <w:tc>
          <w:tcPr>
            <w:tcW w:type="dxa" w:w="4320"/>
          </w:tcPr>
          <w:p>
            <w:r>
              <w:t>30–39 mmHg</w:t>
            </w:r>
          </w:p>
        </w:tc>
        <w:tc>
          <w:tcPr>
            <w:tcW w:type="dxa" w:w="4320"/>
          </w:tcPr>
          <w:p>
            <w:r>
              <w:t>Kritisch</w:t>
            </w:r>
          </w:p>
        </w:tc>
      </w:tr>
      <w:tr>
        <w:tc>
          <w:tcPr>
            <w:tcW w:type="dxa" w:w="4320"/>
          </w:tcPr>
          <w:p>
            <w:r>
              <w:t>&lt; 30 mmHg</w:t>
            </w:r>
          </w:p>
        </w:tc>
        <w:tc>
          <w:tcPr>
            <w:tcW w:type="dxa" w:w="4320"/>
          </w:tcPr>
          <w:p>
            <w:r>
              <w:t>Ernstige ischemie, slechte wondgenezing</w:t>
            </w:r>
          </w:p>
        </w:tc>
      </w:tr>
    </w:tbl>
    <w:p>
      <w:r>
        <w:t>Teendruk is belangrijk:</w:t>
      </w:r>
    </w:p>
    <w:p>
      <w:pPr>
        <w:pStyle w:val="ListNumber"/>
      </w:pPr>
      <w:r>
        <w:rPr>
          <w:b/>
        </w:rPr>
        <w:t>ter beoordeling van ischemie</w:t>
      </w:r>
      <w:r>
        <w:t>;</w:t>
      </w:r>
    </w:p>
    <w:p>
      <w:pPr>
        <w:pStyle w:val="ListNumber"/>
      </w:pPr>
      <w:r>
        <w:rPr>
          <w:b/>
        </w:rPr>
        <w:t>als objectieve maat voor perifere doorbloeding</w:t>
      </w:r>
      <w:r>
        <w:t>;</w:t>
      </w:r>
    </w:p>
    <w:p>
      <w:pPr>
        <w:pStyle w:val="ListNumber"/>
      </w:pPr>
      <w:r>
        <w:rPr>
          <w:b/>
        </w:rPr>
        <w:t>om neuropathische en neuro-ischemische voet van elkaar te onderscheiden</w:t>
      </w:r>
      <w:r>
        <w:t>;</w:t>
      </w:r>
    </w:p>
    <w:p>
      <w:pPr>
        <w:pStyle w:val="ListNumber"/>
      </w:pPr>
      <w:r>
        <w:rPr>
          <w:b/>
        </w:rPr>
        <w:t>om de kans op wondgenezing in te schatten</w:t>
      </w:r>
      <w:r>
        <w:t>;</w:t>
      </w:r>
    </w:p>
    <w:p>
      <w:pPr>
        <w:pStyle w:val="ListNumber"/>
      </w:pPr>
      <w:r>
        <w:rPr>
          <w:b/>
        </w:rPr>
        <w:t>om te helpen bepalen of revascularisatie nodig is</w:t>
      </w:r>
      <w:r>
        <w:t>.</w:t>
      </w:r>
    </w:p>
    <w:p>
      <w:r>
        <w:t xml:space="preserve">Een teendruk van </w:t>
      </w:r>
      <w:r>
        <w:rPr>
          <w:b/>
        </w:rPr>
        <w:t>30–40 mmHg</w:t>
      </w:r>
      <w:r>
        <w:t xml:space="preserve"> geeft nog een redelijke kans op wondgenezing. Een teendruk </w:t>
      </w:r>
      <w:r>
        <w:rPr>
          <w:b/>
        </w:rPr>
        <w:t>onder de 30 mmHg</w:t>
      </w:r>
      <w:r>
        <w:t xml:space="preserve"> past bij een hoge kans op falende genezing.</w:t>
      </w:r>
    </w:p>
    <w:p>
      <w:pPr>
        <w:pStyle w:val="Heading4"/>
      </w:pPr>
      <w:r>
        <w:t>Hoe beoordeel je een patiënt met een diabetische voet?</w:t>
      </w:r>
    </w:p>
    <w:p>
      <w:r>
        <w:t>De aanpak van het consult verloopt in een vaste volgorde:</w:t>
      </w:r>
    </w:p>
    <w:p>
      <w:pPr>
        <w:pStyle w:val="ListNumber"/>
      </w:pPr>
      <w:r>
        <w:rPr>
          <w:b/>
        </w:rPr>
        <w:t>Anamnese</w:t>
      </w:r>
    </w:p>
    <w:p>
      <w:pPr>
        <w:pStyle w:val="ListNumber"/>
      </w:pPr>
      <w:r>
        <w:rPr>
          <w:b/>
        </w:rPr>
        <w:t>Lichamelijk onderzoek: inspectie</w:t>
      </w:r>
    </w:p>
    <w:p>
      <w:pPr>
        <w:pStyle w:val="ListNumber"/>
      </w:pPr>
      <w:r>
        <w:rPr>
          <w:b/>
        </w:rPr>
        <w:t>Lichamelijk onderzoek: auscultatie</w:t>
      </w:r>
    </w:p>
    <w:p>
      <w:pPr>
        <w:pStyle w:val="ListNumber"/>
      </w:pPr>
      <w:r>
        <w:rPr>
          <w:b/>
        </w:rPr>
        <w:t>Lichamelijk onderzoek: palpatie</w:t>
      </w:r>
    </w:p>
    <w:p>
      <w:pPr>
        <w:pStyle w:val="ListNumber"/>
      </w:pPr>
      <w:r>
        <w:rPr>
          <w:b/>
        </w:rPr>
        <w:t>Aanvullend onderzoek, non-invasief</w:t>
      </w:r>
    </w:p>
    <w:p>
      <w:pPr>
        <w:pStyle w:val="ListNumber"/>
      </w:pPr>
      <w:r>
        <w:rPr>
          <w:b/>
        </w:rPr>
        <w:t>Aanvullend onderzoek, invasief</w:t>
      </w:r>
    </w:p>
    <w:p>
      <w:r>
        <w:t>Bij inspectie let je op:</w:t>
      </w:r>
    </w:p>
    <w:p>
      <w:pPr>
        <w:pStyle w:val="ListBullet"/>
      </w:pPr>
      <w:r>
        <w:t>wondlocatie;</w:t>
      </w:r>
    </w:p>
    <w:p>
      <w:pPr>
        <w:pStyle w:val="ListBullet"/>
      </w:pPr>
      <w:r>
        <w:t>roodheid;</w:t>
      </w:r>
    </w:p>
    <w:p>
      <w:pPr>
        <w:pStyle w:val="ListBullet"/>
      </w:pPr>
      <w:r>
        <w:t>oedeem;</w:t>
      </w:r>
    </w:p>
    <w:p>
      <w:pPr>
        <w:pStyle w:val="ListBullet"/>
      </w:pPr>
      <w:r>
        <w:t>droge huid;</w:t>
      </w:r>
    </w:p>
    <w:p>
      <w:pPr>
        <w:pStyle w:val="ListBullet"/>
      </w:pPr>
      <w:r>
        <w:t>standsafwijkingen;</w:t>
      </w:r>
    </w:p>
    <w:p>
      <w:pPr>
        <w:pStyle w:val="ListBullet"/>
      </w:pPr>
      <w:r>
        <w:t>schoeisel;</w:t>
      </w:r>
    </w:p>
    <w:p>
      <w:pPr>
        <w:pStyle w:val="ListBullet"/>
      </w:pPr>
      <w:r>
        <w:t>eelt;</w:t>
      </w:r>
    </w:p>
    <w:p>
      <w:pPr>
        <w:pStyle w:val="ListBullet"/>
      </w:pPr>
      <w:r>
        <w:t>nagelafwijkingen.</w:t>
      </w:r>
    </w:p>
    <w:p>
      <w:r>
        <w:t>Bij palpatie van de vaatboom voel je naar pulsaties, onder andere in:</w:t>
      </w:r>
    </w:p>
    <w:p>
      <w:pPr>
        <w:pStyle w:val="ListBullet"/>
      </w:pPr>
      <w:r>
        <w:t>a. femoralis communis;</w:t>
      </w:r>
    </w:p>
    <w:p>
      <w:pPr>
        <w:pStyle w:val="ListBullet"/>
      </w:pPr>
      <w:r>
        <w:t>a. poplitea;</w:t>
      </w:r>
    </w:p>
    <w:p>
      <w:pPr>
        <w:pStyle w:val="ListBullet"/>
      </w:pPr>
      <w:r>
        <w:t>a. dorsalis pedis;</w:t>
      </w:r>
    </w:p>
    <w:p>
      <w:pPr>
        <w:pStyle w:val="ListBullet"/>
      </w:pPr>
      <w:r>
        <w:t>a. tibialis posterior.</w:t>
      </w:r>
    </w:p>
    <w:p>
      <w:r>
        <w:t>Bij een diabetische voet kan je wel pulsaties voelen in de lies en knieholte, maar geen pulsaties in de voetarteriën. Dat past bij een verminderd perifere doorbloeding.</w:t>
      </w:r>
    </w:p>
    <w:p>
      <w:r>
        <w:t>Aanvullend doe je functietesten, zoals:</w:t>
      </w:r>
    </w:p>
    <w:p>
      <w:pPr>
        <w:pStyle w:val="ListBullet"/>
      </w:pPr>
      <w:r>
        <w:rPr>
          <w:b/>
        </w:rPr>
        <w:t>enkel/arm-index</w:t>
      </w:r>
      <w:r>
        <w:t>, eventueel aangevuld met teendruk;</w:t>
      </w:r>
    </w:p>
    <w:p>
      <w:pPr>
        <w:pStyle w:val="ListBullet"/>
      </w:pPr>
      <w:r>
        <w:rPr>
          <w:b/>
        </w:rPr>
        <w:t>monofilamentonderzoek</w:t>
      </w:r>
      <w:r>
        <w:t xml:space="preserve"> om de tastzin van de voet te beoordelen.</w:t>
      </w:r>
    </w:p>
    <w:p>
      <w:pPr>
        <w:pStyle w:val="Heading4"/>
      </w:pPr>
      <w:r>
        <w:t>Risicofactoren: wanneer ben je extra alert?</w:t>
      </w:r>
    </w:p>
    <w:p>
      <w:r>
        <w:t>Bij de voetcontrole moet je extra alert zijn bij risicofactoren zoals:</w:t>
      </w:r>
    </w:p>
    <w:p>
      <w:pPr>
        <w:pStyle w:val="ListBullet"/>
      </w:pPr>
      <w:r>
        <w:t>slecht schoeisel;</w:t>
      </w:r>
    </w:p>
    <w:p>
      <w:pPr>
        <w:pStyle w:val="ListBullet"/>
      </w:pPr>
      <w:r>
        <w:t>slecht zien;</w:t>
      </w:r>
    </w:p>
    <w:p>
      <w:pPr>
        <w:pStyle w:val="ListBullet"/>
      </w:pPr>
      <w:r>
        <w:t>afwezige achillespeesreflex;</w:t>
      </w:r>
    </w:p>
    <w:p>
      <w:pPr>
        <w:pStyle w:val="ListBullet"/>
      </w:pPr>
      <w:r>
        <w:t>alleen wonen;</w:t>
      </w:r>
    </w:p>
    <w:p>
      <w:pPr>
        <w:pStyle w:val="ListBullet"/>
      </w:pPr>
      <w:r>
        <w:t>eerder doorgemaakt ulcus;</w:t>
      </w:r>
    </w:p>
    <w:p>
      <w:pPr>
        <w:pStyle w:val="ListBullet"/>
      </w:pPr>
      <w:r>
        <w:t>aanwijzingen voor perifeer arterieel vaatlijden;</w:t>
      </w:r>
    </w:p>
    <w:p>
      <w:pPr>
        <w:pStyle w:val="ListBullet"/>
      </w:pPr>
      <w:r>
        <w:t>toenemende kenmerken van neuropathie;</w:t>
      </w:r>
    </w:p>
    <w:p>
      <w:pPr>
        <w:pStyle w:val="ListBullet"/>
      </w:pPr>
      <w:r>
        <w:t>eeltvorming;</w:t>
      </w:r>
    </w:p>
    <w:p>
      <w:pPr>
        <w:pStyle w:val="ListBullet"/>
      </w:pPr>
      <w:r>
        <w:t>lage sociaaleconomische status.</w:t>
      </w:r>
    </w:p>
    <w:p>
      <w:r>
        <w:t>Minder reden tot extra alertheid zijn volgens de module:</w:t>
      </w:r>
    </w:p>
    <w:p>
      <w:pPr>
        <w:pStyle w:val="ListBullet"/>
      </w:pPr>
      <w:r>
        <w:t>familiair voorkomen van diabetes mellitus;</w:t>
      </w:r>
    </w:p>
    <w:p>
      <w:pPr>
        <w:pStyle w:val="ListBullet"/>
      </w:pPr>
      <w:r>
        <w:t>leefstijl waarbij veel gelopen wordt;</w:t>
      </w:r>
    </w:p>
    <w:p>
      <w:pPr>
        <w:pStyle w:val="ListBullet"/>
      </w:pPr>
      <w:r>
        <w:t>hoge sociaaleconomische status;</w:t>
      </w:r>
    </w:p>
    <w:p>
      <w:pPr>
        <w:pStyle w:val="ListBullet"/>
      </w:pPr>
      <w:r>
        <w:t>BMI &gt; 25.</w:t>
      </w:r>
    </w:p>
    <w:p>
      <w:pPr>
        <w:pStyle w:val="Heading4"/>
      </w:pPr>
      <w:r>
        <w:t>Preventie van een diabetische voet</w:t>
      </w:r>
    </w:p>
    <w:p>
      <w:r>
        <w:t>Preventie is een belangrijk deel van de behandeling. Er worden drie vormen onderscheiden.</w:t>
      </w:r>
    </w:p>
    <w:p>
      <w:pPr>
        <w:pStyle w:val="Heading5"/>
      </w:pPr>
      <w:r>
        <w:t>Tabel 6. Preventie bij de diabetische voet</w:t>
      </w:r>
    </w:p>
    <w:tbl>
      <w:tblPr>
        <w:tblStyle w:val="TableGrid"/>
        <w:tblW w:type="auto" w:w="0"/>
        <w:tblLook w:firstColumn="1" w:firstRow="1" w:lastColumn="0" w:lastRow="0" w:noHBand="0" w:noVBand="1" w:val="04A0"/>
      </w:tblPr>
      <w:tblGrid>
        <w:gridCol w:w="4320"/>
        <w:gridCol w:w="4320"/>
      </w:tblGrid>
      <w:tr>
        <w:tc>
          <w:tcPr>
            <w:tcW w:type="dxa" w:w="4320"/>
          </w:tcPr>
          <w:p>
            <w:r>
              <w:t>Vorm</w:t>
            </w:r>
          </w:p>
        </w:tc>
        <w:tc>
          <w:tcPr>
            <w:tcW w:type="dxa" w:w="4320"/>
          </w:tcPr>
          <w:p>
            <w:r>
              <w:t>Betekenis</w:t>
            </w:r>
          </w:p>
        </w:tc>
      </w:tr>
      <w:tr>
        <w:tc>
          <w:tcPr>
            <w:tcW w:type="dxa" w:w="4320"/>
          </w:tcPr>
          <w:p>
            <w:r>
              <w:t>Primaire preventie</w:t>
            </w:r>
          </w:p>
        </w:tc>
        <w:tc>
          <w:tcPr>
            <w:tcW w:type="dxa" w:w="4320"/>
          </w:tcPr>
          <w:p>
            <w:r>
              <w:t>Voorkomen van het ontstaan van diabetes mellitus; als er geen diabetes is, kan er ook geen diabetische voet ontstaan</w:t>
            </w:r>
          </w:p>
        </w:tc>
      </w:tr>
      <w:tr>
        <w:tc>
          <w:tcPr>
            <w:tcW w:type="dxa" w:w="4320"/>
          </w:tcPr>
          <w:p>
            <w:r>
              <w:t>Secundaire preventie</w:t>
            </w:r>
          </w:p>
        </w:tc>
        <w:tc>
          <w:tcPr>
            <w:tcW w:type="dxa" w:w="4320"/>
          </w:tcPr>
          <w:p>
            <w:r>
              <w:t>Voorkomen dat bij patiënten met diabetes een diabetische voet ontstaat</w:t>
            </w:r>
          </w:p>
        </w:tc>
      </w:tr>
      <w:tr>
        <w:tc>
          <w:tcPr>
            <w:tcW w:type="dxa" w:w="4320"/>
          </w:tcPr>
          <w:p>
            <w:r>
              <w:t>Tertiaire preventie</w:t>
            </w:r>
          </w:p>
        </w:tc>
        <w:tc>
          <w:tcPr>
            <w:tcW w:type="dxa" w:w="4320"/>
          </w:tcPr>
          <w:p>
            <w:r>
              <w:t>Voorkomen van complicaties van de diabetische voet, zoals verlies van een deel van de voet</w:t>
            </w:r>
          </w:p>
        </w:tc>
      </w:tr>
    </w:tbl>
    <w:p>
      <w:r>
        <w:t xml:space="preserve">Bij </w:t>
      </w:r>
      <w:r>
        <w:rPr>
          <w:b/>
        </w:rPr>
        <w:t>secundaire preventie</w:t>
      </w:r>
      <w:r>
        <w:t xml:space="preserve"> horen:</w:t>
      </w:r>
    </w:p>
    <w:p>
      <w:pPr>
        <w:pStyle w:val="ListBullet"/>
      </w:pPr>
      <w:r>
        <w:t>goede glucose-regulatie;</w:t>
      </w:r>
    </w:p>
    <w:p>
      <w:pPr>
        <w:pStyle w:val="ListBullet"/>
      </w:pPr>
      <w:r>
        <w:t>gezonde leefregels;</w:t>
      </w:r>
    </w:p>
    <w:p>
      <w:pPr>
        <w:pStyle w:val="ListBullet"/>
      </w:pPr>
      <w:r>
        <w:t>adequate voetverzorging;</w:t>
      </w:r>
    </w:p>
    <w:p>
      <w:pPr>
        <w:pStyle w:val="ListBullet"/>
      </w:pPr>
      <w:r>
        <w:t>periodieke inspectie.</w:t>
      </w:r>
    </w:p>
    <w:p>
      <w:r>
        <w:t xml:space="preserve">Bij </w:t>
      </w:r>
      <w:r>
        <w:rPr>
          <w:b/>
        </w:rPr>
        <w:t>tertiaire preventie</w:t>
      </w:r>
      <w:r>
        <w:t xml:space="preserve"> horen:</w:t>
      </w:r>
    </w:p>
    <w:p>
      <w:pPr>
        <w:pStyle w:val="ListBullet"/>
      </w:pPr>
      <w:r>
        <w:t>eventuele standscorrecties;</w:t>
      </w:r>
    </w:p>
    <w:p>
      <w:pPr>
        <w:pStyle w:val="ListBullet"/>
      </w:pPr>
      <w:r>
        <w:t>wondbehandeling;</w:t>
      </w:r>
    </w:p>
    <w:p>
      <w:pPr>
        <w:pStyle w:val="ListBullet"/>
      </w:pPr>
      <w:r>
        <w:t>infectiebehandeling;</w:t>
      </w:r>
    </w:p>
    <w:p>
      <w:pPr>
        <w:pStyle w:val="ListBullet"/>
      </w:pPr>
      <w:r>
        <w:t>zo nodig revascularisatie.</w:t>
      </w:r>
    </w:p>
    <w:p>
      <w:r>
        <w:rPr>
          <w:b/>
        </w:rPr>
        <w:t>Aandacht-vraag:</w:t>
      </w:r>
      <w:r>
        <w:t xml:space="preserve"> Wat is het verschil tussen secundaire en tertiaire preventie?  </w:t>
        <w:br/>
      </w:r>
      <w:r>
        <w:rPr>
          <w:b/>
        </w:rPr>
        <w:t>Mini-antwoord:</w:t>
      </w:r>
      <w:r>
        <w:t xml:space="preserve"> Secundaire preventie probeert een diabetische voet te voorkomen; tertiaire preventie probeert complicaties van een bestaande diabetische voet te voorkomen.</w:t>
      </w:r>
    </w:p>
    <w:p>
      <w:pPr>
        <w:pStyle w:val="Heading4"/>
      </w:pPr>
      <w:r>
        <w:t>Behandeling: drukontlasting en wondzorg</w:t>
      </w:r>
    </w:p>
    <w:p>
      <w:r>
        <w:t xml:space="preserve">Bij de behandeling van een diabetische voet is </w:t>
      </w:r>
      <w:r>
        <w:rPr>
          <w:b/>
        </w:rPr>
        <w:t>drukontlasting</w:t>
      </w:r>
      <w:r>
        <w:t xml:space="preserve"> heel belangrijk. Het doel is drukplekken verminderen, zodat ulcera beter kunnen genezen en nieuwe schade wordt voorkomen.</w:t>
      </w:r>
    </w:p>
    <w:p>
      <w:r>
        <w:t>Mogelijkheden zijn:</w:t>
      </w:r>
    </w:p>
    <w:p>
      <w:pPr>
        <w:pStyle w:val="ListBullet"/>
      </w:pPr>
      <w:r>
        <w:t>inlegzolen;</w:t>
      </w:r>
    </w:p>
    <w:p>
      <w:pPr>
        <w:pStyle w:val="ListBullet"/>
      </w:pPr>
      <w:r>
        <w:t>ortheses;</w:t>
      </w:r>
    </w:p>
    <w:p>
      <w:pPr>
        <w:pStyle w:val="ListBullet"/>
      </w:pPr>
      <w:r>
        <w:t>aangepast schoeisel;</w:t>
      </w:r>
    </w:p>
    <w:p>
      <w:pPr>
        <w:pStyle w:val="ListBullet"/>
      </w:pPr>
      <w:r>
        <w:t>verbandschoenen;</w:t>
      </w:r>
    </w:p>
    <w:p>
      <w:pPr>
        <w:pStyle w:val="ListBullet"/>
      </w:pPr>
      <w:r>
        <w:t>gipsverband;</w:t>
      </w:r>
    </w:p>
    <w:p>
      <w:pPr>
        <w:pStyle w:val="ListBullet"/>
      </w:pPr>
      <w:r>
        <w:t>orthopedische schoenmaker;</w:t>
      </w:r>
    </w:p>
    <w:p>
      <w:pPr>
        <w:pStyle w:val="ListBullet"/>
      </w:pPr>
      <w:r>
        <w:t>orthopedische ingreep.</w:t>
      </w:r>
    </w:p>
    <w:p>
      <w:r>
        <w:t xml:space="preserve">Een </w:t>
      </w:r>
      <w:r>
        <w:rPr>
          <w:b/>
        </w:rPr>
        <w:t>gipsverband</w:t>
      </w:r>
      <w:r>
        <w:t xml:space="preserve"> wordt genoemd als een goede methode voor drukontlasting bij wonden, omdat het helpt voorkomen dat de patiënt de wond of voet blijft belasten. Het kan ook wondvocht absorberen.</w:t>
      </w:r>
    </w:p>
    <w:p>
      <w:r>
        <w:t xml:space="preserve">Als er een wond is ontstaan, is drukontlasting </w:t>
      </w:r>
      <w:r>
        <w:rPr>
          <w:b/>
        </w:rPr>
        <w:t>ter plaatse van de wond</w:t>
      </w:r>
      <w:r>
        <w:t xml:space="preserve"> essentieel voor genezing.</w:t>
      </w:r>
    </w:p>
    <w:p>
      <w:pPr>
        <w:pStyle w:val="Heading4"/>
      </w:pPr>
      <w:r>
        <w:t>Behandeling van infectie en ischemie</w:t>
      </w:r>
    </w:p>
    <w:p>
      <w:r>
        <w:t>Bij een geïnfecteerd ulcus is de aanpak stevig. Dan gaat het om:</w:t>
      </w:r>
    </w:p>
    <w:p>
      <w:pPr>
        <w:pStyle w:val="ListBullet"/>
      </w:pPr>
      <w:r>
        <w:rPr>
          <w:b/>
        </w:rPr>
        <w:t>chirurgisch debridement</w:t>
      </w:r>
      <w:r>
        <w:t>: schoonmaken van de wond en verwijderen van geïnfecteerd weefsel;</w:t>
      </w:r>
    </w:p>
    <w:p>
      <w:pPr>
        <w:pStyle w:val="ListBullet"/>
      </w:pPr>
      <w:r>
        <w:rPr>
          <w:b/>
        </w:rPr>
        <w:t>breedspectrum antibiotica</w:t>
      </w:r>
      <w:r>
        <w:t>, later aan te passen op kweken;</w:t>
      </w:r>
    </w:p>
    <w:p>
      <w:pPr>
        <w:pStyle w:val="ListBullet"/>
      </w:pPr>
      <w:r>
        <w:rPr>
          <w:b/>
        </w:rPr>
        <w:t>deep weefselkweken</w:t>
      </w:r>
      <w:r>
        <w:t xml:space="preserve"> nemen vóór antibiotica als dat kan;</w:t>
      </w:r>
    </w:p>
    <w:p>
      <w:pPr>
        <w:pStyle w:val="ListBullet"/>
      </w:pPr>
      <w:r>
        <w:rPr>
          <w:b/>
        </w:rPr>
        <w:t>revascularisatie</w:t>
      </w:r>
      <w:r>
        <w:t xml:space="preserve"> overwegen wanneer de doorbloeding slecht is.</w:t>
      </w:r>
    </w:p>
    <w:p>
      <w:r>
        <w:t xml:space="preserve">Bij een ernstige infectie kan </w:t>
      </w:r>
      <w:r>
        <w:rPr>
          <w:b/>
        </w:rPr>
        <w:t>agressieve source control</w:t>
      </w:r>
      <w:r>
        <w:t xml:space="preserve"> nodig zijn. In de casus werd dit zelfs gekoppeld aan een mogelijke amputatie van de eerste straal vanwege de omvang van de wond en mogelijke bot- of gewrichtsbetrokkenheid.</w:t>
      </w:r>
    </w:p>
    <w:p>
      <w:pPr>
        <w:pStyle w:val="Heading4"/>
      </w:pPr>
      <w:r>
        <w:t>Casus: wat leerde je hiervan?</w:t>
      </w:r>
    </w:p>
    <w:p>
      <w:r>
        <w:t>De casus beschreef een 65-jarige man met diabetes mellitus en een wond aan de voet, ter hoogte van een hallux valgus. De wond was waarschijnlijk ontstaan door druk van slecht schoeisel. Er was geen pijn, geen koorts en geen duidelijk botcontact. Later bleek er sprake van een geïnfecteerd ischemisch diabetisch ulcus.</w:t>
      </w:r>
    </w:p>
    <w:p>
      <w:r>
        <w:t>De verkregen informatie wees op:</w:t>
      </w:r>
    </w:p>
    <w:p>
      <w:pPr>
        <w:pStyle w:val="ListBullet"/>
      </w:pPr>
      <w:r>
        <w:t>diabetische voet;</w:t>
      </w:r>
    </w:p>
    <w:p>
      <w:pPr>
        <w:pStyle w:val="ListBullet"/>
      </w:pPr>
      <w:r>
        <w:t>motorische neuropathie;</w:t>
      </w:r>
    </w:p>
    <w:p>
      <w:pPr>
        <w:pStyle w:val="ListBullet"/>
      </w:pPr>
      <w:r>
        <w:t>sensibele neuropathie;</w:t>
      </w:r>
    </w:p>
    <w:p>
      <w:pPr>
        <w:pStyle w:val="ListBullet"/>
      </w:pPr>
      <w:r>
        <w:t>autonome neuropathie;</w:t>
      </w:r>
    </w:p>
    <w:p>
      <w:pPr>
        <w:pStyle w:val="ListBullet"/>
      </w:pPr>
      <w:r>
        <w:t>perifeer arterieel vaatlijden.</w:t>
      </w:r>
    </w:p>
    <w:p>
      <w:r>
        <w:t>Belangrijke bevindingen:</w:t>
      </w:r>
    </w:p>
    <w:p>
      <w:pPr>
        <w:pStyle w:val="ListBullet"/>
      </w:pPr>
      <w:r>
        <w:t>slechte schoeiselbelasting;</w:t>
      </w:r>
    </w:p>
    <w:p>
      <w:pPr>
        <w:pStyle w:val="ListBullet"/>
      </w:pPr>
      <w:r>
        <w:t>standafwijking van de voet;</w:t>
      </w:r>
    </w:p>
    <w:p>
      <w:pPr>
        <w:pStyle w:val="ListBullet"/>
      </w:pPr>
      <w:r>
        <w:t>roodheid en later een natte, necrotische wond;</w:t>
      </w:r>
    </w:p>
    <w:p>
      <w:pPr>
        <w:pStyle w:val="ListBullet"/>
      </w:pPr>
      <w:r>
        <w:t>cyanose van de teen;</w:t>
      </w:r>
    </w:p>
    <w:p>
      <w:pPr>
        <w:pStyle w:val="ListBullet"/>
      </w:pPr>
      <w:r>
        <w:t>EAI van 0,5;</w:t>
      </w:r>
    </w:p>
    <w:p>
      <w:pPr>
        <w:pStyle w:val="ListBullet"/>
      </w:pPr>
      <w:r>
        <w:t>teendruk van 10 mmHg.</w:t>
      </w:r>
    </w:p>
    <w:p>
      <w:r>
        <w:t xml:space="preserve">Daarmee was duidelijk dat er niet alleen een wond was, maar ook een </w:t>
      </w:r>
      <w:r>
        <w:rPr>
          <w:b/>
        </w:rPr>
        <w:t>ischemische component</w:t>
      </w:r>
      <w:r>
        <w:t>. De doorbloeding was dus sterk verminderd.</w:t>
      </w:r>
    </w:p>
    <w:p>
      <w:r>
        <w:t>Bij de behandeling van deze geïnfecteerde diabetische voet waren de stappen:</w:t>
      </w:r>
    </w:p>
    <w:p>
      <w:pPr>
        <w:pStyle w:val="ListNumber"/>
      </w:pPr>
      <w:r>
        <w:t>chirurgische verwijdering van geïnfecteerd weefsel;</w:t>
      </w:r>
    </w:p>
    <w:p>
      <w:pPr>
        <w:pStyle w:val="ListNumber"/>
      </w:pPr>
      <w:r>
        <w:t>kweken nemen;</w:t>
      </w:r>
    </w:p>
    <w:p>
      <w:pPr>
        <w:pStyle w:val="ListNumber"/>
      </w:pPr>
      <w:r>
        <w:t>starten met breedspectrum antibiotica;</w:t>
      </w:r>
    </w:p>
    <w:p>
      <w:pPr>
        <w:pStyle w:val="ListNumber"/>
      </w:pPr>
      <w:r>
        <w:t>beoordelen of revascularisatie mogelijk is;</w:t>
      </w:r>
    </w:p>
    <w:p>
      <w:pPr>
        <w:pStyle w:val="ListNumber"/>
      </w:pPr>
      <w:r>
        <w:t>denken aan amputatie als de wond te uitgebreid is of bot/gewricht betrokken is.</w:t>
      </w:r>
    </w:p>
    <w:p>
      <w:pPr>
        <w:pStyle w:val="Heading4"/>
      </w:pPr>
      <w:r>
        <w:t>Samenvatting</w:t>
      </w:r>
    </w:p>
    <w:p>
      <w:r>
        <w:t xml:space="preserve">De diabetische voet ontstaat door een samenspel van </w:t>
      </w:r>
      <w:r>
        <w:rPr>
          <w:b/>
        </w:rPr>
        <w:t>neuropathie</w:t>
      </w:r>
      <w:r>
        <w:t xml:space="preserve">, </w:t>
      </w:r>
      <w:r>
        <w:rPr>
          <w:b/>
        </w:rPr>
        <w:t>standsafwijkingen</w:t>
      </w:r>
      <w:r>
        <w:t xml:space="preserve">, </w:t>
      </w:r>
      <w:r>
        <w:rPr>
          <w:b/>
        </w:rPr>
        <w:t>drukplekken</w:t>
      </w:r>
      <w:r>
        <w:t xml:space="preserve"> en vaak ook </w:t>
      </w:r>
      <w:r>
        <w:rPr>
          <w:b/>
        </w:rPr>
        <w:t>verminderde doorbloeding</w:t>
      </w:r>
      <w:r>
        <w:t xml:space="preserve">. Daardoor blijven wondjes onopgemerkt, genezen ze slecht en kunnen ze infecteren. Belangrijke signalen zijn eelt, kloven, deformiteiten, ulcera en afwezige pulsaties aan de voet. Voor de beoordeling zijn inspectie, palpatie, EAI, teendruk en monofilamentonderzoek belangrijk. Behandeling bestaat vooral uit </w:t>
      </w:r>
      <w:r>
        <w:rPr>
          <w:b/>
        </w:rPr>
        <w:t>drukontlasting</w:t>
      </w:r>
      <w:r>
        <w:t xml:space="preserve">, </w:t>
      </w:r>
      <w:r>
        <w:rPr>
          <w:b/>
        </w:rPr>
        <w:t>wondzorg</w:t>
      </w:r>
      <w:r>
        <w:t xml:space="preserve">, </w:t>
      </w:r>
      <w:r>
        <w:rPr>
          <w:b/>
        </w:rPr>
        <w:t>infectiebehandeling</w:t>
      </w:r>
      <w:r>
        <w:t xml:space="preserve"> en zo nodig </w:t>
      </w:r>
      <w:r>
        <w:rPr>
          <w:b/>
        </w:rPr>
        <w:t>revascularisatie</w:t>
      </w:r>
      <w:r>
        <w:t>. Preventie speelt een grote rol, zowel om een diabetische voet te voorkomen als om complicaties en amputaties te vermijden.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