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21 – Preoperatieve screening</w:t>
      </w:r>
    </w:p>
    <w:p>
      <w:pPr>
        <w:pStyle w:val="Heading4"/>
      </w:pPr>
      <w:r>
        <w:t>Leerdoelen</w:t>
      </w:r>
    </w:p>
    <w:p>
      <w:r>
        <w:t>Na het doornemen van deze stof kun je:</w:t>
      </w:r>
    </w:p>
    <w:p>
      <w:pPr>
        <w:pStyle w:val="ListBullet"/>
      </w:pPr>
      <w:r>
        <w:t>uitleggen waarom een gestructureerde preoperatieve screening belangrijk is voor patiëntveiligheid en uitkomstoptimalisatie;</w:t>
      </w:r>
    </w:p>
    <w:p>
      <w:pPr>
        <w:pStyle w:val="ListBullet"/>
      </w:pPr>
      <w:r>
        <w:t>de belangrijkste patiëntgebonden, chirurgische en anesthesiologische risico’s benoemen en kort beschrijven;</w:t>
      </w:r>
    </w:p>
    <w:p>
      <w:pPr>
        <w:pStyle w:val="ListBullet"/>
      </w:pPr>
      <w:r>
        <w:t>concrete interventies plannen om de preoperatieve conditie van een patiënt te verbeteren en zo het perioperatieve risico te verlagen.</w:t>
      </w:r>
    </w:p>
    <w:p>
      <w:pPr>
        <w:pStyle w:val="Heading4"/>
      </w:pPr>
      <w:r>
        <w:t>Waarom preoperatieve screening belangrijk is</w:t>
      </w:r>
    </w:p>
    <w:p>
      <w:r>
        <w:t>Wereldwijd vinden er elk jaar ongeveer 230 miljoen operaties plaats. In de huidige richtlijn wordt onder een operatie verstaan: elke ingreep in een ziekenhuisoperatiekamer waarbij sprake is van incisie, excisie, manipulatie of hechting van weefsel, en die meestal regionale of algehele anesthesie of diepe sedatie nodig heeft om pijn te controleren.</w:t>
      </w:r>
    </w:p>
    <w:p>
      <w:r>
        <w:t>De reden dat preoperatieve screening zo belangrijk is, is dat operatie en anesthesie niet zonder risico zijn. De wereldwijd gerapporteerde mortaliteit na grote operaties ligt rond 0,5–5%. Daarnaast ontstaan bij 3–25% van de geopereerde patiënten ernstige complicaties; minstens de helft daarvan is te voorkomen. Daarom startte de WHO in 2008 een project voor veiligere perioperatieve zorg.</w:t>
      </w:r>
    </w:p>
    <w:p>
      <w:r>
        <w:t>Het doel van preoperatieve screening is dus tweeledig:</w:t>
      </w:r>
    </w:p>
    <w:p>
      <w:pPr>
        <w:pStyle w:val="ListNumber"/>
      </w:pPr>
      <w:r>
        <w:t>op tijd patiënten met een verhoogd complicatierisico opsporen;</w:t>
      </w:r>
    </w:p>
    <w:p>
      <w:pPr>
        <w:pStyle w:val="ListNumber"/>
      </w:pPr>
      <w:r>
        <w:t>samen met de patiënt het anesthesiologisch beleid en de perioperatieve maatregelen bespreken en afstemmen.</w:t>
      </w:r>
    </w:p>
    <w:p>
      <w:r>
        <w:rPr>
          <w:b/>
        </w:rPr>
        <w:t>Aandacht-vraagje:</w:t>
      </w:r>
      <w:r>
        <w:t xml:space="preserve"> Waarom is deze screening meer dan “een formaliteit”?  </w:t>
        <w:br/>
      </w:r>
      <w:r>
        <w:rPr>
          <w:b/>
        </w:rPr>
        <w:t>Mini-antwoord:</w:t>
      </w:r>
      <w:r>
        <w:t xml:space="preserve"> Omdat je er risico’s mee opspoort die je later vaak niet meer kunt corrigeren en omdat een deel van de complicaties te voorkomen is.</w:t>
      </w:r>
    </w:p>
    <w:p>
      <w:pPr>
        <w:pStyle w:val="Heading4"/>
      </w:pPr>
      <w:r>
        <w:t>Werkwijze op de polikliniek</w:t>
      </w:r>
    </w:p>
    <w:p>
      <w:r>
        <w:t>Wanneer een patiënt op de preoperatieve polikliniek komt, doorloopt die meestal een vaste volgorde van stappen:</w:t>
      </w:r>
    </w:p>
    <w:p>
      <w:pPr>
        <w:pStyle w:val="ListNumber"/>
      </w:pPr>
      <w:r>
        <w:t>aanmelding aan de balie met identiteitscontrole;</w:t>
      </w:r>
    </w:p>
    <w:p>
      <w:pPr>
        <w:pStyle w:val="ListNumber"/>
      </w:pPr>
      <w:r>
        <w:t>anesthesiologische anamnese via een vragenlijst;</w:t>
      </w:r>
    </w:p>
    <w:p>
      <w:pPr>
        <w:pStyle w:val="ListNumber"/>
      </w:pPr>
      <w:r>
        <w:t>medicatieverificatie door een medewerker van de apotheek;</w:t>
      </w:r>
    </w:p>
    <w:p>
      <w:pPr>
        <w:pStyle w:val="ListNumber"/>
      </w:pPr>
      <w:r>
        <w:t>meting van vitale parameters zoals bloeddruk, hartslag, zuurstofsaturatie en gewicht;</w:t>
      </w:r>
    </w:p>
    <w:p>
      <w:pPr>
        <w:pStyle w:val="ListNumber"/>
      </w:pPr>
      <w:r>
        <w:t>gesprek met de anesthesioloog.</w:t>
      </w:r>
    </w:p>
    <w:p>
      <w:r>
        <w:t>Tijdens dat gesprek bespreekt de anesthesioloog onder andere:</w:t>
      </w:r>
    </w:p>
    <w:p>
      <w:pPr>
        <w:pStyle w:val="ListBullet"/>
      </w:pPr>
      <w:r>
        <w:t>het doel van de preoperatieve screening;</w:t>
      </w:r>
    </w:p>
    <w:p>
      <w:pPr>
        <w:pStyle w:val="ListBullet"/>
      </w:pPr>
      <w:r>
        <w:t>relevante punten uit de anamnese;</w:t>
      </w:r>
    </w:p>
    <w:p>
      <w:pPr>
        <w:pStyle w:val="ListBullet"/>
      </w:pPr>
      <w:r>
        <w:t>lichamelijk onderzoek, bijvoorbeeld beoordeling van de luchtweg;</w:t>
      </w:r>
    </w:p>
    <w:p>
      <w:pPr>
        <w:pStyle w:val="ListBullet"/>
      </w:pPr>
      <w:r>
        <w:t>eventueel aanvullend onderzoek, zoals ECG of laboratoriumonderzoek;</w:t>
      </w:r>
    </w:p>
    <w:p>
      <w:pPr>
        <w:pStyle w:val="ListBullet"/>
      </w:pPr>
      <w:r>
        <w:t>eventueel vervolgonderzoek, bijvoorbeeld een echo van het hart, consult van een andere specialist of het opvragen van brieven elders;</w:t>
      </w:r>
    </w:p>
    <w:p>
      <w:pPr>
        <w:pStyle w:val="ListBullet"/>
      </w:pPr>
      <w:r>
        <w:t>samenvatting en risicobeoordeling;</w:t>
      </w:r>
    </w:p>
    <w:p>
      <w:pPr>
        <w:pStyle w:val="ListBullet"/>
      </w:pPr>
      <w:r>
        <w:t>uitleg over de procedure, het type anesthesie, pijnbehandeling en postoperatieve opvang;</w:t>
      </w:r>
    </w:p>
    <w:p>
      <w:pPr>
        <w:pStyle w:val="ListBullet"/>
      </w:pPr>
      <w:r>
        <w:t>het uiteindelijke beleid en of de patiënt daarmee akkoord gaat.</w:t>
      </w:r>
    </w:p>
    <w:p>
      <w:r>
        <w:t>Belangrijk is dat de patiënt niet alleen “voor een operatie komt”, maar dat ook wordt gekeken waar de patiënt na de ingreep terechtkomt: soms gaat iemand naar huis, soms naar de verpleegafdeling en soms is intensievere opvang nodig, bijvoorbeeld op de Post Anesthesia Care Unit of de Intensive Care.</w:t>
      </w:r>
    </w:p>
    <w:p>
      <w:pPr>
        <w:pStyle w:val="Heading4"/>
      </w:pPr>
      <w:r>
        <w:t>De casus als voorbeeld van risicofactoren</w:t>
      </w:r>
    </w:p>
    <w:p>
      <w:r>
        <w:t>In de casus vallen meerdere dingen op die voor de preoperatieve screening van belang zijn: de operatie staat al voor morgen gepland, de patiënt rookt, heeft COPD, diabetes mellitus die goed onder controle is met metformine en insuline, een hoge bloeddruk, gebruikt een rollator, heeft klachten die passen bij slechtere mobiliteit en slaapt slecht met verdenking op obstructief slaapapneusyndroom. Daarnaast is er sprake van obesitas met een BMI van 38.</w:t>
      </w:r>
    </w:p>
    <w:p>
      <w:r>
        <w:t>Wat laat zo’n casus zien? Dat je niet alleen naar de operatie zelf kijkt, maar naar het totaalplaatje van de patiënt. Een ogenschijnlijk “gewone” operatie kan bij een patiënt met meerdere comorbiditeiten toch een hoger risico geven.</w:t>
      </w:r>
    </w:p>
    <w:p>
      <w:pPr>
        <w:pStyle w:val="Heading4"/>
      </w:pPr>
      <w:r>
        <w:t>Perioperatieve risico-inschatting</w:t>
      </w:r>
    </w:p>
    <w:p>
      <w:r>
        <w:t>De perioperatieve risico’s zijn grofweg in drie groepen te verdelen:</w:t>
      </w:r>
    </w:p>
    <w:p>
      <w:pPr>
        <w:pStyle w:val="ListBullet"/>
      </w:pPr>
      <w:r>
        <w:t>patiëntgebonden risico’s;</w:t>
      </w:r>
    </w:p>
    <w:p>
      <w:pPr>
        <w:pStyle w:val="ListBullet"/>
      </w:pPr>
      <w:r>
        <w:t>chirurgische risico’s;</w:t>
      </w:r>
    </w:p>
    <w:p>
      <w:pPr>
        <w:pStyle w:val="ListBullet"/>
      </w:pPr>
      <w:r>
        <w:t>anesthesiologische risico’s.</w:t>
      </w:r>
    </w:p>
    <w:p>
      <w:r>
        <w:t>Bij de risico-inschatting kijk je dus zowel naar de patiënt als naar de ingreep en naar de manier van anesthesie.</w:t>
      </w:r>
    </w:p>
    <w:p>
      <w:pPr>
        <w:pStyle w:val="Heading5"/>
      </w:pPr>
      <w:r>
        <w:t>Patiëntgebonden risico’s: de ASA-classificatie</w:t>
      </w:r>
    </w:p>
    <w:p>
      <w:r>
        <w:t>Om de algemene gezondheidstoestand van een patiënt te beoordelen, wordt vaak de ASA-classificatie gebruikt. Dit is een indeling in zes klassen op basis van de fysieke toestand van de patiënt. Klasse I staat voor een volledig gezonde patiënt. Klasse VI staat voor een hersendode patiënt waarvan de organen worden gebruikt in een donorprocedure.</w:t>
      </w:r>
    </w:p>
    <w:p>
      <w:r>
        <w:rPr>
          <w:b/>
        </w:rPr>
        <w:t>Tabel 1. ASA-classificatie in grote lijnen</w:t>
      </w:r>
    </w:p>
    <w:tbl>
      <w:tblPr>
        <w:tblStyle w:val="TableGrid"/>
        <w:tblW w:type="auto" w:w="0"/>
        <w:tblLook w:firstColumn="1" w:firstRow="1" w:lastColumn="0" w:lastRow="0" w:noHBand="0" w:noVBand="1" w:val="04A0"/>
      </w:tblPr>
      <w:tblGrid>
        <w:gridCol w:w="4320"/>
        <w:gridCol w:w="4320"/>
      </w:tblGrid>
      <w:tr>
        <w:tc>
          <w:tcPr>
            <w:tcW w:type="dxa" w:w="4320"/>
          </w:tcPr>
          <w:p>
            <w:r>
              <w:t>ASA-klasse</w:t>
            </w:r>
          </w:p>
        </w:tc>
        <w:tc>
          <w:tcPr>
            <w:tcW w:type="dxa" w:w="4320"/>
          </w:tcPr>
          <w:p>
            <w:r>
              <w:t>Betekenis</w:t>
            </w:r>
          </w:p>
        </w:tc>
      </w:tr>
      <w:tr>
        <w:tc>
          <w:tcPr>
            <w:tcW w:type="dxa" w:w="4320"/>
          </w:tcPr>
          <w:p>
            <w:r>
              <w:t>ASA I</w:t>
            </w:r>
          </w:p>
        </w:tc>
        <w:tc>
          <w:tcPr>
            <w:tcW w:type="dxa" w:w="4320"/>
          </w:tcPr>
          <w:p>
            <w:r>
              <w:t>Volledig gezonde patiënt</w:t>
            </w:r>
          </w:p>
        </w:tc>
      </w:tr>
      <w:tr>
        <w:tc>
          <w:tcPr>
            <w:tcW w:type="dxa" w:w="4320"/>
          </w:tcPr>
          <w:p>
            <w:r>
              <w:t>ASA II</w:t>
            </w:r>
          </w:p>
        </w:tc>
        <w:tc>
          <w:tcPr>
            <w:tcW w:type="dxa" w:w="4320"/>
          </w:tcPr>
          <w:p>
            <w:r>
              <w:t>Patiënt met milde systemische ziekte</w:t>
            </w:r>
          </w:p>
        </w:tc>
      </w:tr>
      <w:tr>
        <w:tc>
          <w:tcPr>
            <w:tcW w:type="dxa" w:w="4320"/>
          </w:tcPr>
          <w:p>
            <w:r>
              <w:t>ASA III</w:t>
            </w:r>
          </w:p>
        </w:tc>
        <w:tc>
          <w:tcPr>
            <w:tcW w:type="dxa" w:w="4320"/>
          </w:tcPr>
          <w:p>
            <w:r>
              <w:t>Patiënt met ernstige systemische ziekte</w:t>
            </w:r>
          </w:p>
        </w:tc>
      </w:tr>
      <w:tr>
        <w:tc>
          <w:tcPr>
            <w:tcW w:type="dxa" w:w="4320"/>
          </w:tcPr>
          <w:p>
            <w:r>
              <w:t>ASA IV</w:t>
            </w:r>
          </w:p>
        </w:tc>
        <w:tc>
          <w:tcPr>
            <w:tcW w:type="dxa" w:w="4320"/>
          </w:tcPr>
          <w:p>
            <w:r>
              <w:t>Patiënt met ernstige systemische ziekte die een constante bedreiging vormt voor het leven</w:t>
            </w:r>
          </w:p>
        </w:tc>
      </w:tr>
      <w:tr>
        <w:tc>
          <w:tcPr>
            <w:tcW w:type="dxa" w:w="4320"/>
          </w:tcPr>
          <w:p>
            <w:r>
              <w:t>ASA V</w:t>
            </w:r>
          </w:p>
        </w:tc>
        <w:tc>
          <w:tcPr>
            <w:tcW w:type="dxa" w:w="4320"/>
          </w:tcPr>
          <w:p>
            <w:r>
              <w:t>Moribunde patiënt die zonder operatie niet verwacht wordt te overleven</w:t>
            </w:r>
          </w:p>
        </w:tc>
      </w:tr>
      <w:tr>
        <w:tc>
          <w:tcPr>
            <w:tcW w:type="dxa" w:w="4320"/>
          </w:tcPr>
          <w:p>
            <w:r>
              <w:t>ASA VI</w:t>
            </w:r>
          </w:p>
        </w:tc>
        <w:tc>
          <w:tcPr>
            <w:tcW w:type="dxa" w:w="4320"/>
          </w:tcPr>
          <w:p>
            <w:r>
              <w:t>Hersendode patiënt voor orgaandonatie</w:t>
            </w:r>
          </w:p>
        </w:tc>
      </w:tr>
    </w:tbl>
    <w:p>
      <w:r>
        <w:t>Bij de voorbeelden zie je hoe dit in de praktijk wordt gebruikt. Een gezonde marathonloper zonder medicatie past bijvoorbeeld bij ASA I. Iemand met een fractuur na een val en verder weinig klachten past bij ASA II. Een vitale oudere met een eerder hartinfarct en beroerte past bij ASA III. Een patiënt met een zeer groot aorta-aneurysma en groot ruptuurrisico past bij ASA IV. Een ernstig gewond slachtoffer met klaplong en gescheurde milt past bij ASA V. Een patiënt na een grote hersenbloeding met infauste prognose past bij ASA VI.</w:t>
      </w:r>
    </w:p>
    <w:p>
      <w:r>
        <w:rPr>
          <w:b/>
        </w:rPr>
        <w:t>Aandacht-vraagje:</w:t>
      </w:r>
      <w:r>
        <w:t xml:space="preserve"> Wat is de kern van de ASA-classificatie?  </w:t>
        <w:br/>
      </w:r>
      <w:r>
        <w:rPr>
          <w:b/>
        </w:rPr>
        <w:t>Mini-antwoord:</w:t>
      </w:r>
      <w:r>
        <w:t xml:space="preserve"> Het is een snelle manier om de algemene lichamelijke toestand en daarmee het operatierisico van de patiënt in te schatten.</w:t>
      </w:r>
    </w:p>
    <w:p>
      <w:pPr>
        <w:pStyle w:val="Heading4"/>
      </w:pPr>
      <w:r>
        <w:t>Chirurgische risico’s</w:t>
      </w:r>
    </w:p>
    <w:p>
      <w:r>
        <w:t>De chirurg bespreekt op de polikliniek de risico’s die direct met de operatie samenhangen. Denk aan wondinfecties, zenuwletsel en bloedverlies. De anesthesioloog beoordeelt of de patiënt deze risico’s aankan en of er nog optimalisatie mogelijk is.</w:t>
      </w:r>
    </w:p>
    <w:p>
      <w:r>
        <w:t>Bij mogelijk bloedverlies wordt het preoperatieve Hb bepaald. Er wordt ook nagegaan of er sprake is van een (vermoeden op) stollingsstoornis. Daarnaast is belangrijk of de patiënt een bloedtransfusie zou kunnen of mogen krijgen. Soms zijn er bezwaren, zoals bij Jehovah’s getuigen, of speelt een geplande orgaantransplantatie mee. Als transfurie mogelijk is, is ook de bloedgroep relevant.</w:t>
      </w:r>
    </w:p>
    <w:p>
      <w:r>
        <w:t>Soms is de algehele conditie van de patiënt zo slecht dat een andere operatietechniek wordt overwogen, bijvoorbeeld open in plaats van laparoscopisch of juist andersom. In sommige situaties kan zelfs na screening van een operatie worden afgezien.</w:t>
      </w:r>
    </w:p>
    <w:p>
      <w:r>
        <w:t>De operatie zelf kan de hemodynamiek beïnvloeden. Dat betekent dat bloeddruk, hartslag en doorbloeding veranderen. Ook anesthesie kan hier invloed op hebben: narcosemiddelen kunnen de bloeddruk verlagen, chirurgische stress kan de hartslag verhogen en een laparoscopische ingreep kan de bloedtoevoer naar het hart verminderen. Gezonde patiënten verdragen deze stress meestal goed, maar bij patiënten met een al bestaand cardiaal probleem is dat lastiger.</w:t>
      </w:r>
    </w:p>
    <w:p>
      <w:r>
        <w:t>Om dit risico beter in kaart te brengen, is een indeling gemaakt op basis van het cardiale risico van verschillende ingrepen. Daarbij worden operaties ingedeeld in laag-, intermediair- en hoog-risico-ingrepen.</w:t>
      </w:r>
    </w:p>
    <w:p>
      <w:r>
        <w:rPr>
          <w:b/>
        </w:rPr>
        <w:t>Tabel 2. Voorbeelden van chirurgisch cardiaal risico</w:t>
      </w:r>
    </w:p>
    <w:tbl>
      <w:tblPr>
        <w:tblStyle w:val="TableGrid"/>
        <w:tblW w:type="auto" w:w="0"/>
        <w:tblLook w:firstColumn="1" w:firstRow="1" w:lastColumn="0" w:lastRow="0" w:noHBand="0" w:noVBand="1" w:val="04A0"/>
      </w:tblPr>
      <w:tblGrid>
        <w:gridCol w:w="4320"/>
        <w:gridCol w:w="4320"/>
      </w:tblGrid>
      <w:tr>
        <w:tc>
          <w:tcPr>
            <w:tcW w:type="dxa" w:w="4320"/>
          </w:tcPr>
          <w:p>
            <w:r>
              <w:t>Risicogroep</w:t>
            </w:r>
          </w:p>
        </w:tc>
        <w:tc>
          <w:tcPr>
            <w:tcW w:type="dxa" w:w="4320"/>
          </w:tcPr>
          <w:p>
            <w:r>
              <w:t>Voorbeelden van ingrepen</w:t>
            </w:r>
          </w:p>
        </w:tc>
      </w:tr>
      <w:tr>
        <w:tc>
          <w:tcPr>
            <w:tcW w:type="dxa" w:w="4320"/>
          </w:tcPr>
          <w:p>
            <w:r>
              <w:t>Laag risico</w:t>
            </w:r>
          </w:p>
        </w:tc>
        <w:tc>
          <w:tcPr>
            <w:tcW w:type="dxa" w:w="4320"/>
          </w:tcPr>
          <w:p>
            <w:r>
              <w:t>Onder andere borstchirurgie, tandheelkunde, schildklierchirurgie, oogchirurgie, kleine gynaecologische ingrepen, kleine orthopedische ingrepen, oppervlakkige chirurgie, kleine urologische ingrepen</w:t>
            </w:r>
          </w:p>
        </w:tc>
      </w:tr>
      <w:tr>
        <w:tc>
          <w:tcPr>
            <w:tcW w:type="dxa" w:w="4320"/>
          </w:tcPr>
          <w:p>
            <w:r>
              <w:t>Intermediair risico</w:t>
            </w:r>
          </w:p>
        </w:tc>
        <w:tc>
          <w:tcPr>
            <w:tcW w:type="dxa" w:w="4320"/>
          </w:tcPr>
          <w:p>
            <w:r>
              <w:t>Onder andere bepaalde carotisingrepen, endovasculaire carotisingrepen, hoofd-halschirurgie, intraperitoneale ingrepen zoals splenectomie, hiatale hernia of cholecystectomie, grotere orthopedische of neurologische ingrepen, perifere angioplastiek, niertransplantatie, grote urologische of gynaecologische chirurgie</w:t>
            </w:r>
          </w:p>
        </w:tc>
      </w:tr>
      <w:tr>
        <w:tc>
          <w:tcPr>
            <w:tcW w:type="dxa" w:w="4320"/>
          </w:tcPr>
          <w:p>
            <w:r>
              <w:t>Hoog risico</w:t>
            </w:r>
          </w:p>
        </w:tc>
        <w:tc>
          <w:tcPr>
            <w:tcW w:type="dxa" w:w="4320"/>
          </w:tcPr>
          <w:p>
            <w:r>
              <w:t>Onder andere aortachirurgie en andere grote vaatchirurgie, pancreas- en leverchirurgie, oesofagectomie, open revascularisatie van een onderbeen, pneumonectomie, transplantaties en herstel van geperforeerde darm</w:t>
            </w:r>
          </w:p>
        </w:tc>
      </w:tr>
    </w:tbl>
    <w:p>
      <w:pPr>
        <w:pStyle w:val="Heading5"/>
      </w:pPr>
      <w:r>
        <w:t>Anesthesiologische risico’s: de luchtwegbeoordeling</w:t>
      </w:r>
    </w:p>
    <w:p>
      <w:r>
        <w:t>Een van de belangrijkste anesthesiologische risicomomenten is de inductie, oftewel het in slaap brengen van de patiënt. Onder narcose stopt een patiënt met ademen, dus het creëren van een veilige luchtweg is cruciaal. Tijdens de preoperatieve screening wordt daarom ingeschat of de luchtweg lastig kan zijn.</w:t>
      </w:r>
    </w:p>
    <w:p>
      <w:r>
        <w:t>De luchtwegbeoordeling richt zich vooral op de vraag: hoe moeilijk zal intubatie zijn? Intubatie betekent het inbrengen van een buisje in de luchtpijp om de ademhaling over te nemen. Een kleine mondopening of beperkte ruimte in de mond en keel maakt dit moeilijker.</w:t>
      </w:r>
    </w:p>
    <w:p>
      <w:r>
        <w:t>Een veelgebruikte beoordeling is de Mallampati-score. Daarbij kijkt men hoe goed structuren in de mond zichtbaar zijn als de patiënt de mond zo ver mogelijk opent.</w:t>
      </w:r>
    </w:p>
    <w:p>
      <w:r>
        <w:rPr>
          <w:b/>
        </w:rPr>
        <w:t>Tabel 3. Mallampati-score in grote lijnen</w:t>
      </w:r>
    </w:p>
    <w:tbl>
      <w:tblPr>
        <w:tblStyle w:val="TableGrid"/>
        <w:tblW w:type="auto" w:w="0"/>
        <w:tblLook w:firstColumn="1" w:firstRow="1" w:lastColumn="0" w:lastRow="0" w:noHBand="0" w:noVBand="1" w:val="04A0"/>
      </w:tblPr>
      <w:tblGrid>
        <w:gridCol w:w="4320"/>
        <w:gridCol w:w="4320"/>
      </w:tblGrid>
      <w:tr>
        <w:tc>
          <w:tcPr>
            <w:tcW w:type="dxa" w:w="4320"/>
          </w:tcPr>
          <w:p>
            <w:r>
              <w:t>Klasse</w:t>
            </w:r>
          </w:p>
        </w:tc>
        <w:tc>
          <w:tcPr>
            <w:tcW w:type="dxa" w:w="4320"/>
          </w:tcPr>
          <w:p>
            <w:r>
              <w:t>Betekenis</w:t>
            </w:r>
          </w:p>
        </w:tc>
      </w:tr>
      <w:tr>
        <w:tc>
          <w:tcPr>
            <w:tcW w:type="dxa" w:w="4320"/>
          </w:tcPr>
          <w:p>
            <w:r>
              <w:t>Klasse 1</w:t>
            </w:r>
          </w:p>
        </w:tc>
        <w:tc>
          <w:tcPr>
            <w:tcW w:type="dxa" w:w="4320"/>
          </w:tcPr>
          <w:p>
            <w:r>
              <w:t>Ruime zichtbaarheid van structuren; gemakkelijkere luchtweg</w:t>
            </w:r>
          </w:p>
        </w:tc>
      </w:tr>
      <w:tr>
        <w:tc>
          <w:tcPr>
            <w:tcW w:type="dxa" w:w="4320"/>
          </w:tcPr>
          <w:p>
            <w:r>
              <w:t>Klasse 2</w:t>
            </w:r>
          </w:p>
        </w:tc>
        <w:tc>
          <w:tcPr>
            <w:tcW w:type="dxa" w:w="4320"/>
          </w:tcPr>
          <w:p>
            <w:r>
              <w:t>Nog steeds redelijk goed overzicht</w:t>
            </w:r>
          </w:p>
        </w:tc>
      </w:tr>
      <w:tr>
        <w:tc>
          <w:tcPr>
            <w:tcW w:type="dxa" w:w="4320"/>
          </w:tcPr>
          <w:p>
            <w:r>
              <w:t>Klasse 3</w:t>
            </w:r>
          </w:p>
        </w:tc>
        <w:tc>
          <w:tcPr>
            <w:tcW w:type="dxa" w:w="4320"/>
          </w:tcPr>
          <w:p>
            <w:r>
              <w:t>Minder overzicht; intubatie kan lastiger worden</w:t>
            </w:r>
          </w:p>
        </w:tc>
      </w:tr>
      <w:tr>
        <w:tc>
          <w:tcPr>
            <w:tcW w:type="dxa" w:w="4320"/>
          </w:tcPr>
          <w:p>
            <w:r>
              <w:t>Klasse 4</w:t>
            </w:r>
          </w:p>
        </w:tc>
        <w:tc>
          <w:tcPr>
            <w:tcW w:type="dxa" w:w="4320"/>
          </w:tcPr>
          <w:p>
            <w:r>
              <w:t>Slecht zicht; luchtweg kan moeilijk zijn</w:t>
            </w:r>
          </w:p>
        </w:tc>
      </w:tr>
    </w:tbl>
    <w:p>
      <w:r>
        <w:t xml:space="preserve">Daarnaast wordt de </w:t>
      </w:r>
      <w:r>
        <w:rPr>
          <w:b/>
        </w:rPr>
        <w:t>3-3-2-regel</w:t>
      </w:r>
      <w:r>
        <w:t xml:space="preserve"> gebruikt om de ruimte van mond tot larynx in te schatten. Hiermee wordt het risico op moeilijke intubatie beter ingeschat.</w:t>
      </w:r>
    </w:p>
    <w:p>
      <w:r>
        <w:t>Ook andere factoren zijn belangrijk:</w:t>
      </w:r>
    </w:p>
    <w:p>
      <w:pPr>
        <w:pStyle w:val="ListBullet"/>
      </w:pPr>
      <w:r>
        <w:rPr>
          <w:b/>
        </w:rPr>
        <w:t>obesitas</w:t>
      </w:r>
      <w:r>
        <w:t>: door fors overgewicht is het vrijmaken van de luchtweg vaak lastiger en is er minder ruimte voor luchtverplaatsing;</w:t>
      </w:r>
    </w:p>
    <w:p>
      <w:pPr>
        <w:pStyle w:val="ListBullet"/>
      </w:pPr>
      <w:r>
        <w:rPr>
          <w:b/>
        </w:rPr>
        <w:t>anatomische afwijkingen</w:t>
      </w:r>
      <w:r>
        <w:t>: bijvoorbeeld een orofaryngeale tumor of een grote struma;</w:t>
      </w:r>
    </w:p>
    <w:p>
      <w:pPr>
        <w:pStyle w:val="ListBullet"/>
      </w:pPr>
      <w:r>
        <w:rPr>
          <w:b/>
        </w:rPr>
        <w:t>gezichtsbeharing</w:t>
      </w:r>
      <w:r>
        <w:t>: een volle baard kan masker-ballon-ventilatie bemoeilijken, omdat het masker minder goed afsluit.</w:t>
      </w:r>
    </w:p>
    <w:p>
      <w:r>
        <w:rPr>
          <w:b/>
        </w:rPr>
        <w:t>Aandacht-vraagje:</w:t>
      </w:r>
      <w:r>
        <w:t xml:space="preserve"> Waarom is een baard relevant voor de anesthesioloog?  </w:t>
        <w:br/>
      </w:r>
      <w:r>
        <w:rPr>
          <w:b/>
        </w:rPr>
        <w:t>Mini-antwoord:</w:t>
      </w:r>
      <w:r>
        <w:t xml:space="preserve"> Omdat een baard het maken van een goede afsluiting met het masker moeilijker maakt, waardoor ventileren lastiger kan worden.</w:t>
      </w:r>
    </w:p>
    <w:p>
      <w:pPr>
        <w:pStyle w:val="Heading4"/>
      </w:pPr>
      <w:r>
        <w:t>Thuismedicatie en perioperatief medicatiebeleid</w:t>
      </w:r>
    </w:p>
    <w:p>
      <w:r>
        <w:t>Ook de thuismedicatie wordt in de preoperatieve screening besproken. Tijdens de operatieperiode worden voorschriften soms aangepast. Vooral de volgende groepen medicatie zijn belangrijk:</w:t>
      </w:r>
    </w:p>
    <w:p>
      <w:pPr>
        <w:pStyle w:val="ListBullet"/>
      </w:pPr>
      <w:r>
        <w:t>orale antidiabetica;</w:t>
      </w:r>
    </w:p>
    <w:p>
      <w:pPr>
        <w:pStyle w:val="ListBullet"/>
      </w:pPr>
      <w:r>
        <w:t>insuline;</w:t>
      </w:r>
    </w:p>
    <w:p>
      <w:pPr>
        <w:pStyle w:val="ListBullet"/>
      </w:pPr>
      <w:r>
        <w:t>bloeddrukverlagers;</w:t>
      </w:r>
    </w:p>
    <w:p>
      <w:pPr>
        <w:pStyle w:val="ListBullet"/>
      </w:pPr>
      <w:r>
        <w:t>antistolling;</w:t>
      </w:r>
    </w:p>
    <w:p>
      <w:pPr>
        <w:pStyle w:val="ListBullet"/>
      </w:pPr>
      <w:r>
        <w:t>opiaten.</w:t>
      </w:r>
    </w:p>
    <w:p>
      <w:pPr>
        <w:pStyle w:val="Heading5"/>
      </w:pPr>
      <w:r>
        <w:t>Orale antidiabetica en insuline</w:t>
      </w:r>
    </w:p>
    <w:p>
      <w:r>
        <w:t>Orale antidiabetica moeten altijd gestopt worden op de ochtend van de operatie, dus zolang de patiënt nuchter is. Insuline wordt afhankelijk van het type diabetes aangepast. Bij type 1-diabetes blijft insuline nodig voor het basaal metabolisme, maar dan vaak in een lagere dosering.</w:t>
      </w:r>
    </w:p>
    <w:p>
      <w:pPr>
        <w:pStyle w:val="Heading5"/>
      </w:pPr>
      <w:r>
        <w:t>Antistolling</w:t>
      </w:r>
    </w:p>
    <w:p>
      <w:r>
        <w:t>Antistolling wordt soms gestaakt, afhankelijk van de ingreep, de indicatie en het type antistolling. Bij een neurochirurgische operatie is dit veel belangrijker dan bijvoorbeeld bij een operatie aan de pols, waarbij een bloedleegte-tourniquet aangelegd kan worden en geen vitaal orgaan wordt bedreigd door een eventuele nabloeding.</w:t>
      </w:r>
    </w:p>
    <w:p>
      <w:pPr>
        <w:pStyle w:val="Heading5"/>
      </w:pPr>
      <w:r>
        <w:t>Opiaten</w:t>
      </w:r>
    </w:p>
    <w:p>
      <w:r>
        <w:t>Opiaten mogen in principe worden doorgebruikt rondom de operatie. Wel moet rekening worden gehouden met het feit dat er na de operatie misschien meer analgesie nodig is.</w:t>
      </w:r>
    </w:p>
    <w:p>
      <w:r>
        <w:rPr>
          <w:b/>
        </w:rPr>
        <w:t>Aandacht-vraagje:</w:t>
      </w:r>
      <w:r>
        <w:t xml:space="preserve"> Waarom stop je orale antidiabetica op de operatiedag?  </w:t>
        <w:br/>
      </w:r>
      <w:r>
        <w:rPr>
          <w:b/>
        </w:rPr>
        <w:t>Mini-antwoord:</w:t>
      </w:r>
      <w:r>
        <w:t xml:space="preserve"> Omdat de patiënt nuchter is en het medicatiebeleid daarop moet worden afgestemd.</w:t>
      </w:r>
    </w:p>
    <w:p>
      <w:pPr>
        <w:pStyle w:val="Heading4"/>
      </w:pPr>
      <w:r>
        <w:t>Preoperatieve instructies</w:t>
      </w:r>
    </w:p>
    <w:p>
      <w:r>
        <w:t>Tot slot worden met de patiënt de preoperatieve instructies doorgenomen. Daaronder vallen:</w:t>
      </w:r>
    </w:p>
    <w:p>
      <w:pPr>
        <w:pStyle w:val="ListBullet"/>
      </w:pPr>
      <w:r>
        <w:t>nuchtere tijden;</w:t>
      </w:r>
    </w:p>
    <w:p>
      <w:pPr>
        <w:pStyle w:val="ListBullet"/>
      </w:pPr>
      <w:r>
        <w:t>instructies rondom medicatiegebruik;</w:t>
      </w:r>
    </w:p>
    <w:p>
      <w:pPr>
        <w:pStyle w:val="ListBullet"/>
      </w:pPr>
      <w:r>
        <w:t>stoppen met roken of rookstopadvies.</w:t>
      </w:r>
    </w:p>
    <w:p>
      <w:r>
        <w:t>Deze instructies zijn belangrijk, omdat een goede voorbereiding helpt om de operatie veiliger en voorspelbaarder te laten verlopen.</w:t>
      </w:r>
    </w:p>
    <w:p>
      <w:pPr>
        <w:pStyle w:val="Heading4"/>
      </w:pPr>
      <w:r>
        <w:t>Samenvatting</w:t>
      </w:r>
    </w:p>
    <w:p>
      <w:r>
        <w:t>Preoperatieve screening is bedoeld om patiënten met een verhoogd perioperatief risico tijdig op te sporen en het anesthesiologisch en chirurgisch beleid daarop af te stemmen. De screening gebeurt gestructureerd: van registratie en vragenlijst tot medicatieverificatie, vitale metingen en een gesprek met de anesthesioloog.</w:t>
      </w:r>
    </w:p>
    <w:p>
      <w:r>
        <w:t>De risico-inschatting berust op drie pijlers: patiëntgebonden factoren, chirurgische factoren en anesthesiologische factoren. De ASA-classificatie helpt om de algemene gezondheid van de patiënt in te schatten. Chirurgische risico’s hangen onder andere samen met bloedverlies, stolling, transfusiebehoefte en de keuze van de operatietechniek. Anesthesiologische risico’s zitten vooral in de luchtwegbeoordeling, bijvoorbeeld met de Mallampati-score, de 3-3-2-regel en aandacht voor factoren zoals obesitas, afwijkende anatomie en gezichtsbeharing.</w:t>
      </w:r>
    </w:p>
    <w:p>
      <w:r>
        <w:t>Ook het medicatiebeleid en de preoperatieve instructies zijn een belangrijk onderdeel van de voorbereiding. Zo worden onder andere orale antidiabetica, insuline, antistolling, bloeddrukverlagers en opiaten besproken, samen met nuchterheidsregels en rookstopadvies. Zo wordt de operatie zo veilig mogelijk voorbereid.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