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27 – AI Act</w:t>
      </w:r>
    </w:p>
    <w:p>
      <w:pPr>
        <w:pStyle w:val="Heading4"/>
      </w:pPr>
      <w:r>
        <w:t>Leerdoelen</w:t>
      </w:r>
    </w:p>
    <w:p>
      <w:r>
        <w:t>Na het bestuderen van deze stof kun je:</w:t>
      </w:r>
    </w:p>
    <w:p>
      <w:pPr>
        <w:pStyle w:val="ListBullet"/>
      </w:pPr>
      <w:r>
        <w:t>uitleggen wat de AI Act is en waarom deze door de Europese Unie is ingevoerd, met aandacht voor patiëntveiligheid en vertrouwen in AI;</w:t>
      </w:r>
    </w:p>
    <w:p>
      <w:pPr>
        <w:pStyle w:val="ListBullet"/>
      </w:pPr>
      <w:r>
        <w:t xml:space="preserve">herkennen welke AI-toepassingen in de zorg als </w:t>
      </w:r>
      <w:r>
        <w:rPr>
          <w:b/>
        </w:rPr>
        <w:t>hoog risico</w:t>
      </w:r>
      <w:r>
        <w:t xml:space="preserve"> worden geclassificeerd en wat dat betekent voor het gebruik in de klinische praktijk;</w:t>
      </w:r>
    </w:p>
    <w:p>
      <w:pPr>
        <w:pStyle w:val="ListBullet"/>
      </w:pPr>
      <w:r>
        <w:t xml:space="preserve">beschrijven welke rol en verantwoordelijkheid zorgverleners hebben bij het gebruik van AI, inclusief het principe van </w:t>
      </w:r>
      <w:r>
        <w:rPr>
          <w:b/>
        </w:rPr>
        <w:t>menselijke controle</w:t>
      </w:r>
      <w:r>
        <w:t>.</w:t>
      </w:r>
    </w:p>
    <w:p>
      <w:pPr>
        <w:pStyle w:val="Heading4"/>
      </w:pPr>
      <w:r>
        <w:t>Wat is de AI Act en waarom bestaat deze?</w:t>
      </w:r>
    </w:p>
    <w:p>
      <w:r>
        <w:t xml:space="preserve">De </w:t>
      </w:r>
      <w:r>
        <w:rPr>
          <w:b/>
        </w:rPr>
        <w:t>AI Act</w:t>
      </w:r>
      <w:r>
        <w:t xml:space="preserve"> is de Europese wet die het gebruik van kunstmatige intelligentie in goede banen moet leiden. De kern is dat AI veilig, transparant, niet-discriminerend en betrouwbaar moet zijn. De wet moet Europese burgers beschermen tegen onveilige, onbetrouwbare, discriminerende of ondoorzichtige AI-toepassingen.</w:t>
      </w:r>
    </w:p>
    <w:p>
      <w:r>
        <w:t>Een belangrijke reden voor deze wet is dat AI-systemen zich niet aan grenzen houden. Als Europa één gezamenlijke regelset gebruikt, gelden overal in Europa dezelfde regels, ongeacht waar een leverancier is gevestigd. Dat is handig voor de praktijk én voor innovatie: één set regels is overzichtelijker dan 27 verschillende nationale regelsets.</w:t>
      </w:r>
    </w:p>
    <w:p>
      <w:r>
        <w:t xml:space="preserve">De AI Act is bovendien een </w:t>
      </w:r>
      <w:r>
        <w:rPr>
          <w:b/>
        </w:rPr>
        <w:t>verordening</w:t>
      </w:r>
      <w:r>
        <w:t xml:space="preserve">. Dat betekent dat de wet </w:t>
      </w:r>
      <w:r>
        <w:rPr>
          <w:b/>
        </w:rPr>
        <w:t>direct bindend</w:t>
      </w:r>
      <w:r>
        <w:t xml:space="preserve"> is in alle lidstaten en niet eerst nog in nationale wetgeving hoeft te worden omgezet.</w:t>
      </w:r>
    </w:p>
    <w:p>
      <w:r>
        <w:rPr>
          <w:b/>
        </w:rPr>
        <w:t>Aandacht-vraag:</w:t>
      </w:r>
      <w:r>
        <w:t xml:space="preserve"> Waarom is één Europese wet zo belangrijk?  </w:t>
        <w:br/>
      </w:r>
      <w:r>
        <w:rPr>
          <w:b/>
        </w:rPr>
        <w:t>Mini-antwoord:</w:t>
      </w:r>
      <w:r>
        <w:t xml:space="preserve"> Omdat AI grensoverschrijdend werkt en je zo in heel Europa dezelfde regels krijgt.</w:t>
      </w:r>
    </w:p>
    <w:p>
      <w:pPr>
        <w:pStyle w:val="Heading4"/>
      </w:pPr>
      <w:r>
        <w:t>Risicogebaseerde indeling van AI-systemen</w:t>
      </w:r>
    </w:p>
    <w:p>
      <w:r>
        <w:t xml:space="preserve">De AI Act gebruikt een </w:t>
      </w:r>
      <w:r>
        <w:rPr>
          <w:b/>
        </w:rPr>
        <w:t>risicogebaseerde indeling</w:t>
      </w:r>
      <w:r>
        <w:t>. Hoe groter het risico van een AI-systeem voor mens en maatschappij, hoe strenger de eisen. In de wet worden vier niveaus onderscheiden: onaanvaardbaar risico, hoog risico, beperkt risico en minimaal risico.</w:t>
      </w:r>
    </w:p>
    <w:p>
      <w:pPr>
        <w:pStyle w:val="Heading5"/>
      </w:pPr>
      <w:r>
        <w:t>Tabel 1. Risicoklassen in de AI Act</w:t>
      </w:r>
    </w:p>
    <w:tbl>
      <w:tblPr>
        <w:tblStyle w:val="TableGrid"/>
        <w:tblW w:type="auto" w:w="0"/>
        <w:tblLook w:firstColumn="1" w:firstRow="1" w:lastColumn="0" w:lastRow="0" w:noHBand="0" w:noVBand="1" w:val="04A0"/>
      </w:tblPr>
      <w:tblGrid>
        <w:gridCol w:w="2880"/>
        <w:gridCol w:w="2880"/>
        <w:gridCol w:w="2880"/>
      </w:tblGrid>
      <w:tr>
        <w:tc>
          <w:tcPr>
            <w:tcW w:type="dxa" w:w="2880"/>
          </w:tcPr>
          <w:p>
            <w:r>
              <w:t>Risicoklasse</w:t>
            </w:r>
          </w:p>
        </w:tc>
        <w:tc>
          <w:tcPr>
            <w:tcW w:type="dxa" w:w="2880"/>
          </w:tcPr>
          <w:p>
            <w:r>
              <w:t>Kenmerk</w:t>
            </w:r>
          </w:p>
        </w:tc>
        <w:tc>
          <w:tcPr>
            <w:tcW w:type="dxa" w:w="2880"/>
          </w:tcPr>
          <w:p>
            <w:r>
              <w:t>Gevolg</w:t>
            </w:r>
          </w:p>
        </w:tc>
      </w:tr>
      <w:tr>
        <w:tc>
          <w:tcPr>
            <w:tcW w:type="dxa" w:w="2880"/>
          </w:tcPr>
          <w:p>
            <w:r>
              <w:t>**Onaanvaardbaar risico**</w:t>
            </w:r>
          </w:p>
        </w:tc>
        <w:tc>
          <w:tcPr>
            <w:tcW w:type="dxa" w:w="2880"/>
          </w:tcPr>
          <w:p>
            <w:r>
              <w:t>AI schendt fundamentele rechten of vormt een duidelijk onacceptabel gevaar</w:t>
            </w:r>
          </w:p>
        </w:tc>
        <w:tc>
          <w:tcPr>
            <w:tcW w:type="dxa" w:w="2880"/>
          </w:tcPr>
          <w:p>
            <w:r>
              <w:t>**Verboden**</w:t>
            </w:r>
          </w:p>
        </w:tc>
      </w:tr>
      <w:tr>
        <w:tc>
          <w:tcPr>
            <w:tcW w:type="dxa" w:w="2880"/>
          </w:tcPr>
          <w:p>
            <w:r>
              <w:t>**Hoog risico**</w:t>
            </w:r>
          </w:p>
        </w:tc>
        <w:tc>
          <w:tcPr>
            <w:tcW w:type="dxa" w:w="2880"/>
          </w:tcPr>
          <w:p>
            <w:r>
              <w:t>AI beïnvloedt belangrijke beslissingen, veiligheid of toegang tot zorg</w:t>
            </w:r>
          </w:p>
        </w:tc>
        <w:tc>
          <w:tcPr>
            <w:tcW w:type="dxa" w:w="2880"/>
          </w:tcPr>
          <w:p>
            <w:r>
              <w:t>Alleen toegestaan bij **strenge eisen**</w:t>
            </w:r>
          </w:p>
        </w:tc>
      </w:tr>
      <w:tr>
        <w:tc>
          <w:tcPr>
            <w:tcW w:type="dxa" w:w="2880"/>
          </w:tcPr>
          <w:p>
            <w:r>
              <w:t>**Beperkt risico**</w:t>
            </w:r>
          </w:p>
        </w:tc>
        <w:tc>
          <w:tcPr>
            <w:tcW w:type="dxa" w:w="2880"/>
          </w:tcPr>
          <w:p>
            <w:r>
              <w:t>AI heeft interactie met mensen, maar beïnvloedt geen medische kernbeslissingen</w:t>
            </w:r>
          </w:p>
        </w:tc>
        <w:tc>
          <w:tcPr>
            <w:tcW w:type="dxa" w:w="2880"/>
          </w:tcPr>
          <w:p>
            <w:r>
              <w:t>Vooral **transparantieplicht**</w:t>
            </w:r>
          </w:p>
        </w:tc>
      </w:tr>
      <w:tr>
        <w:tc>
          <w:tcPr>
            <w:tcW w:type="dxa" w:w="2880"/>
          </w:tcPr>
          <w:p>
            <w:r>
              <w:t>**Minimaal risico**</w:t>
            </w:r>
          </w:p>
        </w:tc>
        <w:tc>
          <w:tcPr>
            <w:tcW w:type="dxa" w:w="2880"/>
          </w:tcPr>
          <w:p>
            <w:r>
              <w:t>AI ondersteunt slechts eenvoudig, zonder grote gevolgen</w:t>
            </w:r>
          </w:p>
        </w:tc>
        <w:tc>
          <w:tcPr>
            <w:tcW w:type="dxa" w:w="2880"/>
          </w:tcPr>
          <w:p>
            <w:r>
              <w:t>**Geen extra verplichtingen**</w:t>
            </w:r>
          </w:p>
        </w:tc>
      </w:tr>
    </w:tbl>
    <w:p>
      <w:r>
        <w:t xml:space="preserve">Bij hoog-risico-systemen gelden extra eisen aan onder andere </w:t>
      </w:r>
      <w:r>
        <w:rPr>
          <w:b/>
        </w:rPr>
        <w:t>veiligheid</w:t>
      </w:r>
      <w:r>
        <w:t xml:space="preserve">, </w:t>
      </w:r>
      <w:r>
        <w:rPr>
          <w:b/>
        </w:rPr>
        <w:t>transparantie</w:t>
      </w:r>
      <w:r>
        <w:t xml:space="preserve">, </w:t>
      </w:r>
      <w:r>
        <w:rPr>
          <w:b/>
        </w:rPr>
        <w:t>menselijk toezicht</w:t>
      </w:r>
      <w:r>
        <w:t xml:space="preserve"> en </w:t>
      </w:r>
      <w:r>
        <w:rPr>
          <w:b/>
        </w:rPr>
        <w:t>traceerbaarheid</w:t>
      </w:r>
      <w:r>
        <w:t>. De eisen zijn dus strenger naarmate de mogelijke schade groter is.</w:t>
      </w:r>
    </w:p>
    <w:p>
      <w:pPr>
        <w:pStyle w:val="Heading4"/>
      </w:pPr>
      <w:r>
        <w:t>Onaanvaardbaar risico: verboden toepassingen</w:t>
      </w:r>
    </w:p>
    <w:p>
      <w:r>
        <w:t>AI-toepassingen met een onaanvaardbaar risico zijn verboden. Het gaat om systemen die fundamentele rechten kunnen schenden. Voorbeelden zijn:</w:t>
      </w:r>
    </w:p>
    <w:p>
      <w:pPr>
        <w:pStyle w:val="ListBullet"/>
      </w:pPr>
      <w:r>
        <w:rPr>
          <w:b/>
        </w:rPr>
        <w:t>social scoring</w:t>
      </w:r>
      <w:r>
        <w:t>, zoals het beoordelen van therapietrouw of zorgkosten op basis van iemands profiel;</w:t>
      </w:r>
    </w:p>
    <w:p>
      <w:pPr>
        <w:pStyle w:val="ListBullet"/>
      </w:pPr>
      <w:r>
        <w:rPr>
          <w:b/>
        </w:rPr>
        <w:t>emotieherkenning op de werkplek</w:t>
      </w:r>
      <w:r>
        <w:t>;</w:t>
      </w:r>
    </w:p>
    <w:p>
      <w:pPr>
        <w:pStyle w:val="ListBullet"/>
      </w:pPr>
      <w:r>
        <w:rPr>
          <w:b/>
        </w:rPr>
        <w:t>gezichtsherkenning in openbare ruimtes</w:t>
      </w:r>
      <w:r>
        <w:t>.</w:t>
      </w:r>
    </w:p>
    <w:p>
      <w:r>
        <w:t>Dit soort toepassingen kan mensen sterk benadelen en is daarom niet toegestaan.</w:t>
      </w:r>
    </w:p>
    <w:p>
      <w:pPr>
        <w:pStyle w:val="Heading4"/>
      </w:pPr>
      <w:r>
        <w:t>Hoog risico: toepassingen met invloed op zorg en veiligheid</w:t>
      </w:r>
    </w:p>
    <w:p>
      <w:r>
        <w:t xml:space="preserve">AI-systemen vallen in de categorie </w:t>
      </w:r>
      <w:r>
        <w:rPr>
          <w:b/>
        </w:rPr>
        <w:t>hoog risico</w:t>
      </w:r>
      <w:r>
        <w:t xml:space="preserve"> als ze invloed hebben op medische besluitvorming, patiëntveiligheid of toegang tot zorg. In de zorg zijn dat bijvoorbeeld systemen voor diagnostische beslissingsondersteuning, automatische triage, automatische interpre­tatie van onderzoeken of systemen die behandelkeuzes ondersteunen.</w:t>
      </w:r>
    </w:p>
    <w:p>
      <w:r>
        <w:t>Voor hoog-risico-systemen gelden strenge eisen. De AI moet onder andere:</w:t>
      </w:r>
    </w:p>
    <w:p>
      <w:pPr>
        <w:pStyle w:val="ListBullet"/>
      </w:pPr>
      <w:r>
        <w:t>veilig zijn;</w:t>
      </w:r>
    </w:p>
    <w:p>
      <w:pPr>
        <w:pStyle w:val="ListBullet"/>
      </w:pPr>
      <w:r>
        <w:t>voldoende nauwkeurig zijn;</w:t>
      </w:r>
    </w:p>
    <w:p>
      <w:pPr>
        <w:pStyle w:val="ListBullet"/>
      </w:pPr>
      <w:r>
        <w:t>robuust zijn;</w:t>
      </w:r>
    </w:p>
    <w:p>
      <w:pPr>
        <w:pStyle w:val="ListBullet"/>
      </w:pPr>
      <w:r>
        <w:t>cyberveilig zijn;</w:t>
      </w:r>
    </w:p>
    <w:p>
      <w:pPr>
        <w:pStyle w:val="ListBullet"/>
      </w:pPr>
      <w:r>
        <w:t>transparant zijn;</w:t>
      </w:r>
    </w:p>
    <w:p>
      <w:pPr>
        <w:pStyle w:val="ListBullet"/>
      </w:pPr>
      <w:r>
        <w:t>traceerbaar zijn;</w:t>
      </w:r>
    </w:p>
    <w:p>
      <w:pPr>
        <w:pStyle w:val="ListBullet"/>
      </w:pPr>
      <w:r>
        <w:t>onder menselijk toezicht blijven.</w:t>
      </w:r>
    </w:p>
    <w:p>
      <w:r>
        <w:t xml:space="preserve">Hier spelen ook enkele belangrijke artikelen een rol. </w:t>
      </w:r>
      <w:r>
        <w:rPr>
          <w:b/>
        </w:rPr>
        <w:t>Artikel 15</w:t>
      </w:r>
      <w:r>
        <w:t xml:space="preserve"> gaat over veiligheid, nauwkeurigheid, robuustheid en cyberveiligheid. </w:t>
      </w:r>
      <w:r>
        <w:rPr>
          <w:b/>
        </w:rPr>
        <w:t>Artikel 13</w:t>
      </w:r>
      <w:r>
        <w:t xml:space="preserve"> gaat over transparantie: de werking van het systeem moet voldoende duidelijk zijn zodat gebruikers de output goed kunnen interpreteren en passend kunnen gebruiken. </w:t>
      </w:r>
      <w:r>
        <w:rPr>
          <w:b/>
        </w:rPr>
        <w:t>Artikel 10</w:t>
      </w:r>
      <w:r>
        <w:t xml:space="preserve"> hangt samen met het voorkomen van discriminatie.</w:t>
      </w:r>
    </w:p>
    <w:p>
      <w:r>
        <w:t xml:space="preserve">Een AI-systeem hoeft volgens deze stof </w:t>
      </w:r>
      <w:r>
        <w:rPr>
          <w:b/>
        </w:rPr>
        <w:t>niet milieuvriendelijk</w:t>
      </w:r>
      <w:r>
        <w:t xml:space="preserve"> te zijn; dat wordt wel genoemd als onderwerp, maar het is geen verplichting in de AI Act.</w:t>
      </w:r>
    </w:p>
    <w:p>
      <w:r>
        <w:rPr>
          <w:b/>
        </w:rPr>
        <w:t>Aandacht-vraag:</w:t>
      </w:r>
      <w:r>
        <w:t xml:space="preserve"> Wat betekent “hoog risico” in de praktijk?  </w:t>
        <w:br/>
      </w:r>
      <w:r>
        <w:rPr>
          <w:b/>
        </w:rPr>
        <w:t>Mini-antwoord:</w:t>
      </w:r>
      <w:r>
        <w:t xml:space="preserve"> Dat de AI invloed kan hebben op zorgbeslissingen, patiëntveiligheid of toegang tot zorg, en daarom extra streng gereguleerd wordt.</w:t>
      </w:r>
    </w:p>
    <w:p>
      <w:pPr>
        <w:pStyle w:val="Heading4"/>
      </w:pPr>
      <w:r>
        <w:t>Beperkt risico en minimaal risico</w:t>
      </w:r>
    </w:p>
    <w:p>
      <w:r>
        <w:t xml:space="preserve">Bij </w:t>
      </w:r>
      <w:r>
        <w:rPr>
          <w:b/>
        </w:rPr>
        <w:t>beperkt risico</w:t>
      </w:r>
      <w:r>
        <w:t xml:space="preserve"> gaat het om systemen die met mensen in contact komen, zoals chatbots. Daar is vooral belangrijk dat gebruikers weten dat zij met AI te maken hebben. Ook systemen in organisatie, logistiek, planning of communicatie kunnen hieronder vallen, zolang ze geen invloed hebben op medische kernbeslissingen of toegang tot zorg.</w:t>
      </w:r>
    </w:p>
    <w:p>
      <w:r>
        <w:t>Voorbeelden zijn:</w:t>
      </w:r>
    </w:p>
    <w:p>
      <w:pPr>
        <w:pStyle w:val="ListBullet"/>
      </w:pPr>
      <w:r>
        <w:t xml:space="preserve">voorspellen van </w:t>
      </w:r>
      <w:r>
        <w:rPr>
          <w:b/>
        </w:rPr>
        <w:t>no-shows</w:t>
      </w:r>
      <w:r>
        <w:t>;</w:t>
      </w:r>
    </w:p>
    <w:p>
      <w:pPr>
        <w:pStyle w:val="ListBullet"/>
      </w:pPr>
      <w:r>
        <w:t xml:space="preserve">automatische </w:t>
      </w:r>
      <w:r>
        <w:rPr>
          <w:b/>
        </w:rPr>
        <w:t>roosterplanning</w:t>
      </w:r>
      <w:r>
        <w:t xml:space="preserve"> voor operatiekamers;</w:t>
      </w:r>
    </w:p>
    <w:p>
      <w:pPr>
        <w:pStyle w:val="ListBullet"/>
      </w:pPr>
      <w:r>
        <w:rPr>
          <w:b/>
        </w:rPr>
        <w:t>capaciteitsplanning</w:t>
      </w:r>
      <w:r>
        <w:t>;</w:t>
      </w:r>
    </w:p>
    <w:p>
      <w:pPr>
        <w:pStyle w:val="ListBullet"/>
      </w:pPr>
      <w:r>
        <w:t>het herschrijven van brieven naar een patiëntvriendelijkere tekst;</w:t>
      </w:r>
    </w:p>
    <w:p>
      <w:pPr>
        <w:pStyle w:val="ListBullet"/>
      </w:pPr>
      <w:r>
        <w:t xml:space="preserve">een </w:t>
      </w:r>
      <w:r>
        <w:rPr>
          <w:b/>
        </w:rPr>
        <w:t>AI-simulatiepatiënt</w:t>
      </w:r>
      <w:r>
        <w:t xml:space="preserve"> voor onderwijs.</w:t>
      </w:r>
    </w:p>
    <w:p>
      <w:r>
        <w:t>Bij deze systemen geldt vooral een transparantieplicht: patiënten en gebruikers moeten weten dat AI wordt gebruikt.</w:t>
      </w:r>
    </w:p>
    <w:p>
      <w:r>
        <w:t xml:space="preserve">Bij </w:t>
      </w:r>
      <w:r>
        <w:rPr>
          <w:b/>
        </w:rPr>
        <w:t>minimaal risico</w:t>
      </w:r>
      <w:r>
        <w:t xml:space="preserve"> gaat het om heel eenvoudige toepassingen, zoals spelling- en grammaticacontrole. Daar gelden geen extra verplichtingen.</w:t>
      </w:r>
    </w:p>
    <w:p>
      <w:pPr>
        <w:pStyle w:val="Heading4"/>
      </w:pPr>
      <w:r>
        <w:t>Tabel 2. Voorbeelden en hun plaats in de risicoklassen</w:t>
      </w:r>
    </w:p>
    <w:tbl>
      <w:tblPr>
        <w:tblStyle w:val="TableGrid"/>
        <w:tblW w:type="auto" w:w="0"/>
        <w:tblLook w:firstColumn="1" w:firstRow="1" w:lastColumn="0" w:lastRow="0" w:noHBand="0" w:noVBand="1" w:val="04A0"/>
      </w:tblPr>
      <w:tblGrid>
        <w:gridCol w:w="2880"/>
        <w:gridCol w:w="2880"/>
        <w:gridCol w:w="2880"/>
      </w:tblGrid>
      <w:tr>
        <w:tc>
          <w:tcPr>
            <w:tcW w:type="dxa" w:w="2880"/>
          </w:tcPr>
          <w:p>
            <w:r>
              <w:t>Voorbeeld</w:t>
            </w:r>
          </w:p>
        </w:tc>
        <w:tc>
          <w:tcPr>
            <w:tcW w:type="dxa" w:w="2880"/>
          </w:tcPr>
          <w:p>
            <w:r>
              <w:t>Risicoklasse</w:t>
            </w:r>
          </w:p>
        </w:tc>
        <w:tc>
          <w:tcPr>
            <w:tcW w:type="dxa" w:w="2880"/>
          </w:tcPr>
          <w:p>
            <w:r>
              <w:t>Waarom?</w:t>
            </w:r>
          </w:p>
        </w:tc>
      </w:tr>
      <w:tr>
        <w:tc>
          <w:tcPr>
            <w:tcW w:type="dxa" w:w="2880"/>
          </w:tcPr>
          <w:p>
            <w:r>
              <w:t>Social scoring van patiënten</w:t>
            </w:r>
          </w:p>
        </w:tc>
        <w:tc>
          <w:tcPr>
            <w:tcW w:type="dxa" w:w="2880"/>
          </w:tcPr>
          <w:p>
            <w:r>
              <w:t>Onaanvaardbaar risico</w:t>
            </w:r>
          </w:p>
        </w:tc>
        <w:tc>
          <w:tcPr>
            <w:tcW w:type="dxa" w:w="2880"/>
          </w:tcPr>
          <w:p>
            <w:r>
              <w:t>Schendt fundamentele rechten</w:t>
            </w:r>
          </w:p>
        </w:tc>
      </w:tr>
      <w:tr>
        <w:tc>
          <w:tcPr>
            <w:tcW w:type="dxa" w:w="2880"/>
          </w:tcPr>
          <w:p>
            <w:r>
              <w:t>Gezichtsherkenning in openbare ruimte</w:t>
            </w:r>
          </w:p>
        </w:tc>
        <w:tc>
          <w:tcPr>
            <w:tcW w:type="dxa" w:w="2880"/>
          </w:tcPr>
          <w:p>
            <w:r>
              <w:t>Onaanvaardbaar risico</w:t>
            </w:r>
          </w:p>
        </w:tc>
        <w:tc>
          <w:tcPr>
            <w:tcW w:type="dxa" w:w="2880"/>
          </w:tcPr>
          <w:p>
            <w:r>
              <w:t>Niet toegestaan in Europa</w:t>
            </w:r>
          </w:p>
        </w:tc>
      </w:tr>
      <w:tr>
        <w:tc>
          <w:tcPr>
            <w:tcW w:type="dxa" w:w="2880"/>
          </w:tcPr>
          <w:p>
            <w:r>
              <w:t>Emotieherkenning op de werkplek</w:t>
            </w:r>
          </w:p>
        </w:tc>
        <w:tc>
          <w:tcPr>
            <w:tcW w:type="dxa" w:w="2880"/>
          </w:tcPr>
          <w:p>
            <w:r>
              <w:t>Onaanvaardbaar risico</w:t>
            </w:r>
          </w:p>
        </w:tc>
        <w:tc>
          <w:tcPr>
            <w:tcW w:type="dxa" w:w="2880"/>
          </w:tcPr>
          <w:p>
            <w:r>
              <w:t>Ingrijpend en privacygevoelig</w:t>
            </w:r>
          </w:p>
        </w:tc>
      </w:tr>
      <w:tr>
        <w:tc>
          <w:tcPr>
            <w:tcW w:type="dxa" w:w="2880"/>
          </w:tcPr>
          <w:p>
            <w:r>
              <w:t>ECG-classificatie</w:t>
            </w:r>
          </w:p>
        </w:tc>
        <w:tc>
          <w:tcPr>
            <w:tcW w:type="dxa" w:w="2880"/>
          </w:tcPr>
          <w:p>
            <w:r>
              <w:t>Hoog risico</w:t>
            </w:r>
          </w:p>
        </w:tc>
        <w:tc>
          <w:tcPr>
            <w:tcW w:type="dxa" w:w="2880"/>
          </w:tcPr>
          <w:p>
            <w:r>
              <w:t>Ondersteunt diagnostiek</w:t>
            </w:r>
          </w:p>
        </w:tc>
      </w:tr>
      <w:tr>
        <w:tc>
          <w:tcPr>
            <w:tcW w:type="dxa" w:w="2880"/>
          </w:tcPr>
          <w:p>
            <w:r>
              <w:t>Detectie van longnoduli</w:t>
            </w:r>
          </w:p>
        </w:tc>
        <w:tc>
          <w:tcPr>
            <w:tcW w:type="dxa" w:w="2880"/>
          </w:tcPr>
          <w:p>
            <w:r>
              <w:t>Hoog risico</w:t>
            </w:r>
          </w:p>
        </w:tc>
        <w:tc>
          <w:tcPr>
            <w:tcW w:type="dxa" w:w="2880"/>
          </w:tcPr>
          <w:p>
            <w:r>
              <w:t>Ondersteunt diagnostiek</w:t>
            </w:r>
          </w:p>
        </w:tc>
      </w:tr>
      <w:tr>
        <w:tc>
          <w:tcPr>
            <w:tcW w:type="dxa" w:w="2880"/>
          </w:tcPr>
          <w:p>
            <w:r>
              <w:t>Fractuurdetectie op röntgenfoto</w:t>
            </w:r>
          </w:p>
        </w:tc>
        <w:tc>
          <w:tcPr>
            <w:tcW w:type="dxa" w:w="2880"/>
          </w:tcPr>
          <w:p>
            <w:r>
              <w:t>Hoog risico</w:t>
            </w:r>
          </w:p>
        </w:tc>
        <w:tc>
          <w:tcPr>
            <w:tcW w:type="dxa" w:w="2880"/>
          </w:tcPr>
          <w:p>
            <w:r>
              <w:t>Ondersteunt diagnostiek</w:t>
            </w:r>
          </w:p>
        </w:tc>
      </w:tr>
      <w:tr>
        <w:tc>
          <w:tcPr>
            <w:tcW w:type="dxa" w:w="2880"/>
          </w:tcPr>
          <w:p>
            <w:r>
              <w:t>Voorspellen van overgang van IC naar verpleegafdeling</w:t>
            </w:r>
          </w:p>
        </w:tc>
        <w:tc>
          <w:tcPr>
            <w:tcW w:type="dxa" w:w="2880"/>
          </w:tcPr>
          <w:p>
            <w:r>
              <w:t>Hoog risico</w:t>
            </w:r>
          </w:p>
        </w:tc>
        <w:tc>
          <w:tcPr>
            <w:tcW w:type="dxa" w:w="2880"/>
          </w:tcPr>
          <w:p>
            <w:r>
              <w:t>Heeft invloed op zorgbeslissingen</w:t>
            </w:r>
          </w:p>
        </w:tc>
      </w:tr>
      <w:tr>
        <w:tc>
          <w:tcPr>
            <w:tcW w:type="dxa" w:w="2880"/>
          </w:tcPr>
          <w:p>
            <w:r>
              <w:t>Automatische intake voor radiotherapie</w:t>
            </w:r>
          </w:p>
        </w:tc>
        <w:tc>
          <w:tcPr>
            <w:tcW w:type="dxa" w:w="2880"/>
          </w:tcPr>
          <w:p>
            <w:r>
              <w:t>Hoog risico</w:t>
            </w:r>
          </w:p>
        </w:tc>
        <w:tc>
          <w:tcPr>
            <w:tcW w:type="dxa" w:w="2880"/>
          </w:tcPr>
          <w:p>
            <w:r>
              <w:t>Beïnvloedt therapieplanning</w:t>
            </w:r>
          </w:p>
        </w:tc>
      </w:tr>
      <w:tr>
        <w:tc>
          <w:tcPr>
            <w:tcW w:type="dxa" w:w="2880"/>
          </w:tcPr>
          <w:p>
            <w:r>
              <w:t>Echocardiografische analyse</w:t>
            </w:r>
          </w:p>
        </w:tc>
        <w:tc>
          <w:tcPr>
            <w:tcW w:type="dxa" w:w="2880"/>
          </w:tcPr>
          <w:p>
            <w:r>
              <w:t>Hoog risico</w:t>
            </w:r>
          </w:p>
        </w:tc>
        <w:tc>
          <w:tcPr>
            <w:tcW w:type="dxa" w:w="2880"/>
          </w:tcPr>
          <w:p>
            <w:r>
              <w:t>Output is bedoeld voor de arts</w:t>
            </w:r>
          </w:p>
        </w:tc>
      </w:tr>
      <w:tr>
        <w:tc>
          <w:tcPr>
            <w:tcW w:type="dxa" w:w="2880"/>
          </w:tcPr>
          <w:p>
            <w:r>
              <w:t>Detectie van longembolieën op CT</w:t>
            </w:r>
          </w:p>
        </w:tc>
        <w:tc>
          <w:tcPr>
            <w:tcW w:type="dxa" w:w="2880"/>
          </w:tcPr>
          <w:p>
            <w:r>
              <w:t>Hoog risico</w:t>
            </w:r>
          </w:p>
        </w:tc>
        <w:tc>
          <w:tcPr>
            <w:tcW w:type="dxa" w:w="2880"/>
          </w:tcPr>
          <w:p>
            <w:r>
              <w:t>Gebruik in diagnostiek</w:t>
            </w:r>
          </w:p>
        </w:tc>
      </w:tr>
      <w:tr>
        <w:tc>
          <w:tcPr>
            <w:tcW w:type="dxa" w:w="2880"/>
          </w:tcPr>
          <w:p>
            <w:r>
              <w:t>Automatisch intekenen bij radiotherapie</w:t>
            </w:r>
          </w:p>
        </w:tc>
        <w:tc>
          <w:tcPr>
            <w:tcW w:type="dxa" w:w="2880"/>
          </w:tcPr>
          <w:p>
            <w:r>
              <w:t>Hoog risico</w:t>
            </w:r>
          </w:p>
        </w:tc>
        <w:tc>
          <w:tcPr>
            <w:tcW w:type="dxa" w:w="2880"/>
          </w:tcPr>
          <w:p>
            <w:r>
              <w:t>Beïnvloedt behandelplanning</w:t>
            </w:r>
          </w:p>
        </w:tc>
      </w:tr>
      <w:tr>
        <w:tc>
          <w:tcPr>
            <w:tcW w:type="dxa" w:w="2880"/>
          </w:tcPr>
          <w:p>
            <w:r>
              <w:t>Reclasseringssysteem voor recidiverisico</w:t>
            </w:r>
          </w:p>
        </w:tc>
        <w:tc>
          <w:tcPr>
            <w:tcW w:type="dxa" w:w="2880"/>
          </w:tcPr>
          <w:p>
            <w:r>
              <w:t>Hoog risico</w:t>
            </w:r>
          </w:p>
        </w:tc>
        <w:tc>
          <w:tcPr>
            <w:tcW w:type="dxa" w:w="2880"/>
          </w:tcPr>
          <w:p>
            <w:r>
              <w:t>Foutieve beslissing kan schade geven</w:t>
            </w:r>
          </w:p>
        </w:tc>
      </w:tr>
      <w:tr>
        <w:tc>
          <w:tcPr>
            <w:tcW w:type="dxa" w:w="2880"/>
          </w:tcPr>
          <w:p>
            <w:r>
              <w:t>Chatbot in zorg</w:t>
            </w:r>
          </w:p>
        </w:tc>
        <w:tc>
          <w:tcPr>
            <w:tcW w:type="dxa" w:w="2880"/>
          </w:tcPr>
          <w:p>
            <w:r>
              <w:t>Beperkt risico</w:t>
            </w:r>
          </w:p>
        </w:tc>
        <w:tc>
          <w:tcPr>
            <w:tcW w:type="dxa" w:w="2880"/>
          </w:tcPr>
          <w:p>
            <w:r>
              <w:t>Menselijke interactie, dus transparantie nodig</w:t>
            </w:r>
          </w:p>
        </w:tc>
      </w:tr>
      <w:tr>
        <w:tc>
          <w:tcPr>
            <w:tcW w:type="dxa" w:w="2880"/>
          </w:tcPr>
          <w:p>
            <w:r>
              <w:t>Spellingcorrectie</w:t>
            </w:r>
          </w:p>
        </w:tc>
        <w:tc>
          <w:tcPr>
            <w:tcW w:type="dxa" w:w="2880"/>
          </w:tcPr>
          <w:p>
            <w:r>
              <w:t>Minimaal risico</w:t>
            </w:r>
          </w:p>
        </w:tc>
        <w:tc>
          <w:tcPr>
            <w:tcW w:type="dxa" w:w="2880"/>
          </w:tcPr>
          <w:p>
            <w:r>
              <w:t>Alleen eenvoudige ondersteuning</w:t>
            </w:r>
          </w:p>
        </w:tc>
      </w:tr>
      <w:tr>
        <w:tc>
          <w:tcPr>
            <w:tcW w:type="dxa" w:w="2880"/>
          </w:tcPr>
          <w:p>
            <w:r>
              <w:t>CoronaCheck-app</w:t>
            </w:r>
          </w:p>
        </w:tc>
        <w:tc>
          <w:tcPr>
            <w:tcW w:type="dxa" w:w="2880"/>
          </w:tcPr>
          <w:p>
            <w:r>
              <w:t>Buiten AI Act</w:t>
            </w:r>
          </w:p>
        </w:tc>
        <w:tc>
          <w:tcPr>
            <w:tcW w:type="dxa" w:w="2880"/>
          </w:tcPr>
          <w:p>
            <w:r>
              <w:t>De app rekent zelf niets uit, maar toont alleen eerder vastgestelde gegevens</w:t>
            </w:r>
          </w:p>
        </w:tc>
      </w:tr>
    </w:tbl>
    <w:p>
      <w:pPr>
        <w:pStyle w:val="Heading4"/>
      </w:pPr>
      <w:r>
        <w:t>Voorbeelden uit de praktijk</w:t>
      </w:r>
    </w:p>
    <w:p>
      <w:pPr>
        <w:pStyle w:val="Heading5"/>
      </w:pPr>
      <w:r>
        <w:t>Echocardiografie</w:t>
      </w:r>
    </w:p>
    <w:p>
      <w:r>
        <w:t xml:space="preserve">Bij echocardiografie kan software zoals </w:t>
      </w:r>
      <w:r>
        <w:rPr>
          <w:b/>
        </w:rPr>
        <w:t>US2.ai</w:t>
      </w:r>
      <w:r>
        <w:t xml:space="preserve"> worden gebruikt om echo’s van het hart automatisch te analyseren. De technologie ondersteunt hier de echolaborant, maar de uiteindelijke informatie is bedoeld voor de arts. Omdat de uitkomsten worden gebruikt voor diagnostiek, valt deze toepassing onder </w:t>
      </w:r>
      <w:r>
        <w:rPr>
          <w:b/>
        </w:rPr>
        <w:t>hoog risico</w:t>
      </w:r>
      <w:r>
        <w:t>.</w:t>
      </w:r>
    </w:p>
    <w:p>
      <w:r>
        <w:t xml:space="preserve">Voor de praktijk betekent dit dat de arts de uitkomsten moet beoordelen en verantwoordelijk blijft. Het gebruik van AI-tools hoeft niet standaard aan de patiënt verteld te worden. Wel moet in de verslaglegging worden vastgelegd wat de uitkomsten waren en wie de beoordeling heeft gedaan. Dit gebeurt op basis van de </w:t>
      </w:r>
      <w:r>
        <w:rPr>
          <w:b/>
        </w:rPr>
        <w:t>WGBO</w:t>
      </w:r>
      <w:r>
        <w:t>. Het gebruikte systeem hoeft niet expliciet in het dossier te worden genoteerd.</w:t>
      </w:r>
    </w:p>
    <w:p>
      <w:pPr>
        <w:pStyle w:val="Heading5"/>
      </w:pPr>
      <w:r>
        <w:t>Detectie van longembolie</w:t>
      </w:r>
    </w:p>
    <w:p>
      <w:r>
        <w:t xml:space="preserve">Bij de detectie van incidentale longembolieën worden CT-beelden in de achtergrond gecontroleerd. De technologie ondersteunt de radioloog, maar de uitkomsten worden gebruikt voor diagnostiek. Daarom valt ook dit onder </w:t>
      </w:r>
      <w:r>
        <w:rPr>
          <w:b/>
        </w:rPr>
        <w:t>hoog risico</w:t>
      </w:r>
      <w:r>
        <w:t>.</w:t>
      </w:r>
    </w:p>
    <w:p>
      <w:r>
        <w:t>Dit roept ook een klinische vraag op: wat doe je als je bij oncologische patiënten heel kleine longembolieën vindt die eerder niet ontdekt zouden zijn? Moet je behandelen, en wat doe je dan met de mogelijke bijwerkingen van antistollingsmedicatie? Dat laat zien dat AI niet alleen technisch, maar ook klinisch en ethisch gevolgen heeft.</w:t>
      </w:r>
    </w:p>
    <w:p>
      <w:pPr>
        <w:pStyle w:val="Heading5"/>
      </w:pPr>
      <w:r>
        <w:t>Automatisch intekenen bij radiotherapie</w:t>
      </w:r>
    </w:p>
    <w:p>
      <w:r>
        <w:t xml:space="preserve">Bij radiotherapie kan AI helpen bij het automatisch intekenen van anatomische structuren. De technologie is bedoeld voor zowel laborant als arts en beïnvloedt de therapieplanning. Daarom is dit eveneens </w:t>
      </w:r>
      <w:r>
        <w:rPr>
          <w:b/>
        </w:rPr>
        <w:t>hoog risico</w:t>
      </w:r>
      <w:r>
        <w:t>.</w:t>
      </w:r>
    </w:p>
    <w:p>
      <w:r>
        <w:t>De uitdagingen zitten onder andere in:</w:t>
      </w:r>
    </w:p>
    <w:p>
      <w:pPr>
        <w:pStyle w:val="ListBullet"/>
      </w:pPr>
      <w:r>
        <w:t>variatie in beeldvormingsprotocollen;</w:t>
      </w:r>
    </w:p>
    <w:p>
      <w:pPr>
        <w:pStyle w:val="ListBullet"/>
      </w:pPr>
      <w:r>
        <w:t>verschillen in patiëntanatomie;</w:t>
      </w:r>
    </w:p>
    <w:p>
      <w:pPr>
        <w:pStyle w:val="ListBullet"/>
      </w:pPr>
      <w:r>
        <w:t>verschillen in tumorkarakteristieken;</w:t>
      </w:r>
    </w:p>
    <w:p>
      <w:pPr>
        <w:pStyle w:val="ListBullet"/>
      </w:pPr>
      <w:r>
        <w:t>het risico dat de patiëntpopulatie in het ziekenhuis niet overeenkomt met de populatie waarop het algoritme is getraind.</w:t>
      </w:r>
    </w:p>
    <w:p>
      <w:r>
        <w:t>De contouren moeten altijd beoordeeld worden. De arts blijft eindverantwoordelijk voor de juiste toepassing van de tools. Ook hier hoeft het gebruik van de AI-tool niet standaard aan de patiënt verteld te worden. Wel wordt vastgelegd wie de contouren heeft goedgekeurd; het gebruikte systeem hoeft niet expliciet vastgelegd te worden.</w:t>
      </w:r>
    </w:p>
    <w:p>
      <w:r>
        <w:rPr>
          <w:b/>
        </w:rPr>
        <w:t>Aandacht-vraag:</w:t>
      </w:r>
      <w:r>
        <w:t xml:space="preserve"> Moet je een patiënt standaard vertellen dat AI is gebruikt?  </w:t>
        <w:br/>
      </w:r>
      <w:r>
        <w:rPr>
          <w:b/>
        </w:rPr>
        <w:t>Mini-antwoord:</w:t>
      </w:r>
      <w:r>
        <w:t xml:space="preserve"> Nee, dat hoeft niet standaard. Wel moet de arts de uitkomsten en de beoordeling goed vastleggen en blijft hij eindverantwoordelijk.</w:t>
      </w:r>
    </w:p>
    <w:p>
      <w:pPr>
        <w:pStyle w:val="Heading5"/>
      </w:pPr>
      <w:r>
        <w:t>Automatische gezichtsherkenning</w:t>
      </w:r>
    </w:p>
    <w:p>
      <w:r>
        <w:t xml:space="preserve">Facial-recognition-technologie is in Europa </w:t>
      </w:r>
      <w:r>
        <w:rPr>
          <w:b/>
        </w:rPr>
        <w:t>verboden</w:t>
      </w:r>
      <w:r>
        <w:t xml:space="preserve"> en valt onder </w:t>
      </w:r>
      <w:r>
        <w:rPr>
          <w:b/>
        </w:rPr>
        <w:t>onaanvaardbaar risico</w:t>
      </w:r>
      <w:r>
        <w:t>. De stof maakt daarbij duidelijk dat camera’s met gezichtsherkenningstechnologie niet zijn toegestaan.</w:t>
      </w:r>
    </w:p>
    <w:p>
      <w:r>
        <w:t>Wel kan een slimme bril in de zorg voor andere toepassingen nuttig zijn, bijvoorbeeld:</w:t>
      </w:r>
    </w:p>
    <w:p>
      <w:pPr>
        <w:pStyle w:val="ListBullet"/>
      </w:pPr>
      <w:r>
        <w:rPr>
          <w:b/>
        </w:rPr>
        <w:t>wondzorg</w:t>
      </w:r>
      <w:r>
        <w:t>, waarbij de bril herkent hoe een wond eruitziet en hoe deze behandeld moet worden;</w:t>
      </w:r>
    </w:p>
    <w:p>
      <w:pPr>
        <w:pStyle w:val="ListBullet"/>
      </w:pPr>
      <w:r>
        <w:rPr>
          <w:b/>
        </w:rPr>
        <w:t>tele-supervisie</w:t>
      </w:r>
      <w:r>
        <w:t>, waarbij een supervisor live kan meekijken.</w:t>
      </w:r>
    </w:p>
    <w:p>
      <w:r>
        <w:t>Dus: gezichtsherkenning zelf is verboden, maar een vergelijkbare bril kan voor andere zorgtoepassingen wel iets betekenen.</w:t>
      </w:r>
    </w:p>
    <w:p>
      <w:pPr>
        <w:pStyle w:val="Heading5"/>
      </w:pPr>
      <w:r>
        <w:t>Reclassering en recidiverisico</w:t>
      </w:r>
    </w:p>
    <w:p>
      <w:r>
        <w:t xml:space="preserve">Een algoritme dat het risico op recidive berekent, wordt gebruikt door de reclasseringsmedewerker en de rechter. Dit is </w:t>
      </w:r>
      <w:r>
        <w:rPr>
          <w:b/>
        </w:rPr>
        <w:t>hoog risico</w:t>
      </w:r>
      <w:r>
        <w:t>, omdat een foutieve beslissing schade kan veroorzaken voor burger of maatschappij.</w:t>
      </w:r>
    </w:p>
    <w:p>
      <w:r>
        <w:t xml:space="preserve">Het algoritme berekent de kans dat een crimineel opnieuw in de fout gaat. Een belangrijk punt is dat variabelen zoals </w:t>
      </w:r>
      <w:r>
        <w:rPr>
          <w:b/>
        </w:rPr>
        <w:t>postcode</w:t>
      </w:r>
      <w:r>
        <w:t xml:space="preserve"> niet meegenomen mogen worden, omdat dat discriminatierisico’s geeft.</w:t>
      </w:r>
    </w:p>
    <w:p>
      <w:r>
        <w:rPr>
          <w:b/>
        </w:rPr>
        <w:t>Aandacht-vraag:</w:t>
      </w:r>
      <w:r>
        <w:t xml:space="preserve"> Waarom is postcode hier een probleem?  </w:t>
        <w:br/>
      </w:r>
      <w:r>
        <w:rPr>
          <w:b/>
        </w:rPr>
        <w:t>Mini-antwoord:</w:t>
      </w:r>
      <w:r>
        <w:t xml:space="preserve"> Omdat postcode kan leiden tot discriminatie.</w:t>
      </w:r>
    </w:p>
    <w:p>
      <w:pPr>
        <w:pStyle w:val="Heading4"/>
      </w:pPr>
      <w:r>
        <w:t>Wat betekent dit voor de zorgverlener?</w:t>
      </w:r>
    </w:p>
    <w:p>
      <w:r>
        <w:t xml:space="preserve">Voor zorgverleners is het belangrijkste dat zij begrijpen dat AI in de zorg niet “zomaar een handig hulpmiddel” is. Als een systeem invloed heeft op diagnostiek, therapie of veiligheid, dan is de kans groot dat het onder </w:t>
      </w:r>
      <w:r>
        <w:rPr>
          <w:b/>
        </w:rPr>
        <w:t>hoog risico</w:t>
      </w:r>
      <w:r>
        <w:t xml:space="preserve"> valt. Dan gelden strengere eisen en blijft de arts eindverantwoordelijk.</w:t>
      </w:r>
    </w:p>
    <w:p>
      <w:r>
        <w:t>Belangrijke punten zijn dus:</w:t>
      </w:r>
    </w:p>
    <w:p>
      <w:pPr>
        <w:pStyle w:val="ListBullet"/>
      </w:pPr>
      <w:r>
        <w:t>controleer in welke risicoklasse een toepassing valt;</w:t>
      </w:r>
    </w:p>
    <w:p>
      <w:pPr>
        <w:pStyle w:val="ListBullet"/>
      </w:pPr>
      <w:r>
        <w:t>realiseer je dat transparantie vaak verplicht is;</w:t>
      </w:r>
    </w:p>
    <w:p>
      <w:pPr>
        <w:pStyle w:val="ListBullet"/>
      </w:pPr>
      <w:r>
        <w:t>blijf zelf beoordelen wat de AI-uitslag betekent;</w:t>
      </w:r>
    </w:p>
    <w:p>
      <w:pPr>
        <w:pStyle w:val="ListBullet"/>
      </w:pPr>
      <w:r>
        <w:t>documenteer de uitkomst en de menselijke beoordeling goed;</w:t>
      </w:r>
    </w:p>
    <w:p>
      <w:pPr>
        <w:pStyle w:val="ListBullet"/>
      </w:pPr>
      <w:r>
        <w:t>voorkom discriminatie en wees kritisch op de gebruikte data en variabelen.</w:t>
      </w:r>
    </w:p>
    <w:p>
      <w:pPr>
        <w:pStyle w:val="Heading4"/>
      </w:pPr>
      <w:r>
        <w:t>Samenvatting</w:t>
      </w:r>
    </w:p>
    <w:p>
      <w:r>
        <w:t>De AI Act is de Europese verordening die AI veilig, transparant, betrouwbaar en niet-discriminerend moet maken. De wet is ingevoerd omdat AI-grenzen overschrijdt en Europa met één gezamenlijke regelset uniforme normen kan stellen. De indeling is risicogebaseerd: hoe groter het risico, hoe strenger de eisen. Onaanvaardbaar risico is verboden, hoog risico kent strenge eisen, beperkt risico vraagt vooral transparantie en minimaal risico kent geen extra verplichtingen. In de zorg zijn veel toepassingen hoog risico, zoals diagnostische ondersteuning, automatische analyse van echo’s, longembolie-detectie en automatische intekening bij radiotherapie. De arts blijft altijd eindverantwoordelijk en moet AI-uitkomsten zorgvuldig beoordelen en vastleggen.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