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29 – Epidemiologie, verschillende verwekkers en behandeling van de pneumonie</w:t>
      </w:r>
    </w:p>
    <w:p>
      <w:pPr>
        <w:pStyle w:val="Heading4"/>
      </w:pPr>
      <w:r>
        <w:t>Leerdoelen</w:t>
      </w:r>
    </w:p>
    <w:p>
      <w:r>
        <w:t>Na het bestuderen van deze stof kun je:</w:t>
      </w:r>
    </w:p>
    <w:p>
      <w:pPr>
        <w:pStyle w:val="ListBullet"/>
      </w:pPr>
      <w:r>
        <w:t>de incidentie van pneumonie in Nederland benoemen en de meest gebruikte risicoscores herkennen die helpen bij het inschatten van de ernst;</w:t>
      </w:r>
    </w:p>
    <w:p>
      <w:pPr>
        <w:pStyle w:val="ListBullet"/>
      </w:pPr>
      <w:r>
        <w:t>beredeneren welke micro-organismen het meest waarschijnlijk zijn bij een patiënt met pneumonie, op basis van het klinische beeld, de plaats waar de infectie is opgelopen, epidemiologische gegevens en aanvullende diagnostiek;</w:t>
      </w:r>
    </w:p>
    <w:p>
      <w:pPr>
        <w:pStyle w:val="ListBullet"/>
      </w:pPr>
      <w:r>
        <w:t>uitleggen welke behandeling of maatregelen passen bij de meest waarschijnlijke verwekker en de ernst van de pneumonie;</w:t>
      </w:r>
    </w:p>
    <w:p>
      <w:pPr>
        <w:pStyle w:val="ListBullet"/>
      </w:pPr>
      <w:r>
        <w:t>de belangrijkste complicaties van een pneumonie noemen en herkennen.</w:t>
      </w:r>
    </w:p>
    <w:p>
      <w:pPr>
        <w:pStyle w:val="Heading4"/>
      </w:pPr>
      <w:r>
        <w:t>Pneumonie in het kort</w:t>
      </w:r>
    </w:p>
    <w:p>
      <w:r>
        <w:t xml:space="preserve">Pneumonie is een klinisch syndroom met veel verschillende gezichten. Patiënten kunnen hoesten, koorts hebben en benauwd zijn, maar het beeld hangt sterk af van de oorzaak en van de plek waar de infectie is ontstaan. Juist daarom is het belangrijk om niet alleen te denken aan “een longontsteking”, maar steeds opnieuw te vragen: </w:t>
      </w:r>
      <w:r>
        <w:rPr>
          <w:b/>
        </w:rPr>
        <w:t>waar is deze pneumonie ontstaan, hoe ernstig is het beeld, en welke verwekker past daarbij?</w:t>
      </w:r>
    </w:p>
    <w:p>
      <w:pPr>
        <w:pStyle w:val="Heading5"/>
      </w:pPr>
      <w:r>
        <w:t>Epidemiologie en ernst</w:t>
      </w:r>
    </w:p>
    <w:p>
      <w:r>
        <w:t xml:space="preserve">In de Nederlandse huisartsenpraktijk heeft ongeveer </w:t>
      </w:r>
      <w:r>
        <w:rPr>
          <w:b/>
        </w:rPr>
        <w:t>8 per 1000 patiënten per jaar</w:t>
      </w:r>
      <w:r>
        <w:t xml:space="preserve"> een pneumonie. Dat komt neer op ongeveer </w:t>
      </w:r>
      <w:r>
        <w:rPr>
          <w:b/>
        </w:rPr>
        <w:t>150.000 gevallen per jaar</w:t>
      </w:r>
      <w:r>
        <w:t xml:space="preserve">. Daarnaast worden jaarlijks ongeveer </w:t>
      </w:r>
      <w:r>
        <w:rPr>
          <w:b/>
        </w:rPr>
        <w:t>40.000 tot 50.000 patiënten</w:t>
      </w:r>
      <w:r>
        <w:t xml:space="preserve"> met een pneumonie opgenomen in het ziekenhuis. Er is een duidelijke seizoensvariatie: in de winter worden meer patiënten opgenomen dan in de zomer.</w:t>
      </w:r>
    </w:p>
    <w:p>
      <w:r>
        <w:t xml:space="preserve">De gemiddelde </w:t>
      </w:r>
      <w:r>
        <w:rPr>
          <w:b/>
        </w:rPr>
        <w:t>30-dagenmortaliteit</w:t>
      </w:r>
      <w:r>
        <w:t xml:space="preserve"> van opgenomen patiënten met pneumonie is ongeveer </w:t>
      </w:r>
      <w:r>
        <w:rPr>
          <w:b/>
        </w:rPr>
        <w:t>15%</w:t>
      </w:r>
      <w:r>
        <w:t>. Die sterfte hangt sterk samen met risicofactoren zoals leeftijd en comorbiditeit.</w:t>
      </w:r>
    </w:p>
    <w:p>
      <w:r>
        <w:rPr>
          <w:b/>
        </w:rPr>
        <w:t>Waarom is dit belangrijk?</w:t>
      </w:r>
      <w:r>
        <w:t xml:space="preserve">  </w:t>
        <w:br/>
        <w:t>Omdat de ernst van de pneumonie niet alleen iets zegt over de prognose, maar ook over de keuze van antibiotica en de vraag of iemand thuis kan blijven of opgenomen moet worden.</w:t>
      </w:r>
    </w:p>
    <w:p>
      <w:pPr>
        <w:pStyle w:val="Heading4"/>
      </w:pPr>
      <w:r>
        <w:t>Ernstinschatting met risicoscores</w:t>
      </w:r>
    </w:p>
    <w:p>
      <w:r>
        <w:t xml:space="preserve">Om de ernst van een pneumonie en de kans op overlijden in te schatten worden vooral twee scores gebruikt: de </w:t>
      </w:r>
      <w:r>
        <w:rPr>
          <w:b/>
        </w:rPr>
        <w:t>CURB-65</w:t>
      </w:r>
      <w:r>
        <w:t xml:space="preserve"> en de </w:t>
      </w:r>
      <w:r>
        <w:rPr>
          <w:b/>
        </w:rPr>
        <w:t>Pneumonia Severity Index (PSI)</w:t>
      </w:r>
      <w:r>
        <w:t>. In de praktijk hangt de antibiotische keuze vaak samen met de ernst van de pneumonie.</w:t>
      </w:r>
    </w:p>
    <w:p>
      <w:pPr>
        <w:pStyle w:val="Heading5"/>
      </w:pPr>
      <w:r>
        <w:t>Tabel 1. CURB-65 en PSI in het kort</w:t>
      </w:r>
    </w:p>
    <w:tbl>
      <w:tblPr>
        <w:tblStyle w:val="TableGrid"/>
        <w:tblW w:type="auto" w:w="0"/>
        <w:tblLook w:firstColumn="1" w:firstRow="1" w:lastColumn="0" w:lastRow="0" w:noHBand="0" w:noVBand="1" w:val="04A0"/>
      </w:tblPr>
      <w:tblGrid>
        <w:gridCol w:w="2880"/>
        <w:gridCol w:w="2880"/>
        <w:gridCol w:w="2880"/>
      </w:tblGrid>
      <w:tr>
        <w:tc>
          <w:tcPr>
            <w:tcW w:type="dxa" w:w="2880"/>
          </w:tcPr>
          <w:p>
            <w:r>
              <w:t>Score</w:t>
            </w:r>
          </w:p>
        </w:tc>
        <w:tc>
          <w:tcPr>
            <w:tcW w:type="dxa" w:w="2880"/>
          </w:tcPr>
          <w:p>
            <w:r>
              <w:t>Onderdeel</w:t>
            </w:r>
          </w:p>
        </w:tc>
        <w:tc>
          <w:tcPr>
            <w:tcW w:type="dxa" w:w="2880"/>
          </w:tcPr>
          <w:p>
            <w:r>
              <w:t>Opmerking</w:t>
            </w:r>
          </w:p>
        </w:tc>
      </w:tr>
      <w:tr>
        <w:tc>
          <w:tcPr>
            <w:tcW w:type="dxa" w:w="2880"/>
          </w:tcPr>
          <w:p>
            <w:r>
              <w:t>**CURB-65**</w:t>
            </w:r>
          </w:p>
        </w:tc>
        <w:tc>
          <w:tcPr>
            <w:tcW w:type="dxa" w:w="2880"/>
          </w:tcPr>
          <w:p>
            <w:r>
              <w:t>Confusion, Ureum &gt; 7 mmol/L, Respiratory rate ≥ 30/min, Blood pressure systolisch &lt; 90 mmHg of diastolisch ≤ 60 mmHg, leeftijd ≥ 65 jaar</w:t>
            </w:r>
          </w:p>
        </w:tc>
        <w:tc>
          <w:tcPr>
            <w:tcW w:type="dxa" w:w="2880"/>
          </w:tcPr>
          <w:p>
            <w:r>
              <w:t>Elk onderdeel levert 1 punt op; totaalscore 0–5</w:t>
            </w:r>
          </w:p>
        </w:tc>
      </w:tr>
      <w:tr>
        <w:tc>
          <w:tcPr>
            <w:tcW w:type="dxa" w:w="2880"/>
          </w:tcPr>
          <w:p>
            <w:r>
              <w:t>**PSI**</w:t>
            </w:r>
          </w:p>
        </w:tc>
        <w:tc>
          <w:tcPr>
            <w:tcW w:type="dxa" w:w="2880"/>
          </w:tcPr>
          <w:p>
            <w:r>
              <w:t>Bevat veel meer variabelen</w:t>
            </w:r>
          </w:p>
        </w:tc>
        <w:tc>
          <w:tcPr>
            <w:tcW w:type="dxa" w:w="2880"/>
          </w:tcPr>
          <w:p>
            <w:r>
              <w:t>Lastiger en tijdrovender, maar uitgebreider</w:t>
            </w:r>
          </w:p>
        </w:tc>
      </w:tr>
    </w:tbl>
    <w:p>
      <w:r>
        <w:t xml:space="preserve">De </w:t>
      </w:r>
      <w:r>
        <w:rPr>
          <w:b/>
        </w:rPr>
        <w:t>CURB-65</w:t>
      </w:r>
      <w:r>
        <w:t xml:space="preserve"> wordt gebruikt om de ernst van een buiten het ziekenhuis opgelopen pneumonie in te schatten. De onderdelen zijn:</w:t>
      </w:r>
    </w:p>
    <w:p>
      <w:pPr>
        <w:pStyle w:val="ListBullet"/>
      </w:pPr>
      <w:r>
        <w:rPr>
          <w:b/>
        </w:rPr>
        <w:t>C</w:t>
      </w:r>
      <w:r>
        <w:t xml:space="preserve"> = confusion, verwardheid</w:t>
      </w:r>
    </w:p>
    <w:p>
      <w:pPr>
        <w:pStyle w:val="ListBullet"/>
      </w:pPr>
      <w:r>
        <w:rPr>
          <w:b/>
        </w:rPr>
        <w:t>U</w:t>
      </w:r>
      <w:r>
        <w:t xml:space="preserve"> = ureum &gt; 7 mmol/L</w:t>
      </w:r>
    </w:p>
    <w:p>
      <w:pPr>
        <w:pStyle w:val="ListBullet"/>
      </w:pPr>
      <w:r>
        <w:rPr>
          <w:b/>
        </w:rPr>
        <w:t>R</w:t>
      </w:r>
      <w:r>
        <w:t xml:space="preserve"> = ademfrequentie ≥ 30/min</w:t>
      </w:r>
    </w:p>
    <w:p>
      <w:pPr>
        <w:pStyle w:val="ListBullet"/>
      </w:pPr>
      <w:r>
        <w:rPr>
          <w:b/>
        </w:rPr>
        <w:t>B</w:t>
      </w:r>
      <w:r>
        <w:t xml:space="preserve"> = systolische bloeddruk &lt; 90 mmHg of diastolische bloeddruk ≤ 60 mmHg</w:t>
      </w:r>
    </w:p>
    <w:p>
      <w:pPr>
        <w:pStyle w:val="ListBullet"/>
      </w:pPr>
      <w:r>
        <w:rPr>
          <w:b/>
        </w:rPr>
        <w:t>65</w:t>
      </w:r>
      <w:r>
        <w:t xml:space="preserve"> = leeftijd ≥ 65 jaar</w:t>
      </w:r>
    </w:p>
    <w:p>
      <w:r>
        <w:t>Hoe hoger de score, hoe hoger de geschatte 30-dagenmortaliteit.</w:t>
      </w:r>
    </w:p>
    <w:p>
      <w:pPr>
        <w:pStyle w:val="Heading5"/>
      </w:pPr>
      <w:r>
        <w:t>Tabel 2. CURB-65 en geschatte 30-dagenmortaliteit</w:t>
      </w:r>
    </w:p>
    <w:tbl>
      <w:tblPr>
        <w:tblStyle w:val="TableGrid"/>
        <w:tblW w:type="auto" w:w="0"/>
        <w:tblLook w:firstColumn="1" w:firstRow="1" w:lastColumn="0" w:lastRow="0" w:noHBand="0" w:noVBand="1" w:val="04A0"/>
      </w:tblPr>
      <w:tblGrid>
        <w:gridCol w:w="4320"/>
        <w:gridCol w:w="4320"/>
      </w:tblGrid>
      <w:tr>
        <w:tc>
          <w:tcPr>
            <w:tcW w:type="dxa" w:w="4320"/>
          </w:tcPr>
          <w:p>
            <w:r>
              <w:t>CURB-65-score</w:t>
            </w:r>
          </w:p>
        </w:tc>
        <w:tc>
          <w:tcPr>
            <w:tcW w:type="dxa" w:w="4320"/>
          </w:tcPr>
          <w:p>
            <w:r>
              <w:t>30-dagenmortaliteit</w:t>
            </w:r>
          </w:p>
        </w:tc>
      </w:tr>
      <w:tr>
        <w:tc>
          <w:tcPr>
            <w:tcW w:type="dxa" w:w="4320"/>
          </w:tcPr>
          <w:p>
            <w:r>
              <w:t>0</w:t>
            </w:r>
          </w:p>
        </w:tc>
        <w:tc>
          <w:tcPr>
            <w:tcW w:type="dxa" w:w="4320"/>
          </w:tcPr>
          <w:p>
            <w:r>
              <w:t>1%</w:t>
            </w:r>
          </w:p>
        </w:tc>
      </w:tr>
      <w:tr>
        <w:tc>
          <w:tcPr>
            <w:tcW w:type="dxa" w:w="4320"/>
          </w:tcPr>
          <w:p>
            <w:r>
              <w:t>1</w:t>
            </w:r>
          </w:p>
        </w:tc>
        <w:tc>
          <w:tcPr>
            <w:tcW w:type="dxa" w:w="4320"/>
          </w:tcPr>
          <w:p>
            <w:r>
              <w:t>2%</w:t>
            </w:r>
          </w:p>
        </w:tc>
      </w:tr>
      <w:tr>
        <w:tc>
          <w:tcPr>
            <w:tcW w:type="dxa" w:w="4320"/>
          </w:tcPr>
          <w:p>
            <w:r>
              <w:t>2</w:t>
            </w:r>
          </w:p>
        </w:tc>
        <w:tc>
          <w:tcPr>
            <w:tcW w:type="dxa" w:w="4320"/>
          </w:tcPr>
          <w:p>
            <w:r>
              <w:t>9%</w:t>
            </w:r>
          </w:p>
        </w:tc>
      </w:tr>
      <w:tr>
        <w:tc>
          <w:tcPr>
            <w:tcW w:type="dxa" w:w="4320"/>
          </w:tcPr>
          <w:p>
            <w:r>
              <w:t>3</w:t>
            </w:r>
          </w:p>
        </w:tc>
        <w:tc>
          <w:tcPr>
            <w:tcW w:type="dxa" w:w="4320"/>
          </w:tcPr>
          <w:p>
            <w:r>
              <w:t>15%</w:t>
            </w:r>
          </w:p>
        </w:tc>
      </w:tr>
      <w:tr>
        <w:tc>
          <w:tcPr>
            <w:tcW w:type="dxa" w:w="4320"/>
          </w:tcPr>
          <w:p>
            <w:r>
              <w:t>≥ 4</w:t>
            </w:r>
          </w:p>
        </w:tc>
        <w:tc>
          <w:tcPr>
            <w:tcW w:type="dxa" w:w="4320"/>
          </w:tcPr>
          <w:p>
            <w:r>
              <w:t>38%</w:t>
            </w:r>
          </w:p>
        </w:tc>
      </w:tr>
    </w:tbl>
    <w:p>
      <w:r>
        <w:t xml:space="preserve">De </w:t>
      </w:r>
      <w:r>
        <w:rPr>
          <w:b/>
        </w:rPr>
        <w:t>PSI</w:t>
      </w:r>
      <w:r>
        <w:t xml:space="preserve"> bevat veel meer variabelen dan de CURB-65. Het gaat onder andere om leeftijd, geslacht, verpleeghuisbewoning, maligniteit, leverziekten, hartfalen, cerebrovasculaire ziekte, nierziekte, verandering van mentale status, ademhalingsfrequentie, bloeddruk, temperatuur, pols, pH, ureum, natrium, glucose, hematocriet, zuurstofwaarden en pleuravocht. Omdat dit veel variabelen zijn, is de PSI lastiger uit te rekenen.</w:t>
      </w:r>
    </w:p>
    <w:p>
      <w:r>
        <w:t>Voor de PSI wordt eerst gekeken of de patiënt al aan bepaalde criteria voldoet, zoals:</w:t>
      </w:r>
    </w:p>
    <w:p>
      <w:pPr>
        <w:pStyle w:val="ListBullet"/>
      </w:pPr>
      <w:r>
        <w:t>ouder dan 50 jaar;</w:t>
      </w:r>
    </w:p>
    <w:p>
      <w:pPr>
        <w:pStyle w:val="ListBullet"/>
      </w:pPr>
      <w:r>
        <w:t>verandering in mentale status;</w:t>
      </w:r>
    </w:p>
    <w:p>
      <w:pPr>
        <w:pStyle w:val="ListBullet"/>
      </w:pPr>
      <w:r>
        <w:t>pols ≥ 125/min;</w:t>
      </w:r>
    </w:p>
    <w:p>
      <w:pPr>
        <w:pStyle w:val="ListBullet"/>
      </w:pPr>
      <w:r>
        <w:t>ademfrequentie &gt; 30/min;</w:t>
      </w:r>
    </w:p>
    <w:p>
      <w:pPr>
        <w:pStyle w:val="ListBullet"/>
      </w:pPr>
      <w:r>
        <w:t>systolische bloeddruk &lt; 90 mmHg;</w:t>
      </w:r>
    </w:p>
    <w:p>
      <w:pPr>
        <w:pStyle w:val="ListBullet"/>
      </w:pPr>
      <w:r>
        <w:t>temperatuur &lt; 35°C of ≥ 40°C;</w:t>
      </w:r>
    </w:p>
    <w:p>
      <w:pPr>
        <w:pStyle w:val="ListBullet"/>
      </w:pPr>
      <w:r>
        <w:t>of voorgeschiedenis van onder andere maligne ziekte, hartfalen, cerebrovasculaire ziekte, nierziekte of leverziekte.</w:t>
      </w:r>
    </w:p>
    <w:p>
      <w:r>
        <w:t xml:space="preserve">Als dat niet zo is, valt de patiënt in </w:t>
      </w:r>
      <w:r>
        <w:rPr>
          <w:b/>
        </w:rPr>
        <w:t>risicoklasse I</w:t>
      </w:r>
      <w:r>
        <w:t>. Zo niet, dan wordt de volledige score berekend.</w:t>
      </w:r>
    </w:p>
    <w:p>
      <w:pPr>
        <w:pStyle w:val="Heading5"/>
      </w:pPr>
      <w:r>
        <w:t>Tabel 3. PSI-risicoklassen en mortaliteit</w:t>
      </w:r>
    </w:p>
    <w:tbl>
      <w:tblPr>
        <w:tblStyle w:val="TableGrid"/>
        <w:tblW w:type="auto" w:w="0"/>
        <w:tblLook w:firstColumn="1" w:firstRow="1" w:lastColumn="0" w:lastRow="0" w:noHBand="0" w:noVBand="1" w:val="04A0"/>
      </w:tblPr>
      <w:tblGrid>
        <w:gridCol w:w="2880"/>
        <w:gridCol w:w="2880"/>
        <w:gridCol w:w="2880"/>
      </w:tblGrid>
      <w:tr>
        <w:tc>
          <w:tcPr>
            <w:tcW w:type="dxa" w:w="2880"/>
          </w:tcPr>
          <w:p>
            <w:r>
              <w:t>Risicoklasse</w:t>
            </w:r>
          </w:p>
        </w:tc>
        <w:tc>
          <w:tcPr>
            <w:tcW w:type="dxa" w:w="2880"/>
          </w:tcPr>
          <w:p>
            <w:r>
              <w:t>Punten</w:t>
            </w:r>
          </w:p>
        </w:tc>
        <w:tc>
          <w:tcPr>
            <w:tcW w:type="dxa" w:w="2880"/>
          </w:tcPr>
          <w:p>
            <w:r>
              <w:t>Mortaliteit</w:t>
            </w:r>
          </w:p>
        </w:tc>
      </w:tr>
      <w:tr>
        <w:tc>
          <w:tcPr>
            <w:tcW w:type="dxa" w:w="2880"/>
          </w:tcPr>
          <w:p>
            <w:r>
              <w:t>I</w:t>
            </w:r>
          </w:p>
        </w:tc>
        <w:tc>
          <w:tcPr>
            <w:tcW w:type="dxa" w:w="2880"/>
          </w:tcPr>
          <w:p>
            <w:r>
              <w:t>n.v.t.</w:t>
            </w:r>
          </w:p>
        </w:tc>
        <w:tc>
          <w:tcPr>
            <w:tcW w:type="dxa" w:w="2880"/>
          </w:tcPr>
          <w:p>
            <w:r>
              <w:t>0,1%</w:t>
            </w:r>
          </w:p>
        </w:tc>
      </w:tr>
      <w:tr>
        <w:tc>
          <w:tcPr>
            <w:tcW w:type="dxa" w:w="2880"/>
          </w:tcPr>
          <w:p>
            <w:r>
              <w:t>II</w:t>
            </w:r>
          </w:p>
        </w:tc>
        <w:tc>
          <w:tcPr>
            <w:tcW w:type="dxa" w:w="2880"/>
          </w:tcPr>
          <w:p>
            <w:r>
              <w:t>≤ 70</w:t>
            </w:r>
          </w:p>
        </w:tc>
        <w:tc>
          <w:tcPr>
            <w:tcW w:type="dxa" w:w="2880"/>
          </w:tcPr>
          <w:p>
            <w:r>
              <w:t>0,6%</w:t>
            </w:r>
          </w:p>
        </w:tc>
      </w:tr>
      <w:tr>
        <w:tc>
          <w:tcPr>
            <w:tcW w:type="dxa" w:w="2880"/>
          </w:tcPr>
          <w:p>
            <w:r>
              <w:t>III</w:t>
            </w:r>
          </w:p>
        </w:tc>
        <w:tc>
          <w:tcPr>
            <w:tcW w:type="dxa" w:w="2880"/>
          </w:tcPr>
          <w:p>
            <w:r>
              <w:t>71–90</w:t>
            </w:r>
          </w:p>
        </w:tc>
        <w:tc>
          <w:tcPr>
            <w:tcW w:type="dxa" w:w="2880"/>
          </w:tcPr>
          <w:p>
            <w:r>
              <w:t>0,9%</w:t>
            </w:r>
          </w:p>
        </w:tc>
      </w:tr>
      <w:tr>
        <w:tc>
          <w:tcPr>
            <w:tcW w:type="dxa" w:w="2880"/>
          </w:tcPr>
          <w:p>
            <w:r>
              <w:t>IV</w:t>
            </w:r>
          </w:p>
        </w:tc>
        <w:tc>
          <w:tcPr>
            <w:tcW w:type="dxa" w:w="2880"/>
          </w:tcPr>
          <w:p>
            <w:r>
              <w:t>91–130</w:t>
            </w:r>
          </w:p>
        </w:tc>
        <w:tc>
          <w:tcPr>
            <w:tcW w:type="dxa" w:w="2880"/>
          </w:tcPr>
          <w:p>
            <w:r>
              <w:t>9,3%</w:t>
            </w:r>
          </w:p>
        </w:tc>
      </w:tr>
      <w:tr>
        <w:tc>
          <w:tcPr>
            <w:tcW w:type="dxa" w:w="2880"/>
          </w:tcPr>
          <w:p>
            <w:r>
              <w:t>V</w:t>
            </w:r>
          </w:p>
        </w:tc>
        <w:tc>
          <w:tcPr>
            <w:tcW w:type="dxa" w:w="2880"/>
          </w:tcPr>
          <w:p>
            <w:r>
              <w:t>&gt; 130</w:t>
            </w:r>
          </w:p>
        </w:tc>
        <w:tc>
          <w:tcPr>
            <w:tcW w:type="dxa" w:w="2880"/>
          </w:tcPr>
          <w:p>
            <w:r>
              <w:t>27%</w:t>
            </w:r>
          </w:p>
        </w:tc>
      </w:tr>
    </w:tbl>
    <w:p>
      <w:r>
        <w:rPr>
          <w:b/>
        </w:rPr>
        <w:t>Aandacht-vraagje:</w:t>
      </w:r>
      <w:r>
        <w:t xml:space="preserve"> Waarom gebruiken we deze scores?  </w:t>
        <w:br/>
      </w:r>
      <w:r>
        <w:rPr>
          <w:b/>
        </w:rPr>
        <w:t>Mini-antwoord:</w:t>
      </w:r>
      <w:r>
        <w:t xml:space="preserve"> Om de ernst en overlijdenskans in te schatten, zodat behandeling en opnamemaatregelen beter gekozen kunnen worden.</w:t>
      </w:r>
    </w:p>
    <w:p>
      <w:pPr>
        <w:pStyle w:val="Heading4"/>
      </w:pPr>
      <w:r>
        <w:t>Verwekkers van pneumonie</w:t>
      </w:r>
    </w:p>
    <w:p>
      <w:r>
        <w:t>Er zijn veel micro-organismen die een pneumonie kunnen veroorzaken. Bacteriën worden meestal ingedeeld in:</w:t>
      </w:r>
    </w:p>
    <w:p>
      <w:pPr>
        <w:pStyle w:val="ListBullet"/>
      </w:pPr>
      <w:r>
        <w:rPr>
          <w:b/>
        </w:rPr>
        <w:t>grampositief</w:t>
      </w:r>
    </w:p>
    <w:p>
      <w:pPr>
        <w:pStyle w:val="ListBullet"/>
      </w:pPr>
      <w:r>
        <w:rPr>
          <w:b/>
        </w:rPr>
        <w:t>gramnegatief</w:t>
      </w:r>
    </w:p>
    <w:p>
      <w:pPr>
        <w:pStyle w:val="ListBullet"/>
      </w:pPr>
      <w:r>
        <w:rPr>
          <w:b/>
        </w:rPr>
        <w:t>atypisch</w:t>
      </w:r>
    </w:p>
    <w:p>
      <w:r>
        <w:t>Gramkleuring is een manier om bacteriën zichtbaar te maken. Grampositieve bacteriën houden de gramkleuring vast en kleuren paars. Gramnegatieve bacteriën houden die kleuring niet vast en kleuren roze-rood. Deze indeling helpt onder andere bij het kiezen van gerichte antibiotica.</w:t>
      </w:r>
    </w:p>
    <w:p>
      <w:pPr>
        <w:pStyle w:val="Heading5"/>
      </w:pPr>
      <w:r>
        <w:t>Grampositieve, gramnegatieve en atypische verwekkers</w:t>
      </w:r>
    </w:p>
    <w:tbl>
      <w:tblPr>
        <w:tblStyle w:val="TableGrid"/>
        <w:tblW w:type="auto" w:w="0"/>
        <w:tblLook w:firstColumn="1" w:firstRow="1" w:lastColumn="0" w:lastRow="0" w:noHBand="0" w:noVBand="1" w:val="04A0"/>
      </w:tblPr>
      <w:tblGrid>
        <w:gridCol w:w="4320"/>
        <w:gridCol w:w="4320"/>
      </w:tblGrid>
      <w:tr>
        <w:tc>
          <w:tcPr>
            <w:tcW w:type="dxa" w:w="4320"/>
          </w:tcPr>
          <w:p>
            <w:r>
              <w:t>Groep</w:t>
            </w:r>
          </w:p>
        </w:tc>
        <w:tc>
          <w:tcPr>
            <w:tcW w:type="dxa" w:w="4320"/>
          </w:tcPr>
          <w:p>
            <w:r>
              <w:t>Voorbeelden</w:t>
            </w:r>
          </w:p>
        </w:tc>
      </w:tr>
      <w:tr>
        <w:tc>
          <w:tcPr>
            <w:tcW w:type="dxa" w:w="4320"/>
          </w:tcPr>
          <w:p>
            <w:r>
              <w:t>**Grampositief**</w:t>
            </w:r>
          </w:p>
        </w:tc>
        <w:tc>
          <w:tcPr>
            <w:tcW w:type="dxa" w:w="4320"/>
          </w:tcPr>
          <w:p>
            <w:r>
              <w:t>*Streptococcus pneumoniae*, *Staphylococcus aureus*</w:t>
            </w:r>
          </w:p>
        </w:tc>
      </w:tr>
      <w:tr>
        <w:tc>
          <w:tcPr>
            <w:tcW w:type="dxa" w:w="4320"/>
          </w:tcPr>
          <w:p>
            <w:r>
              <w:t>**Gramnegatief**</w:t>
            </w:r>
          </w:p>
        </w:tc>
        <w:tc>
          <w:tcPr>
            <w:tcW w:type="dxa" w:w="4320"/>
          </w:tcPr>
          <w:p>
            <w:r>
              <w:t>*Haemophilus influenzae*, *Moraxella catarrhalis*</w:t>
            </w:r>
          </w:p>
        </w:tc>
      </w:tr>
      <w:tr>
        <w:tc>
          <w:tcPr>
            <w:tcW w:type="dxa" w:w="4320"/>
          </w:tcPr>
          <w:p>
            <w:r>
              <w:t>**Atypisch**</w:t>
            </w:r>
          </w:p>
        </w:tc>
        <w:tc>
          <w:tcPr>
            <w:tcW w:type="dxa" w:w="4320"/>
          </w:tcPr>
          <w:p>
            <w:r>
              <w:t>*Mycoplasma pneumoniae*, *Legionella pneumophila*</w:t>
            </w:r>
          </w:p>
        </w:tc>
      </w:tr>
    </w:tbl>
    <w:p>
      <w:r>
        <w:t xml:space="preserve">De term </w:t>
      </w:r>
      <w:r>
        <w:rPr>
          <w:b/>
        </w:rPr>
        <w:t>atypisch</w:t>
      </w:r>
      <w:r>
        <w:t xml:space="preserve"> komt historisch voort uit pneumoniebeelden die anders waren dan de klassieke, snelle en heftige pneumonie met hoge koorts en rillingen. Later werd de term gebruikt voor micro-organismen die vaak intracellulair zijn en niet gevoelig voor de historisch meest gebruikte antibiotica, namelijk de beta-lactamantibiotica.</w:t>
      </w:r>
    </w:p>
    <w:p>
      <w:r>
        <w:t>De meest voorkomende atypische verwekkers zijn:</w:t>
      </w:r>
    </w:p>
    <w:p>
      <w:pPr>
        <w:pStyle w:val="ListBullet"/>
      </w:pPr>
      <w:r>
        <w:t>*Mycoplasma pneumoniae*</w:t>
      </w:r>
    </w:p>
    <w:p>
      <w:pPr>
        <w:pStyle w:val="ListBullet"/>
      </w:pPr>
      <w:r>
        <w:t>*Legionella pneumophila*</w:t>
      </w:r>
    </w:p>
    <w:p>
      <w:pPr>
        <w:pStyle w:val="ListBullet"/>
      </w:pPr>
      <w:r>
        <w:t>*Chlamydia pneumoniae*</w:t>
      </w:r>
    </w:p>
    <w:p>
      <w:pPr>
        <w:pStyle w:val="Heading4"/>
      </w:pPr>
      <w:r>
        <w:t>Belangrijke bacteriële verwekkers</w:t>
      </w:r>
    </w:p>
    <w:p>
      <w:pPr>
        <w:pStyle w:val="Heading5"/>
      </w:pPr>
      <w:r>
        <w:t>Streptococcus pneumoniae</w:t>
      </w:r>
    </w:p>
    <w:p>
      <w:r>
        <w:t xml:space="preserve">*Streptococcus pneumoniae* was van oudsher de belangrijkste verwekker van pneumonie. Voor de eerste antibiotica beschikbaar waren, veroorzaakte deze bacterie meer dan 60% van alle pneumonieën bij volwassenen. Tegenwoordig is dat aandeel gedaald naar ongeveer </w:t>
      </w:r>
      <w:r>
        <w:rPr>
          <w:b/>
        </w:rPr>
        <w:t>15–20%</w:t>
      </w:r>
      <w:r>
        <w:t xml:space="preserve"> van de patiënten die met pneumonie worden opgenomen in het ziekenhuis.</w:t>
      </w:r>
    </w:p>
    <w:p>
      <w:r>
        <w:t xml:space="preserve">Het is een </w:t>
      </w:r>
      <w:r>
        <w:rPr>
          <w:b/>
        </w:rPr>
        <w:t>grampositieve, gekapselde diplokok</w:t>
      </w:r>
      <w:r>
        <w:t xml:space="preserve"> en een commensaal van de bovenste luchtwegen. Het belangrijkste antigeen is het </w:t>
      </w:r>
      <w:r>
        <w:rPr>
          <w:b/>
        </w:rPr>
        <w:t>kapsel van polysacharide</w:t>
      </w:r>
      <w:r>
        <w:t>. Op basis daarvan zijn er meer dan 90 verschillende serotypen.</w:t>
      </w:r>
    </w:p>
    <w:p>
      <w:r>
        <w:t>Kinderen jonger dan 5 jaar zijn het belangrijkste reservoir en dragen bij aan transmissie in de bevolking. Dragerschap komt in die groep vaak voor.</w:t>
      </w:r>
    </w:p>
    <w:p>
      <w:pPr>
        <w:pStyle w:val="Heading6"/>
      </w:pPr>
      <w:r>
        <w:t>Diagnostiek bij pneumokokken</w:t>
      </w:r>
    </w:p>
    <w:p>
      <w:pPr>
        <w:pStyle w:val="ListBullet"/>
      </w:pPr>
      <w:r>
        <w:rPr>
          <w:b/>
        </w:rPr>
        <w:t>Sputumkweek</w:t>
      </w:r>
      <w:r>
        <w:t xml:space="preserve"> en </w:t>
      </w:r>
      <w:r>
        <w:rPr>
          <w:b/>
        </w:rPr>
        <w:t>bloedkweek</w:t>
      </w:r>
      <w:r>
        <w:t xml:space="preserve"> kunnen worden gebruikt. De sensitiviteit van sputumkweken varieert sterk, van 29% tot 94%.</w:t>
      </w:r>
    </w:p>
    <w:p>
      <w:pPr>
        <w:pStyle w:val="ListBullet"/>
      </w:pPr>
      <w:r>
        <w:t>Een positieve sputumkweek kan zowel passen bij een luchtweginfectie als bij dragerschap.</w:t>
      </w:r>
    </w:p>
    <w:p>
      <w:pPr>
        <w:pStyle w:val="ListBullet"/>
      </w:pPr>
      <w:r>
        <w:t xml:space="preserve">De </w:t>
      </w:r>
      <w:r>
        <w:rPr>
          <w:b/>
        </w:rPr>
        <w:t>pneumokokken urine-antigeentest</w:t>
      </w:r>
      <w:r>
        <w:t xml:space="preserve"> is vooral bruikbaar bij ernstige invasieve infecties. De sensitiviteit ligt dan tussen </w:t>
      </w:r>
      <w:r>
        <w:rPr>
          <w:b/>
        </w:rPr>
        <w:t>65% en 80%</w:t>
      </w:r>
      <w:r>
        <w:t xml:space="preserve">, met een specificiteit van </w:t>
      </w:r>
      <w:r>
        <w:rPr>
          <w:b/>
        </w:rPr>
        <w:t>97% tot 100%</w:t>
      </w:r>
      <w:r>
        <w:t>.</w:t>
      </w:r>
    </w:p>
    <w:p>
      <w:pPr>
        <w:pStyle w:val="ListBullet"/>
      </w:pPr>
      <w:r>
        <w:t xml:space="preserve">Bij mildere pneumonie is de test minder goed, met een sensitiviteit van ongeveer </w:t>
      </w:r>
      <w:r>
        <w:rPr>
          <w:b/>
        </w:rPr>
        <w:t>70%</w:t>
      </w:r>
      <w:r>
        <w:t xml:space="preserve"> en specificiteit van ongeveer </w:t>
      </w:r>
      <w:r>
        <w:rPr>
          <w:b/>
        </w:rPr>
        <w:t>83%</w:t>
      </w:r>
      <w:r>
        <w:t>.</w:t>
      </w:r>
    </w:p>
    <w:p>
      <w:pPr>
        <w:pStyle w:val="ListBullet"/>
      </w:pPr>
      <w:r>
        <w:t>Het antigeen kan nog weken in de urine aantoonbaar blijven.</w:t>
      </w:r>
    </w:p>
    <w:p>
      <w:pPr>
        <w:pStyle w:val="ListBullet"/>
      </w:pPr>
      <w:r>
        <w:t>Bij jonge kinderen wordt deze test niet gebruikt, omdat dragerschap vaak voorkomt en fout-positieve uitslagen kan geven.</w:t>
      </w:r>
    </w:p>
    <w:p>
      <w:pPr>
        <w:pStyle w:val="Heading6"/>
      </w:pPr>
      <w:r>
        <w:t>Vaccinatie</w:t>
      </w:r>
    </w:p>
    <w:p>
      <w:r>
        <w:t>Tegen pneumokokkenvaccins bestaan al sinds 2001 in Europa. In het Rijksvaccinatieprogramma kwam in 2006 het 7-valente vaccin, later werd overgestapt naar een 10-valent vaccin. Sinds 2020 krijgen ook ouderen tussen 60 en 80 jaar pneumokokkenvaccinatie aangeboden. Vaccinatie heeft geleid tot een afname van ernstige pneumokokkenziekten, niet alleen bij kinderen maar ook in de rest van de bevolking.</w:t>
      </w:r>
    </w:p>
    <w:p>
      <w:pPr>
        <w:pStyle w:val="Heading5"/>
      </w:pPr>
      <w:r>
        <w:t>Haemophilus influenzae</w:t>
      </w:r>
    </w:p>
    <w:p>
      <w:r>
        <w:t xml:space="preserve">*Haemophilus influenzae* is een </w:t>
      </w:r>
      <w:r>
        <w:rPr>
          <w:b/>
        </w:rPr>
        <w:t>pleomorfe gramnegatieve coccobacil</w:t>
      </w:r>
      <w:r>
        <w:t xml:space="preserve">. Sommige stammen zijn gekapseld. Op basis van het kapselpolysacharide onderscheidt men zes serotypen: </w:t>
      </w:r>
      <w:r>
        <w:rPr>
          <w:b/>
        </w:rPr>
        <w:t>a tot en met f</w:t>
      </w:r>
      <w:r>
        <w:t xml:space="preserve">, waarbij </w:t>
      </w:r>
      <w:r>
        <w:rPr>
          <w:b/>
        </w:rPr>
        <w:t>serotype b</w:t>
      </w:r>
      <w:r>
        <w:t xml:space="preserve"> het meest virulent is.</w:t>
      </w:r>
    </w:p>
    <w:p>
      <w:r>
        <w:t>De bacterie komt alleen bij de mens voor en koloniseert vooral de bovenste luchtwegen, maar kan ook op conjunctiva en genitaliën voorkomen. Kweek van sputum of pleuravocht kan worden gedaan op verrijkte voedingsbodems.</w:t>
      </w:r>
    </w:p>
    <w:p>
      <w:r>
        <w:t>Deze bacterie is een belangrijke oorzaak van longontsteking bij:</w:t>
      </w:r>
    </w:p>
    <w:p>
      <w:pPr>
        <w:pStyle w:val="ListBullet"/>
      </w:pPr>
      <w:r>
        <w:t>oudere volwassenen;</w:t>
      </w:r>
    </w:p>
    <w:p>
      <w:pPr>
        <w:pStyle w:val="ListBullet"/>
      </w:pPr>
      <w:r>
        <w:t xml:space="preserve">mensen met </w:t>
      </w:r>
      <w:r>
        <w:rPr>
          <w:b/>
        </w:rPr>
        <w:t>COPD</w:t>
      </w:r>
      <w:r>
        <w:t>;</w:t>
      </w:r>
    </w:p>
    <w:p>
      <w:pPr>
        <w:pStyle w:val="ListBullet"/>
      </w:pPr>
      <w:r>
        <w:t xml:space="preserve">patiënten met </w:t>
      </w:r>
      <w:r>
        <w:rPr>
          <w:b/>
        </w:rPr>
        <w:t>immunodeficiëntie</w:t>
      </w:r>
      <w:r>
        <w:t>;</w:t>
      </w:r>
    </w:p>
    <w:p>
      <w:pPr>
        <w:pStyle w:val="ListBullet"/>
      </w:pPr>
      <w:r>
        <w:t>patiënten met andere structurele luchtwegziekten.</w:t>
      </w:r>
    </w:p>
    <w:p>
      <w:r>
        <w:t xml:space="preserve">De klinische kenmerken lijken op die van andere pneumonieën: koorts, benauwdheid, hoesten en purulent sputum. Op de thoraxfoto zijn vaak infiltratieve afwijkingen te zien, meestal volgens een </w:t>
      </w:r>
      <w:r>
        <w:rPr>
          <w:b/>
        </w:rPr>
        <w:t>bronchopneumoniepatroon</w:t>
      </w:r>
      <w:r>
        <w:t>.</w:t>
      </w:r>
    </w:p>
    <w:p>
      <w:r>
        <w:t>Bij COPD zijn de onderste luchtwegen vaak gekoloniseerd met *H. influenzae*. Een infectie met deze bacterie is een van de meest voorkomende bacteriële oorzaken van exacerbatie van COPD.</w:t>
      </w:r>
    </w:p>
    <w:p>
      <w:pPr>
        <w:pStyle w:val="Heading5"/>
      </w:pPr>
      <w:r>
        <w:t>Legionella pneumophila</w:t>
      </w:r>
    </w:p>
    <w:p>
      <w:r>
        <w:t xml:space="preserve">*Legionella* spp. zijn </w:t>
      </w:r>
      <w:r>
        <w:rPr>
          <w:b/>
        </w:rPr>
        <w:t>gramnegatieve, aerobe, niet-sporevormende, ongekapselde staafjes</w:t>
      </w:r>
      <w:r>
        <w:t xml:space="preserve"> die alleen op speciale selectieve media goed groeien. *L. pneumophila* wordt onderverdeeld in 15 serogroepen. In Nederland wordt meer dan 90% van de legionellapneumonieën veroorzaakt door *L. pneumophila*, en serogroep 1 is daarbij het vaakst betrokken.</w:t>
      </w:r>
    </w:p>
    <w:p>
      <w:r>
        <w:t>Legionellapneumonie is klinisch lastig te onderscheiden van andere pneumonieën, maar geeft relatief vaak:</w:t>
      </w:r>
    </w:p>
    <w:p>
      <w:pPr>
        <w:pStyle w:val="ListBullet"/>
      </w:pPr>
      <w:r>
        <w:t>ziekenhuisopname of opname op de intensive care;</w:t>
      </w:r>
    </w:p>
    <w:p>
      <w:pPr>
        <w:pStyle w:val="ListBullet"/>
      </w:pPr>
      <w:r>
        <w:t xml:space="preserve">extrapulmonale klachten zoals </w:t>
      </w:r>
      <w:r>
        <w:rPr>
          <w:b/>
        </w:rPr>
        <w:t>hoofdpijn, lethargie en verwardheid</w:t>
      </w:r>
      <w:r>
        <w:t>;</w:t>
      </w:r>
    </w:p>
    <w:p>
      <w:pPr>
        <w:pStyle w:val="ListBullet"/>
      </w:pPr>
      <w:r>
        <w:t>soms diarree;</w:t>
      </w:r>
    </w:p>
    <w:p>
      <w:pPr>
        <w:pStyle w:val="ListBullet"/>
      </w:pPr>
      <w:r>
        <w:t>soms misselijkheid en/of braken.</w:t>
      </w:r>
    </w:p>
    <w:p>
      <w:pPr>
        <w:pStyle w:val="Heading6"/>
      </w:pPr>
      <w:r>
        <w:t>Diagnostiek</w:t>
      </w:r>
    </w:p>
    <w:p>
      <w:r>
        <w:t xml:space="preserve">De meest gebruikte test is de </w:t>
      </w:r>
      <w:r>
        <w:rPr>
          <w:b/>
        </w:rPr>
        <w:t>urine-antigeentest</w:t>
      </w:r>
      <w:r>
        <w:t>. Deze kan al vroeg in de ziekte positief worden en heeft een hoge specificiteit. De sensitiviteit varieert sterk, afhankelijk van de ernst van het ziektebeeld.</w:t>
      </w:r>
    </w:p>
    <w:p>
      <w:r>
        <w:t>Kweek van sputum of pleuravocht kan ook, maar alleen op aanvraag en op speciale media. PCR kan eveneens worden ingezet en lijkt een hoge sensitiviteit te kunnen bereiken.</w:t>
      </w:r>
    </w:p>
    <w:p>
      <w:pPr>
        <w:pStyle w:val="Heading6"/>
      </w:pPr>
      <w:r>
        <w:t>Bron en verspreiding</w:t>
      </w:r>
    </w:p>
    <w:p>
      <w:r>
        <w:t xml:space="preserve">Legionellabacteriën komen voor in oppervlaktewater en bodem. Ze vermenigvuldigen zich bij temperaturen tussen </w:t>
      </w:r>
      <w:r>
        <w:rPr>
          <w:b/>
        </w:rPr>
        <w:t>20 en 45°C</w:t>
      </w:r>
      <w:r>
        <w:t xml:space="preserve"> als er voedingsstoffen aanwezig zijn. Onder de 20°C overleven ze wel, maar vermenigvuldigen ze niet. Boven de 50°C overleven ze niet.</w:t>
      </w:r>
    </w:p>
    <w:p>
      <w:r>
        <w:t xml:space="preserve">Besmetting gebeurt meestal via </w:t>
      </w:r>
      <w:r>
        <w:rPr>
          <w:b/>
        </w:rPr>
        <w:t>wateraerosolen</w:t>
      </w:r>
      <w:r>
        <w:t>. Bronnen zijn onder andere:</w:t>
      </w:r>
    </w:p>
    <w:p>
      <w:pPr>
        <w:pStyle w:val="ListBullet"/>
      </w:pPr>
      <w:r>
        <w:t>douches;</w:t>
      </w:r>
    </w:p>
    <w:p>
      <w:pPr>
        <w:pStyle w:val="ListBullet"/>
      </w:pPr>
      <w:r>
        <w:t>sauna’s;</w:t>
      </w:r>
    </w:p>
    <w:p>
      <w:pPr>
        <w:pStyle w:val="ListBullet"/>
      </w:pPr>
      <w:r>
        <w:t>koeltorens;</w:t>
      </w:r>
    </w:p>
    <w:p>
      <w:pPr>
        <w:pStyle w:val="ListBullet"/>
      </w:pPr>
      <w:r>
        <w:t>whirlpools;</w:t>
      </w:r>
    </w:p>
    <w:p>
      <w:pPr>
        <w:pStyle w:val="ListBullet"/>
      </w:pPr>
      <w:r>
        <w:t>luchtbevochtigers;</w:t>
      </w:r>
    </w:p>
    <w:p>
      <w:pPr>
        <w:pStyle w:val="ListBullet"/>
      </w:pPr>
      <w:r>
        <w:t>individuele beademingsapparatuur;</w:t>
      </w:r>
    </w:p>
    <w:p>
      <w:pPr>
        <w:pStyle w:val="ListBullet"/>
      </w:pPr>
      <w:r>
        <w:t>verwaaide waterdruppels van bijvoorbeeld wegen of verontreinigd grondwater.</w:t>
      </w:r>
    </w:p>
    <w:p>
      <w:r>
        <w:t>Bij patiënten met contact met zulke bronnen moet je aan legionella denken, ook bij recreatieve of beroepsmatige blootstelling.</w:t>
      </w:r>
    </w:p>
    <w:p>
      <w:r>
        <w:t>Legionellapneumonie is meldingsplichtig: artsen melden patiënten aan de GGD, die dit anoniem doorgeeft aan het RIVM. Het aantal meldingen is tussen 2013 en 2022 toegenomen.</w:t>
      </w:r>
    </w:p>
    <w:p>
      <w:pPr>
        <w:pStyle w:val="Heading4"/>
      </w:pPr>
      <w:r>
        <w:t>Virale verwekkers</w:t>
      </w:r>
    </w:p>
    <w:p>
      <w:r>
        <w:t xml:space="preserve">Virussen zijn ook veelvoorkomende verwekkers van pneumonie. De bekendste is het </w:t>
      </w:r>
      <w:r>
        <w:rPr>
          <w:b/>
        </w:rPr>
        <w:t>influenza-virus</w:t>
      </w:r>
      <w:r>
        <w:t>, maar ook RSV, humaan metapneumovirus en SARS-CoV-2 kunnen een pneumonie veroorzaken.</w:t>
      </w:r>
    </w:p>
    <w:p>
      <w:pPr>
        <w:pStyle w:val="Heading5"/>
      </w:pPr>
      <w:r>
        <w:t>Influenza</w:t>
      </w:r>
    </w:p>
    <w:p>
      <w:r>
        <w:t>Er zijn drie typen influenza die de mens kunnen infecteren:</w:t>
      </w:r>
    </w:p>
    <w:p>
      <w:pPr>
        <w:pStyle w:val="ListBullet"/>
      </w:pPr>
      <w:r>
        <w:rPr>
          <w:b/>
        </w:rPr>
        <w:t>type A</w:t>
      </w:r>
      <w:r>
        <w:t>: het meest variabel en verantwoordelijk voor pandemieën;</w:t>
      </w:r>
    </w:p>
    <w:p>
      <w:pPr>
        <w:pStyle w:val="ListBullet"/>
      </w:pPr>
      <w:r>
        <w:rPr>
          <w:b/>
        </w:rPr>
        <w:t>type B</w:t>
      </w:r>
      <w:r>
        <w:t>: veroorzaakt seizoensgebonden griep, minder variabel dan type A;</w:t>
      </w:r>
    </w:p>
    <w:p>
      <w:pPr>
        <w:pStyle w:val="ListBullet"/>
      </w:pPr>
      <w:r>
        <w:rPr>
          <w:b/>
        </w:rPr>
        <w:t>type C</w:t>
      </w:r>
      <w:r>
        <w:t>: veroorzaakt meestal milde ziekte en wordt meestal buiten beschouwing gelaten.</w:t>
      </w:r>
    </w:p>
    <w:p>
      <w:r>
        <w:t>Voor de pathogenese zijn twee oppervlakte-eiwitten belangrijk:</w:t>
      </w:r>
    </w:p>
    <w:p>
      <w:pPr>
        <w:pStyle w:val="ListBullet"/>
      </w:pPr>
      <w:r>
        <w:rPr>
          <w:b/>
        </w:rPr>
        <w:t>hemagglutinine (H)</w:t>
      </w:r>
      <w:r>
        <w:t>: helpt het virus de cel binnen te dringen;</w:t>
      </w:r>
    </w:p>
    <w:p>
      <w:pPr>
        <w:pStyle w:val="ListBullet"/>
      </w:pPr>
      <w:r>
        <w:rPr>
          <w:b/>
        </w:rPr>
        <w:t>neuraminidase (N)</w:t>
      </w:r>
      <w:r>
        <w:t>: helpt het virus om uit geïnfecteerde cellen te ontsnappen.</w:t>
      </w:r>
    </w:p>
    <w:p>
      <w:r>
        <w:t xml:space="preserve">Type A kent veel variatie in H- en N-subtypen. Kleine veranderingen heten </w:t>
      </w:r>
      <w:r>
        <w:rPr>
          <w:b/>
        </w:rPr>
        <w:t>antigenic drift</w:t>
      </w:r>
      <w:r>
        <w:t xml:space="preserve"> en leiden tot nieuwe varianten, daarom wordt ieder jaar een nieuwe griepvaccinatie ontwikkeld. Grote veranderingen heten </w:t>
      </w:r>
      <w:r>
        <w:rPr>
          <w:b/>
        </w:rPr>
        <w:t>antigenic shift</w:t>
      </w:r>
      <w:r>
        <w:t xml:space="preserve"> en kunnen tot een pandemie leiden.</w:t>
      </w:r>
    </w:p>
    <w:p>
      <w:r>
        <w:t xml:space="preserve">Influenza B heeft twee genetische lijnen: </w:t>
      </w:r>
      <w:r>
        <w:rPr>
          <w:b/>
        </w:rPr>
        <w:t>Victoria</w:t>
      </w:r>
      <w:r>
        <w:t xml:space="preserve"> en </w:t>
      </w:r>
      <w:r>
        <w:rPr>
          <w:b/>
        </w:rPr>
        <w:t>Yamagata</w:t>
      </w:r>
      <w:r>
        <w:t>.</w:t>
      </w:r>
    </w:p>
    <w:p>
      <w:pPr>
        <w:pStyle w:val="Heading5"/>
      </w:pPr>
      <w:r>
        <w:t>RSV</w:t>
      </w:r>
    </w:p>
    <w:p>
      <w:r>
        <w:rPr>
          <w:b/>
        </w:rPr>
        <w:t>Respiratoir syncytieel virus (RSV)</w:t>
      </w:r>
      <w:r>
        <w:t xml:space="preserve"> behoort tot de familie </w:t>
      </w:r>
      <w:r>
        <w:rPr>
          <w:b/>
        </w:rPr>
        <w:t>Paramyxoviridae</w:t>
      </w:r>
      <w:r>
        <w:t xml:space="preserve"> en is een enkelstrengs RNA-virus met envelop. Het is wereldwijd de meest voorkomende verwekker van onderste luchtweginfecties bij jonge kinderen. </w:t>
      </w:r>
      <w:r>
        <w:rPr>
          <w:b/>
        </w:rPr>
        <w:t>RSV-bronchiolitis</w:t>
      </w:r>
      <w:r>
        <w:t xml:space="preserve"> is de meest voorkomende oorzaak van ziekenhuisopname bij jonge kinderen.</w:t>
      </w:r>
    </w:p>
    <w:p>
      <w:r>
        <w:t>Bij ouderen geeft RSV vooral een bovenste luchtweginfectie en algemene klachten zoals vermoeidheid, hoofdpijn en koortsgevoel. Een RSV-pneumonie komt minder vaak voor, maar comorbiditeit zoals immuundeficiëntie, COPD of hartfalen verhoogt het risico op ziekenhuisopname en overlijden.</w:t>
      </w:r>
    </w:p>
    <w:p>
      <w:pPr>
        <w:pStyle w:val="Heading5"/>
      </w:pPr>
      <w:r>
        <w:t>Humaan metapneumovirus</w:t>
      </w:r>
    </w:p>
    <w:p>
      <w:r>
        <w:t xml:space="preserve">Het </w:t>
      </w:r>
      <w:r>
        <w:rPr>
          <w:b/>
        </w:rPr>
        <w:t>humaan metapneumovirus (hMPV)</w:t>
      </w:r>
      <w:r>
        <w:t xml:space="preserve"> is een RNA-virus uit de familie Paramyxoviridae, ontdekt in 2001 in Nederland. Het is een belangrijke verwekker van luchtweginfecties, vooral bij:</w:t>
      </w:r>
    </w:p>
    <w:p>
      <w:pPr>
        <w:pStyle w:val="ListBullet"/>
      </w:pPr>
      <w:r>
        <w:t>jonge kinderen &lt; 5 jaar;</w:t>
      </w:r>
    </w:p>
    <w:p>
      <w:pPr>
        <w:pStyle w:val="ListBullet"/>
      </w:pPr>
      <w:r>
        <w:t>ouderen;</w:t>
      </w:r>
    </w:p>
    <w:p>
      <w:pPr>
        <w:pStyle w:val="ListBullet"/>
      </w:pPr>
      <w:r>
        <w:t>immuungecompromitteerde patiënten.</w:t>
      </w:r>
    </w:p>
    <w:p>
      <w:r>
        <w:t>De presentatie varieert van milde verkoudheidsklachten tot bronchiolitis en pneumonie. De infectie is seizoensgebonden, met pieken in de late winter en vroege lente. Diagnostiek gebeurt meestal met PCR op nasofaryngeaal materiaal. Er is geen specifieke antivirale therapie; de behandeling is ondersteunend.</w:t>
      </w:r>
    </w:p>
    <w:p>
      <w:pPr>
        <w:pStyle w:val="Heading5"/>
      </w:pPr>
      <w:r>
        <w:t>SARS-CoV-2</w:t>
      </w:r>
    </w:p>
    <w:p>
      <w:r>
        <w:t xml:space="preserve">SARS-CoV-2 is een RNA-virus uit de familie </w:t>
      </w:r>
      <w:r>
        <w:rPr>
          <w:b/>
        </w:rPr>
        <w:t>Coronaviridae</w:t>
      </w:r>
      <w:r>
        <w:t xml:space="preserve"> en veroorzaker van COVID-19. Het virus werd begin 2020 geïdentificeerd in Wuhan en leidde tot een wereldwijde pandemie. Het verspreidt zich vooral via </w:t>
      </w:r>
      <w:r>
        <w:rPr>
          <w:b/>
        </w:rPr>
        <w:t>druppelinfectie</w:t>
      </w:r>
      <w:r>
        <w:t xml:space="preserve"> en kan een breed spectrum aan klachten veroorzaken, van milde verkoudheid tot ernstige pneumonie.</w:t>
      </w:r>
    </w:p>
    <w:p>
      <w:r>
        <w:t>Door mutaties ontstaan regelmatig varianten, zoals omikron. Sommige varianten verspreiden zich sneller of ontsnappen deels aan bestaande immuniteit. Diagnostiek gebeurt met PCR of antigeentesten. De behandeling is vooral ondersteunend, met antivirale middelen voor risicogroepen. Surveillance en genoomsequencing zijn belangrijk om nieuwe varianten te volgen.</w:t>
      </w:r>
    </w:p>
    <w:p>
      <w:pPr>
        <w:pStyle w:val="Heading4"/>
      </w:pPr>
      <w:r>
        <w:t>Pneumonie in verschillende settings</w:t>
      </w:r>
    </w:p>
    <w:p>
      <w:r>
        <w:t xml:space="preserve">Welke verwekker waarschijnlijk is, hangt niet alleen af van het ziektebeeld, maar ook van </w:t>
      </w:r>
      <w:r>
        <w:rPr>
          <w:b/>
        </w:rPr>
        <w:t>waar</w:t>
      </w:r>
      <w:r>
        <w:t xml:space="preserve"> en </w:t>
      </w:r>
      <w:r>
        <w:rPr>
          <w:b/>
        </w:rPr>
        <w:t>hoe</w:t>
      </w:r>
      <w:r>
        <w:t xml:space="preserve"> de pneumonie is opgelopen.</w:t>
      </w:r>
    </w:p>
    <w:p>
      <w:pPr>
        <w:pStyle w:val="ListBullet"/>
      </w:pPr>
      <w:r>
        <w:rPr>
          <w:b/>
        </w:rPr>
        <w:t>CAP (community-acquired pneumonia)</w:t>
      </w:r>
      <w:r>
        <w:t>: ontstaan buiten het ziekenhuis</w:t>
      </w:r>
    </w:p>
    <w:p>
      <w:pPr>
        <w:pStyle w:val="ListBullet"/>
      </w:pPr>
      <w:r>
        <w:rPr>
          <w:b/>
        </w:rPr>
        <w:t>HAP (hospital-acquired pneumonia)</w:t>
      </w:r>
      <w:r>
        <w:t>: ontstaan tijdens ziekenhuisopname</w:t>
      </w:r>
    </w:p>
    <w:p>
      <w:pPr>
        <w:pStyle w:val="ListBullet"/>
      </w:pPr>
      <w:r>
        <w:rPr>
          <w:b/>
        </w:rPr>
        <w:t>VAP (ventilator-associated pneumonia)</w:t>
      </w:r>
      <w:r>
        <w:t>: ontstaan bij beademing op de intensive care</w:t>
      </w:r>
    </w:p>
    <w:p>
      <w:pPr>
        <w:pStyle w:val="ListBullet"/>
      </w:pPr>
      <w:r>
        <w:rPr>
          <w:b/>
        </w:rPr>
        <w:t>Aspiratiepneumonie</w:t>
      </w:r>
      <w:r>
        <w:t>: na verslikken; vaak anaerobe verwekkers uit mond- en keelholte</w:t>
      </w:r>
    </w:p>
    <w:p>
      <w:pPr>
        <w:pStyle w:val="Heading5"/>
      </w:pPr>
      <w:r>
        <w:t>Tabel 4. Verdeling van verwekkers bij CAP naar setting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Verwekker</w:t>
            </w:r>
          </w:p>
        </w:tc>
        <w:tc>
          <w:tcPr>
            <w:tcW w:type="dxa" w:w="2160"/>
          </w:tcPr>
          <w:p>
            <w:r>
              <w:t>Buiten ziekenhuis</w:t>
            </w:r>
          </w:p>
        </w:tc>
        <w:tc>
          <w:tcPr>
            <w:tcW w:type="dxa" w:w="2160"/>
          </w:tcPr>
          <w:p>
            <w:r>
              <w:t>Ziekenhuis</w:t>
            </w:r>
          </w:p>
        </w:tc>
        <w:tc>
          <w:tcPr>
            <w:tcW w:type="dxa" w:w="2160"/>
          </w:tcPr>
          <w:p>
            <w:r>
              <w:t>Intensive care</w:t>
            </w:r>
          </w:p>
        </w:tc>
      </w:tr>
      <w:tr>
        <w:tc>
          <w:tcPr>
            <w:tcW w:type="dxa" w:w="2160"/>
          </w:tcPr>
          <w:p>
            <w:r>
              <w:t>*S. pneumoniae*</w:t>
            </w:r>
          </w:p>
        </w:tc>
        <w:tc>
          <w:tcPr>
            <w:tcW w:type="dxa" w:w="2160"/>
          </w:tcPr>
          <w:p>
            <w:r>
              <w:t>1–6%</w:t>
            </w:r>
          </w:p>
        </w:tc>
        <w:tc>
          <w:tcPr>
            <w:tcW w:type="dxa" w:w="2160"/>
          </w:tcPr>
          <w:p>
            <w:r>
              <w:t>12–19%</w:t>
            </w:r>
          </w:p>
        </w:tc>
        <w:tc>
          <w:tcPr>
            <w:tcW w:type="dxa" w:w="2160"/>
          </w:tcPr>
          <w:p>
            <w:r>
              <w:t>18%</w:t>
            </w:r>
          </w:p>
        </w:tc>
      </w:tr>
      <w:tr>
        <w:tc>
          <w:tcPr>
            <w:tcW w:type="dxa" w:w="2160"/>
          </w:tcPr>
          <w:p>
            <w:r>
              <w:t>*H. influenzae*</w:t>
            </w:r>
          </w:p>
        </w:tc>
        <w:tc>
          <w:tcPr>
            <w:tcW w:type="dxa" w:w="2160"/>
          </w:tcPr>
          <w:p>
            <w:r>
              <w:t>1–9%</w:t>
            </w:r>
          </w:p>
        </w:tc>
        <w:tc>
          <w:tcPr>
            <w:tcW w:type="dxa" w:w="2160"/>
          </w:tcPr>
          <w:p>
            <w:r>
              <w:t>4–9%</w:t>
            </w:r>
          </w:p>
        </w:tc>
        <w:tc>
          <w:tcPr>
            <w:tcW w:type="dxa" w:w="2160"/>
          </w:tcPr>
          <w:p>
            <w:r>
              <w:t>8%</w:t>
            </w:r>
          </w:p>
        </w:tc>
      </w:tr>
      <w:tr>
        <w:tc>
          <w:tcPr>
            <w:tcW w:type="dxa" w:w="2160"/>
          </w:tcPr>
          <w:p>
            <w:r>
              <w:t>*Legionella* spp.</w:t>
            </w:r>
          </w:p>
        </w:tc>
        <w:tc>
          <w:tcPr>
            <w:tcW w:type="dxa" w:w="2160"/>
          </w:tcPr>
          <w:p>
            <w:r>
              <w:t>0–1%</w:t>
            </w:r>
          </w:p>
        </w:tc>
        <w:tc>
          <w:tcPr>
            <w:tcW w:type="dxa" w:w="2160"/>
          </w:tcPr>
          <w:p>
            <w:r>
              <w:t>0–7%</w:t>
            </w:r>
          </w:p>
        </w:tc>
        <w:tc>
          <w:tcPr>
            <w:tcW w:type="dxa" w:w="2160"/>
          </w:tcPr>
          <w:p>
            <w:r>
              <w:t>1%</w:t>
            </w:r>
          </w:p>
        </w:tc>
      </w:tr>
      <w:tr>
        <w:tc>
          <w:tcPr>
            <w:tcW w:type="dxa" w:w="2160"/>
          </w:tcPr>
          <w:p>
            <w:r>
              <w:t>*S. aureus*</w:t>
            </w:r>
          </w:p>
        </w:tc>
        <w:tc>
          <w:tcPr>
            <w:tcW w:type="dxa" w:w="2160"/>
          </w:tcPr>
          <w:p>
            <w:r>
              <w:t>0%</w:t>
            </w:r>
          </w:p>
        </w:tc>
        <w:tc>
          <w:tcPr>
            <w:tcW w:type="dxa" w:w="2160"/>
          </w:tcPr>
          <w:p>
            <w:r>
              <w:t>1–4%</w:t>
            </w:r>
          </w:p>
        </w:tc>
        <w:tc>
          <w:tcPr>
            <w:tcW w:type="dxa" w:w="2160"/>
          </w:tcPr>
          <w:p>
            <w:r>
              <w:t>10%</w:t>
            </w:r>
          </w:p>
        </w:tc>
      </w:tr>
      <w:tr>
        <w:tc>
          <w:tcPr>
            <w:tcW w:type="dxa" w:w="2160"/>
          </w:tcPr>
          <w:p>
            <w:r>
              <w:t>*M. catarrhalis*</w:t>
            </w:r>
          </w:p>
        </w:tc>
        <w:tc>
          <w:tcPr>
            <w:tcW w:type="dxa" w:w="2160"/>
          </w:tcPr>
          <w:p>
            <w:r>
              <w:t>0%</w:t>
            </w:r>
          </w:p>
        </w:tc>
        <w:tc>
          <w:tcPr>
            <w:tcW w:type="dxa" w:w="2160"/>
          </w:tcPr>
          <w:p>
            <w:r>
              <w:t>0–1%</w:t>
            </w:r>
          </w:p>
        </w:tc>
        <w:tc>
          <w:tcPr>
            <w:tcW w:type="dxa" w:w="2160"/>
          </w:tcPr>
          <w:p>
            <w:r>
              <w:t>3%</w:t>
            </w:r>
          </w:p>
        </w:tc>
      </w:tr>
      <w:tr>
        <w:tc>
          <w:tcPr>
            <w:tcW w:type="dxa" w:w="2160"/>
          </w:tcPr>
          <w:p>
            <w:r>
              <w:t>Enterobacterales</w:t>
            </w:r>
          </w:p>
        </w:tc>
        <w:tc>
          <w:tcPr>
            <w:tcW w:type="dxa" w:w="2160"/>
          </w:tcPr>
          <w:p>
            <w:r>
              <w:t>0%</w:t>
            </w:r>
          </w:p>
        </w:tc>
        <w:tc>
          <w:tcPr>
            <w:tcW w:type="dxa" w:w="2160"/>
          </w:tcPr>
          <w:p>
            <w:r>
              <w:t>1–3%</w:t>
            </w:r>
          </w:p>
        </w:tc>
        <w:tc>
          <w:tcPr>
            <w:tcW w:type="dxa" w:w="2160"/>
          </w:tcPr>
          <w:p>
            <w:r>
              <w:t>12%</w:t>
            </w:r>
          </w:p>
        </w:tc>
      </w:tr>
      <w:tr>
        <w:tc>
          <w:tcPr>
            <w:tcW w:type="dxa" w:w="2160"/>
          </w:tcPr>
          <w:p>
            <w:r>
              <w:t>*Pseudomonas aeruginosa*</w:t>
            </w:r>
          </w:p>
        </w:tc>
        <w:tc>
          <w:tcPr>
            <w:tcW w:type="dxa" w:w="2160"/>
          </w:tcPr>
          <w:p>
            <w:r>
              <w:t>0%</w:t>
            </w:r>
          </w:p>
        </w:tc>
        <w:tc>
          <w:tcPr>
            <w:tcW w:type="dxa" w:w="2160"/>
          </w:tcPr>
          <w:p>
            <w:r>
              <w:t>0–2%</w:t>
            </w:r>
          </w:p>
        </w:tc>
        <w:tc>
          <w:tcPr>
            <w:tcW w:type="dxa" w:w="2160"/>
          </w:tcPr>
          <w:p>
            <w:r>
              <w:t>6%</w:t>
            </w:r>
          </w:p>
        </w:tc>
      </w:tr>
      <w:tr>
        <w:tc>
          <w:tcPr>
            <w:tcW w:type="dxa" w:w="2160"/>
          </w:tcPr>
          <w:p>
            <w:r>
              <w:t>*M. pneumoniae*</w:t>
            </w:r>
          </w:p>
        </w:tc>
        <w:tc>
          <w:tcPr>
            <w:tcW w:type="dxa" w:w="2160"/>
          </w:tcPr>
          <w:p>
            <w:r>
              <w:t>1–9%</w:t>
            </w:r>
          </w:p>
        </w:tc>
        <w:tc>
          <w:tcPr>
            <w:tcW w:type="dxa" w:w="2160"/>
          </w:tcPr>
          <w:p>
            <w:r>
              <w:t>1–3%</w:t>
            </w:r>
          </w:p>
        </w:tc>
        <w:tc>
          <w:tcPr>
            <w:tcW w:type="dxa" w:w="2160"/>
          </w:tcPr>
          <w:p>
            <w:r>
              <w:t>0%</w:t>
            </w:r>
          </w:p>
        </w:tc>
      </w:tr>
      <w:tr>
        <w:tc>
          <w:tcPr>
            <w:tcW w:type="dxa" w:w="2160"/>
          </w:tcPr>
          <w:p>
            <w:r>
              <w:t>*Chlamydophila* spp.</w:t>
            </w:r>
          </w:p>
        </w:tc>
        <w:tc>
          <w:tcPr>
            <w:tcW w:type="dxa" w:w="2160"/>
          </w:tcPr>
          <w:p>
            <w:r>
              <w:t>1–2%</w:t>
            </w:r>
          </w:p>
        </w:tc>
        <w:tc>
          <w:tcPr>
            <w:tcW w:type="dxa" w:w="2160"/>
          </w:tcPr>
          <w:p>
            <w:r>
              <w:t>0–2%</w:t>
            </w:r>
          </w:p>
        </w:tc>
        <w:tc>
          <w:tcPr>
            <w:tcW w:type="dxa" w:w="2160"/>
          </w:tcPr>
          <w:p>
            <w:r>
              <w:t>0%</w:t>
            </w:r>
          </w:p>
        </w:tc>
      </w:tr>
      <w:tr>
        <w:tc>
          <w:tcPr>
            <w:tcW w:type="dxa" w:w="2160"/>
          </w:tcPr>
          <w:p>
            <w:r>
              <w:t>Viraal</w:t>
            </w:r>
          </w:p>
        </w:tc>
        <w:tc>
          <w:tcPr>
            <w:tcW w:type="dxa" w:w="2160"/>
          </w:tcPr>
          <w:p>
            <w:r>
              <w:t>37–41%</w:t>
            </w:r>
          </w:p>
        </w:tc>
        <w:tc>
          <w:tcPr>
            <w:tcW w:type="dxa" w:w="2160"/>
          </w:tcPr>
          <w:p>
            <w:r>
              <w:t>2–32%</w:t>
            </w:r>
          </w:p>
        </w:tc>
        <w:tc>
          <w:tcPr>
            <w:tcW w:type="dxa" w:w="2160"/>
          </w:tcPr>
          <w:p>
            <w:r>
              <w:t>11%</w:t>
            </w:r>
          </w:p>
        </w:tc>
      </w:tr>
      <w:tr>
        <w:tc>
          <w:tcPr>
            <w:tcW w:type="dxa" w:w="2160"/>
          </w:tcPr>
          <w:p>
            <w:r>
              <w:t>Geen pathogeen geïdentificeerd</w:t>
            </w:r>
          </w:p>
        </w:tc>
        <w:tc>
          <w:tcPr>
            <w:tcW w:type="dxa" w:w="2160"/>
          </w:tcPr>
          <w:p>
            <w:r>
              <w:t>37–54%</w:t>
            </w:r>
          </w:p>
        </w:tc>
        <w:tc>
          <w:tcPr>
            <w:tcW w:type="dxa" w:w="2160"/>
          </w:tcPr>
          <w:p>
            <w:r>
              <w:t>48–72%</w:t>
            </w:r>
          </w:p>
        </w:tc>
        <w:tc>
          <w:tcPr>
            <w:tcW w:type="dxa" w:w="2160"/>
          </w:tcPr>
          <w:p>
            <w:r>
              <w:t>26%</w:t>
            </w:r>
          </w:p>
        </w:tc>
      </w:tr>
    </w:tbl>
    <w:p>
      <w:r>
        <w:rPr>
          <w:b/>
        </w:rPr>
        <w:t>Belangrijk om te onthouden:</w:t>
      </w:r>
      <w:r>
        <w:t xml:space="preserve"> dezelfde klachten, zoals koorts, hoesten en een afwijkende X-thorax, kunnen dus toch door heel verschillende micro-organismen veroorzaakt worden, afhankelijk van de context.</w:t>
      </w:r>
    </w:p>
    <w:p>
      <w:pPr>
        <w:pStyle w:val="Heading4"/>
      </w:pPr>
      <w:r>
        <w:t>Behandeling van community-acquired pneumonie</w:t>
      </w:r>
    </w:p>
    <w:p>
      <w:r>
        <w:t xml:space="preserve">De behandeling van CAP is meestal </w:t>
      </w:r>
      <w:r>
        <w:rPr>
          <w:b/>
        </w:rPr>
        <w:t>empirisch</w:t>
      </w:r>
      <w:r>
        <w:t>. Dat betekent dat je antibiotica geeft zonder dat de verwekker al bekend is. De keuze hangt af van:</w:t>
      </w:r>
    </w:p>
    <w:p>
      <w:pPr>
        <w:pStyle w:val="ListBullet"/>
      </w:pPr>
      <w:r>
        <w:t>de ernst van de pneumonie;</w:t>
      </w:r>
    </w:p>
    <w:p>
      <w:pPr>
        <w:pStyle w:val="ListBullet"/>
      </w:pPr>
      <w:r>
        <w:t>comorbiditeit;</w:t>
      </w:r>
    </w:p>
    <w:p>
      <w:pPr>
        <w:pStyle w:val="ListBullet"/>
      </w:pPr>
      <w:r>
        <w:t>eerder antibioticagebruik;</w:t>
      </w:r>
    </w:p>
    <w:p>
      <w:pPr>
        <w:pStyle w:val="ListBullet"/>
      </w:pPr>
      <w:r>
        <w:t>risico op specifieke verwekkers zoals legionella.</w:t>
      </w:r>
    </w:p>
    <w:p>
      <w:r>
        <w:t>Breder is niet altijd beter. Een breder antibioticum kan een groter spectrum dekken, maar geeft ook meer kans op bijwerkingen en resistentieontwikkeling.</w:t>
      </w:r>
    </w:p>
    <w:p>
      <w:pPr>
        <w:pStyle w:val="Heading5"/>
      </w:pPr>
      <w:r>
        <w:t>Tabel 5. Behandeling van CAP per ernst</w:t>
      </w:r>
    </w:p>
    <w:tbl>
      <w:tblPr>
        <w:tblStyle w:val="TableGrid"/>
        <w:tblW w:type="auto" w:w="0"/>
        <w:tblLook w:firstColumn="1" w:firstRow="1" w:lastColumn="0" w:lastRow="0" w:noHBand="0" w:noVBand="1" w:val="04A0"/>
      </w:tblPr>
      <w:tblGrid>
        <w:gridCol w:w="2880"/>
        <w:gridCol w:w="2880"/>
        <w:gridCol w:w="2880"/>
      </w:tblGrid>
      <w:tr>
        <w:tc>
          <w:tcPr>
            <w:tcW w:type="dxa" w:w="2880"/>
          </w:tcPr>
          <w:p>
            <w:r>
              <w:t>Ernst</w:t>
            </w:r>
          </w:p>
        </w:tc>
        <w:tc>
          <w:tcPr>
            <w:tcW w:type="dxa" w:w="2880"/>
          </w:tcPr>
          <w:p>
            <w:r>
              <w:t>Kenmerken</w:t>
            </w:r>
          </w:p>
        </w:tc>
        <w:tc>
          <w:tcPr>
            <w:tcW w:type="dxa" w:w="2880"/>
          </w:tcPr>
          <w:p>
            <w:r>
              <w:t>Behandeling</w:t>
            </w:r>
          </w:p>
        </w:tc>
      </w:tr>
      <w:tr>
        <w:tc>
          <w:tcPr>
            <w:tcW w:type="dxa" w:w="2880"/>
          </w:tcPr>
          <w:p>
            <w:r>
              <w:t>**Milde CAP**</w:t>
            </w:r>
          </w:p>
        </w:tc>
        <w:tc>
          <w:tcPr>
            <w:tcW w:type="dxa" w:w="2880"/>
          </w:tcPr>
          <w:p>
            <w:r>
              <w:t>CURB-65 0–1 of PSI 1–2, ambulant</w:t>
            </w:r>
          </w:p>
        </w:tc>
        <w:tc>
          <w:tcPr>
            <w:tcW w:type="dxa" w:w="2880"/>
          </w:tcPr>
          <w:p>
            <w:r>
              <w:t>1e keus: amoxicilline 3dd 500 mg, 5–7 dagen. 2e keus: doxycycline 1dd 100 mg (eerste dosis 200 mg), 7 dagen</w:t>
            </w:r>
          </w:p>
        </w:tc>
      </w:tr>
      <w:tr>
        <w:tc>
          <w:tcPr>
            <w:tcW w:type="dxa" w:w="2880"/>
          </w:tcPr>
          <w:p>
            <w:r>
              <w:t>**Matig-ernstige CAP**</w:t>
            </w:r>
          </w:p>
        </w:tc>
        <w:tc>
          <w:tcPr>
            <w:tcW w:type="dxa" w:w="2880"/>
          </w:tcPr>
          <w:p>
            <w:r>
              <w:t>CURB-65 2 of PSI 3–4, opname op afdeling</w:t>
            </w:r>
          </w:p>
        </w:tc>
        <w:tc>
          <w:tcPr>
            <w:tcW w:type="dxa" w:w="2880"/>
          </w:tcPr>
          <w:p>
            <w:r>
              <w:t>Amoxicilline intraveneus 4dd 1000 mg of penicilline intraveneus 4dd 1 miljoen IE</w:t>
            </w:r>
          </w:p>
        </w:tc>
      </w:tr>
      <w:tr>
        <w:tc>
          <w:tcPr>
            <w:tcW w:type="dxa" w:w="2880"/>
          </w:tcPr>
          <w:p>
            <w:r>
              <w:t>**Ernstige CAP**</w:t>
            </w:r>
          </w:p>
        </w:tc>
        <w:tc>
          <w:tcPr>
            <w:tcW w:type="dxa" w:w="2880"/>
          </w:tcPr>
          <w:p>
            <w:r>
              <w:t>CURB-65 3–5 of PSI 5, opname op afdeling</w:t>
            </w:r>
          </w:p>
        </w:tc>
        <w:tc>
          <w:tcPr>
            <w:tcW w:type="dxa" w:w="2880"/>
          </w:tcPr>
          <w:p>
            <w:r>
              <w:t>2e of 3e generatie cefalosporine</w:t>
            </w:r>
          </w:p>
        </w:tc>
      </w:tr>
      <w:tr>
        <w:tc>
          <w:tcPr>
            <w:tcW w:type="dxa" w:w="2880"/>
          </w:tcPr>
          <w:p>
            <w:r>
              <w:t>**Ernstige CAP op ICU**</w:t>
            </w:r>
          </w:p>
        </w:tc>
        <w:tc>
          <w:tcPr>
            <w:tcW w:type="dxa" w:w="2880"/>
          </w:tcPr>
          <w:p>
            <w:r>
              <w:t>Zeer ernstig, opname intensive care</w:t>
            </w:r>
          </w:p>
        </w:tc>
        <w:tc>
          <w:tcPr>
            <w:tcW w:type="dxa" w:w="2880"/>
          </w:tcPr>
          <w:p>
            <w:r>
              <w:t>2e of 3e generatie cefalosporine met ciprofloxacine</w:t>
            </w:r>
          </w:p>
        </w:tc>
      </w:tr>
    </w:tbl>
    <w:p>
      <w:r>
        <w:t xml:space="preserve">Amoxicilline is een </w:t>
      </w:r>
      <w:r>
        <w:rPr>
          <w:b/>
        </w:rPr>
        <w:t>betalactamantibioticum</w:t>
      </w:r>
      <w:r>
        <w:t xml:space="preserve"> en werkt goed tegen *S. pneumoniae* en een groot deel van de *H. influenzae*-stammen, maar niet tegen atypische verwekkers.</w:t>
      </w:r>
    </w:p>
    <w:p>
      <w:r>
        <w:t xml:space="preserve">Doxycycline behoort tot de </w:t>
      </w:r>
      <w:r>
        <w:rPr>
          <w:b/>
        </w:rPr>
        <w:t>tetracyclines</w:t>
      </w:r>
      <w:r>
        <w:t>. Deze remmen de eiwitsynthese via het ribosoom en werken tegen *S. pneumoniae*, *H. influenzae* en atypische verwekkers. De resistentie van *S. pneumoniae* tegen doxycycline is ongeveer 10%.</w:t>
      </w:r>
    </w:p>
    <w:p>
      <w:r>
        <w:t xml:space="preserve">Bij ernstige CAP is een </w:t>
      </w:r>
      <w:r>
        <w:rPr>
          <w:b/>
        </w:rPr>
        <w:t>2e of 3e generatie cefalosporine</w:t>
      </w:r>
      <w:r>
        <w:t xml:space="preserve"> passend. Cefalosporines zijn ook betalactamantibiotica en werken breder, vooral ook tegen gramnegatieve bacteriën zoals enterobacterales. Ze werken niet tegen atypische verwekkers, daarom wordt bij ICU-behandeling vaak ciprofloxacine toegevoegd. Ciprofloxacine is een fluoroquinolon en remt de DNA-synthese van bacteriën.</w:t>
      </w:r>
    </w:p>
    <w:p>
      <w:r>
        <w:t>Bij legionellarisico’s, zoals:</w:t>
      </w:r>
    </w:p>
    <w:p>
      <w:pPr>
        <w:pStyle w:val="ListBullet"/>
      </w:pPr>
      <w:r>
        <w:t>recent reizen;</w:t>
      </w:r>
    </w:p>
    <w:p>
      <w:pPr>
        <w:pStyle w:val="ListBullet"/>
      </w:pPr>
      <w:r>
        <w:t>een legionella-uitbraak;</w:t>
      </w:r>
    </w:p>
    <w:p>
      <w:pPr>
        <w:pStyle w:val="ListBullet"/>
      </w:pPr>
      <w:r>
        <w:t>falen van een eerdere beta-lactambehandeling,</w:t>
      </w:r>
    </w:p>
    <w:p>
      <w:r>
        <w:t xml:space="preserve">wordt een </w:t>
      </w:r>
      <w:r>
        <w:rPr>
          <w:b/>
        </w:rPr>
        <w:t>urine-legionellatest</w:t>
      </w:r>
      <w:r>
        <w:t xml:space="preserve"> ingezet. Als die positief is, past behandeling met een fluoroquinolon zoals </w:t>
      </w:r>
      <w:r>
        <w:rPr>
          <w:b/>
        </w:rPr>
        <w:t>levofloxacine</w:t>
      </w:r>
      <w:r>
        <w:t xml:space="preserve"> of </w:t>
      </w:r>
      <w:r>
        <w:rPr>
          <w:b/>
        </w:rPr>
        <w:t>moxifloxacine</w:t>
      </w:r>
      <w:r>
        <w:t>.</w:t>
      </w:r>
    </w:p>
    <w:p>
      <w:pPr>
        <w:pStyle w:val="Heading4"/>
      </w:pPr>
      <w:r>
        <w:t>Complicaties van pneumonie</w:t>
      </w:r>
    </w:p>
    <w:p>
      <w:r>
        <w:t xml:space="preserve">Als een pneumonie niet goed reageert op antibiotica, moet je denken aan een verkeerde behandeling, maar ook aan complicaties. Twee belangrijke complicaties zijn het </w:t>
      </w:r>
      <w:r>
        <w:rPr>
          <w:b/>
        </w:rPr>
        <w:t>longabces</w:t>
      </w:r>
      <w:r>
        <w:t xml:space="preserve"> en een </w:t>
      </w:r>
      <w:r>
        <w:rPr>
          <w:b/>
        </w:rPr>
        <w:t>pleurale infectie</w:t>
      </w:r>
      <w:r>
        <w:t>.</w:t>
      </w:r>
    </w:p>
    <w:p>
      <w:pPr>
        <w:pStyle w:val="Heading5"/>
      </w:pPr>
      <w:r>
        <w:t>Longabces</w:t>
      </w:r>
    </w:p>
    <w:p>
      <w:r>
        <w:t xml:space="preserve">Bij een longabces ontstaat er een holte in de long, vaak bij aspiratie. Daarbij zijn vaak </w:t>
      </w:r>
      <w:r>
        <w:rPr>
          <w:b/>
        </w:rPr>
        <w:t>anaerobe micro-organismen</w:t>
      </w:r>
      <w:r>
        <w:t xml:space="preserve"> betrokken die neigen tot necrotiserende infecties met holtevorming.</w:t>
      </w:r>
    </w:p>
    <w:p>
      <w:r>
        <w:t>Symptomen lijken op die van pneumonie:</w:t>
      </w:r>
    </w:p>
    <w:p>
      <w:pPr>
        <w:pStyle w:val="ListBullet"/>
      </w:pPr>
      <w:r>
        <w:t>dyspneu;</w:t>
      </w:r>
    </w:p>
    <w:p>
      <w:pPr>
        <w:pStyle w:val="ListBullet"/>
      </w:pPr>
      <w:r>
        <w:t>hoesten met sputum;</w:t>
      </w:r>
    </w:p>
    <w:p>
      <w:pPr>
        <w:pStyle w:val="ListBullet"/>
      </w:pPr>
      <w:r>
        <w:t>koorts.</w:t>
      </w:r>
    </w:p>
    <w:p>
      <w:r>
        <w:t xml:space="preserve">De diagnose wordt gesteld met beeldvorming, bijvoorbeeld X-thorax of CT-thorax. Kenmerkend is een abcesholte met </w:t>
      </w:r>
      <w:r>
        <w:rPr>
          <w:b/>
        </w:rPr>
        <w:t>lucht-vloeistofspiegel</w:t>
      </w:r>
      <w:r>
        <w:t>.</w:t>
      </w:r>
    </w:p>
    <w:p>
      <w:r>
        <w:t>De behandeling verschilt van gewone pneumonie:</w:t>
      </w:r>
    </w:p>
    <w:p>
      <w:pPr>
        <w:pStyle w:val="ListBullet"/>
      </w:pPr>
      <w:r>
        <w:t>kies een antibioticum dat anaeroben goed dekt;</w:t>
      </w:r>
    </w:p>
    <w:p>
      <w:pPr>
        <w:pStyle w:val="ListBullet"/>
      </w:pPr>
      <w:r>
        <w:t xml:space="preserve">vaak wordt </w:t>
      </w:r>
      <w:r>
        <w:rPr>
          <w:b/>
        </w:rPr>
        <w:t>amoxicilline/clavulaanzuur</w:t>
      </w:r>
      <w:r>
        <w:t xml:space="preserve"> gegeven;</w:t>
      </w:r>
    </w:p>
    <w:p>
      <w:pPr>
        <w:pStyle w:val="ListBullet"/>
      </w:pPr>
      <w:r>
        <w:t xml:space="preserve">de behandelduur is langer, minimaal </w:t>
      </w:r>
      <w:r>
        <w:rPr>
          <w:b/>
        </w:rPr>
        <w:t>2 weken</w:t>
      </w:r>
      <w:r>
        <w:t xml:space="preserve"> en soms tot </w:t>
      </w:r>
      <w:r>
        <w:rPr>
          <w:b/>
        </w:rPr>
        <w:t>6 weken</w:t>
      </w:r>
      <w:r>
        <w:t>.</w:t>
      </w:r>
    </w:p>
    <w:p>
      <w:pPr>
        <w:pStyle w:val="Heading5"/>
      </w:pPr>
      <w:r>
        <w:t>Pleurale infectie</w:t>
      </w:r>
    </w:p>
    <w:p>
      <w:r>
        <w:t xml:space="preserve">Tot wel </w:t>
      </w:r>
      <w:r>
        <w:rPr>
          <w:b/>
        </w:rPr>
        <w:t>50%</w:t>
      </w:r>
      <w:r>
        <w:t xml:space="preserve"> van de patiënten met pneumonie ontwikkelt ook pleuravocht. De longen zijn omgeven door de </w:t>
      </w:r>
      <w:r>
        <w:rPr>
          <w:b/>
        </w:rPr>
        <w:t>viscerale pleura</w:t>
      </w:r>
      <w:r>
        <w:t xml:space="preserve"> en de binnenkant van de borstwand door de </w:t>
      </w:r>
      <w:r>
        <w:rPr>
          <w:b/>
        </w:rPr>
        <w:t>pariëtale pleura</w:t>
      </w:r>
      <w:r>
        <w:t>. De ruimte ertussen heet de pleuraholte. Als daar vocht ophoopt, spreek je van pleuravocht.</w:t>
      </w:r>
    </w:p>
    <w:p>
      <w:r>
        <w:t xml:space="preserve">Niet elk pleuravocht is geïnfecteerd. In ongeveer </w:t>
      </w:r>
      <w:r>
        <w:rPr>
          <w:b/>
        </w:rPr>
        <w:t>15%</w:t>
      </w:r>
      <w:r>
        <w:t xml:space="preserve"> van de gevallen raakt het pleuravocht wel geïnfecteerd; dan is sprake van een pleurale infectie.</w:t>
      </w:r>
    </w:p>
    <w:p>
      <w:r>
        <w:t xml:space="preserve">Beeldvorming laat wel pleuravocht zien, maar niet of het geïnfecteerd is. Daarom is diagnostiek met </w:t>
      </w:r>
      <w:r>
        <w:rPr>
          <w:b/>
        </w:rPr>
        <w:t>pleurapunctie</w:t>
      </w:r>
      <w:r>
        <w:t xml:space="preserve"> nodig. Mogelijke aanwijzingen voor pleurale infectie zijn:</w:t>
      </w:r>
    </w:p>
    <w:p>
      <w:pPr>
        <w:pStyle w:val="ListBullet"/>
      </w:pPr>
      <w:r>
        <w:t>laag glucose;</w:t>
      </w:r>
    </w:p>
    <w:p>
      <w:pPr>
        <w:pStyle w:val="ListBullet"/>
      </w:pPr>
      <w:r>
        <w:t xml:space="preserve">lage pH, vooral </w:t>
      </w:r>
      <w:r>
        <w:rPr>
          <w:b/>
        </w:rPr>
        <w:t>&lt; 7,2</w:t>
      </w:r>
      <w:r>
        <w:t>;</w:t>
      </w:r>
    </w:p>
    <w:p>
      <w:pPr>
        <w:pStyle w:val="ListBullet"/>
      </w:pPr>
      <w:r>
        <w:t>positieve kweek van pleuravocht.</w:t>
      </w:r>
    </w:p>
    <w:p>
      <w:r>
        <w:t>De behandeling bestaat uit:</w:t>
      </w:r>
    </w:p>
    <w:p>
      <w:pPr>
        <w:pStyle w:val="ListBullet"/>
      </w:pPr>
      <w:r>
        <w:t>zoveel mogelijk verwijderen van geïnfecteerd pleuravocht, vaak met een thoraxdrain;</w:t>
      </w:r>
    </w:p>
    <w:p>
      <w:pPr>
        <w:pStyle w:val="ListBullet"/>
      </w:pPr>
      <w:r>
        <w:t>soms operatieve verwijdering;</w:t>
      </w:r>
    </w:p>
    <w:p>
      <w:pPr>
        <w:pStyle w:val="ListBullet"/>
      </w:pPr>
      <w:r>
        <w:t xml:space="preserve">langere antibioticabehandeling, meestal </w:t>
      </w:r>
      <w:r>
        <w:rPr>
          <w:b/>
        </w:rPr>
        <w:t>2 tot 6 weken</w:t>
      </w:r>
      <w:r>
        <w:t>.</w:t>
      </w:r>
    </w:p>
    <w:p>
      <w:r>
        <w:rPr>
          <w:b/>
        </w:rPr>
        <w:t>Aandacht-vraagje:</w:t>
      </w:r>
      <w:r>
        <w:t xml:space="preserve"> Waarom is een pleuravocht op de foto nog niet genoeg om een infectie te bewijzen?  </w:t>
        <w:br/>
      </w:r>
      <w:r>
        <w:rPr>
          <w:b/>
        </w:rPr>
        <w:t>Mini-antwoord:</w:t>
      </w:r>
      <w:r>
        <w:t xml:space="preserve"> Omdat je op beeldvorming wel vocht ziet, maar niet kunt zien of dat vocht ook echt geïnfecteerd is.</w:t>
      </w:r>
    </w:p>
    <w:p>
      <w:pPr>
        <w:pStyle w:val="Heading4"/>
      </w:pPr>
      <w:r>
        <w:t>Samenvatting</w:t>
      </w:r>
    </w:p>
    <w:p>
      <w:r>
        <w:t xml:space="preserve">Pneumonie komt veel voor, zowel buiten als binnen het ziekenhuis, en de ernst varieert sterk. De </w:t>
      </w:r>
      <w:r>
        <w:rPr>
          <w:b/>
        </w:rPr>
        <w:t>CURB-65</w:t>
      </w:r>
      <w:r>
        <w:t xml:space="preserve"> en </w:t>
      </w:r>
      <w:r>
        <w:rPr>
          <w:b/>
        </w:rPr>
        <w:t>PSI</w:t>
      </w:r>
      <w:r>
        <w:t xml:space="preserve"> helpen om de ernst en mortaliteit in te schatten. De verwekker hangt af van de setting: buiten het ziekenhuis zie je vaak *S. pneumoniae*, *H. influenzae* en virale verwekkers, terwijl in het ziekenhuis en op de intensive care andere, vaak resistentere bacteriën belangrijker worden. De behandeling is meestal empirisch en moet passen bij de ernst van de pneumonie. Belangrijke complicaties zijn het </w:t>
      </w:r>
      <w:r>
        <w:rPr>
          <w:b/>
        </w:rPr>
        <w:t>longabces</w:t>
      </w:r>
      <w:r>
        <w:t xml:space="preserve"> en </w:t>
      </w:r>
      <w:r>
        <w:rPr>
          <w:b/>
        </w:rPr>
        <w:t>pleurale infectie</w:t>
      </w:r>
      <w:r>
        <w:t>, die beide andere diagnostiek en een langere behandeling vragen.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