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38 – Longkanker</w:t>
      </w:r>
    </w:p>
    <w:p>
      <w:pPr>
        <w:pStyle w:val="Heading4"/>
      </w:pPr>
      <w:r>
        <w:t>Leerdoelen</w:t>
      </w:r>
    </w:p>
    <w:p>
      <w:r>
        <w:t>Na het bestuderen van deze stof kun je:</w:t>
      </w:r>
    </w:p>
    <w:p>
      <w:pPr>
        <w:pStyle w:val="ListBullet"/>
      </w:pPr>
      <w:r>
        <w:t>de belangrijkste epidemiologische gegevens over longkanker benoemen;</w:t>
      </w:r>
    </w:p>
    <w:p>
      <w:pPr>
        <w:pStyle w:val="ListBullet"/>
      </w:pPr>
      <w:r>
        <w:t>de risicofactoren voor longkanker herkennen, de onderliggende pathofysiologie in grote lijnen uitleggen en hieruit preventieadvies afleiden;</w:t>
      </w:r>
    </w:p>
    <w:p>
      <w:pPr>
        <w:pStyle w:val="ListBullet"/>
      </w:pPr>
      <w:r>
        <w:t>de meest voorkomende klinische symptomen van longkanker noemen en uitleggen hoe deze ontstaan;</w:t>
      </w:r>
    </w:p>
    <w:p>
      <w:pPr>
        <w:pStyle w:val="ListBullet"/>
      </w:pPr>
      <w:r>
        <w:t>de meest gebruikte diagnostische modaliteiten bij longkanker benoemen en hun rol in het diagnostisch proces uitleggen;</w:t>
      </w:r>
    </w:p>
    <w:p>
      <w:pPr>
        <w:pStyle w:val="ListBullet"/>
      </w:pPr>
      <w:r>
        <w:t>de belangrijkste behandelmogelijkheden bij longkanker beschrijven;</w:t>
      </w:r>
    </w:p>
    <w:p>
      <w:pPr>
        <w:pStyle w:val="ListBullet"/>
      </w:pPr>
      <w:r>
        <w:t>de verschillende disciplines die betrokken zijn bij de behandeling van longkanker benoemen en hun onderlinge relatie begrijpen.</w:t>
      </w:r>
    </w:p>
    <w:p>
      <w:pPr>
        <w:pStyle w:val="Heading4"/>
      </w:pPr>
      <w:r>
        <w:t>Longkanker: introductie en epidemiologie</w:t>
      </w:r>
    </w:p>
    <w:p>
      <w:r>
        <w:t>Longkanker is wereldwijd al tientallen jaren een van de meest voorkomende en dodelijkste vormen van kanker. In 2020 waren er naar schatting ongeveer 2,2 miljoen nieuwe gevallen wereldwijd. In Nederland kregen in 2018 bijna 14.000 mensen de diagnose longkanker. Ongeveer 80% van de gevallen betreft een niet-kleincellig longcarcinoom, en dat is ook de meest voorkomende vorm.</w:t>
      </w:r>
    </w:p>
    <w:p>
      <w:r>
        <w:t>De incidentie van longkanker neemt duidelijk toe met de leeftijd. Verder is er sinds 1990 een duidelijke daling van de incidentie bij mannen, terwijl de incidentie bij vrouwen juist is gestegen. Dat past bij het rookgedrag van eerdere decennia: vrouwen gingen later meer roken, terwijl mannen eerder minder gingen roken. Omdat er een lange tijd zit tussen beginnen met roken en het ontstaan van longkanker, zie je veranderingen in rookgedrag pas na lange tijd terug in de incidentiecijfers.</w:t>
      </w:r>
    </w:p>
    <w:p>
      <w:r>
        <w:t>In 2022 kreeg 11% van alle patiënten met een nieuwe kankerdiagnose in Nederland te horen dat het om longkanker ging. Daarmee staat longkanker op de derde plaats van incidentie: bij mannen na prostaat- en colorectaalcarcinoom, en bij vrouwen na borst- en colorectaalcarcinoom.</w:t>
      </w:r>
    </w:p>
    <w:p>
      <w:r>
        <w:t>Ook qua sterfte is longkanker enorm belangrijk. Longkanker is wereldwijd de meest voorkomende oorzaak van kankergeassocieerde sterfte, met in 2020 naar schatting 1,8 miljoen sterfgevallen. Al jarenlang is longcarcinoom de belangrijkste oorzaak van kankersterfte bij mannen. Bij vrouwen overtrof longkanker in 1985 borstkanker als belangrijkste oorzaak van kankersterfte.</w:t>
      </w:r>
    </w:p>
    <w:p>
      <w:pPr>
        <w:pStyle w:val="Heading4"/>
      </w:pPr>
      <w:r>
        <w:t>Risicofactoren en preventie</w:t>
      </w:r>
    </w:p>
    <w:p>
      <w:r>
        <w:t xml:space="preserve">Roken speelt een centrale rol in het ontstaan van longkanker. Bij ongeveer 85% van de patiënten met longkanker is er een directe relatie met roken. Het risico neemt toe naarmate iemand langer rookt en meer sigaretten heeft gerookt. Dit wordt uitgedrukt in </w:t>
      </w:r>
      <w:r>
        <w:rPr>
          <w:b/>
        </w:rPr>
        <w:t>pack years</w:t>
      </w:r>
      <w:r>
        <w:t>: het aantal pakjes per dag maal het aantal jaren dat iemand rookt. Uiteindelijk krijgt ongeveer 5–15% van de levenslange rokers longkanker. Ook passief roken verhoogt het risico.</w:t>
      </w:r>
    </w:p>
    <w:p>
      <w:r>
        <w:t>Andere risicofactoren zijn:</w:t>
      </w:r>
    </w:p>
    <w:p>
      <w:pPr>
        <w:pStyle w:val="ListBullet"/>
      </w:pPr>
      <w:r>
        <w:t>blootstelling aan rook van anderen;</w:t>
      </w:r>
    </w:p>
    <w:p>
      <w:pPr>
        <w:pStyle w:val="ListBullet"/>
      </w:pPr>
      <w:r>
        <w:t>blootstelling aan chemische stoffen, zoals radon en chroom;</w:t>
      </w:r>
    </w:p>
    <w:p>
      <w:pPr>
        <w:pStyle w:val="ListBullet"/>
      </w:pPr>
      <w:r>
        <w:t>littekenvorming in de long ten gevolge van fibrose;</w:t>
      </w:r>
    </w:p>
    <w:p>
      <w:pPr>
        <w:pStyle w:val="ListBullet"/>
      </w:pPr>
      <w:r>
        <w:t>blootstelling aan asbest;</w:t>
      </w:r>
    </w:p>
    <w:p>
      <w:pPr>
        <w:pStyle w:val="ListBullet"/>
      </w:pPr>
      <w:r>
        <w:t>blootstelling van de longen aan radiotherapie in het verleden.</w:t>
      </w:r>
    </w:p>
    <w:p>
      <w:r>
        <w:rPr>
          <w:b/>
        </w:rPr>
        <w:t>Aandachtspunt:</w:t>
      </w:r>
      <w:r>
        <w:t xml:space="preserve"> wat is het belangrijkste preventieve advies?  </w:t>
        <w:br/>
      </w:r>
      <w:r>
        <w:rPr>
          <w:b/>
        </w:rPr>
        <w:t>Mini-antwoord:</w:t>
      </w:r>
      <w:r>
        <w:t xml:space="preserve"> stoppen met roken. Dat is veruit de belangrijkste maatregel om het risico op longkanker te verlagen.</w:t>
      </w:r>
    </w:p>
    <w:p>
      <w:r>
        <w:t>In Nederland daalt het aantal rokers al jaren. In 1958 rookte ongeveer 90% van de mannen. In de periode 2014–2024 daalde het totale percentage rokers van 26% naar 18%. Die daling is in alle leeftijdsgroepen zichtbaar. In Europese landen zie je dezelfde trend, met Frankrijk als uitzondering: daar ligt het percentage rokers nog altijd rond de 30%.</w:t>
      </w:r>
    </w:p>
    <w:p>
      <w:r>
        <w:t>Roken is bovendien niet alleen een risicofactor voor longkanker. Het verhoogt ook de kans op andere maligniteiten, zoals larynxcarcinoom, oesofaguscarcinoom, lip-, mond- en farynxcarcinoom, blaascarcinoom, pancreaskanker, niercarcinoom, acute myeloïde leukemie, colorectaalcarcinoom en leverkanker. De associatie is het sterkst voor longcarcinoom en larynxcarcinoom.</w:t>
      </w:r>
    </w:p>
    <w:p>
      <w:pPr>
        <w:pStyle w:val="Heading5"/>
      </w:pPr>
      <w:r>
        <w:t>Tabel 1. Voorbeelden van tumoren die sterk met roken samenhangen</w:t>
      </w:r>
    </w:p>
    <w:tbl>
      <w:tblPr>
        <w:tblStyle w:val="TableGrid"/>
        <w:tblW w:type="auto" w:w="0"/>
        <w:tblLook w:firstColumn="1" w:firstRow="1" w:lastColumn="0" w:lastRow="0" w:noHBand="0" w:noVBand="1" w:val="04A0"/>
      </w:tblPr>
      <w:tblGrid>
        <w:gridCol w:w="2880"/>
        <w:gridCol w:w="2880"/>
        <w:gridCol w:w="2880"/>
      </w:tblGrid>
      <w:tr>
        <w:tc>
          <w:tcPr>
            <w:tcW w:type="dxa" w:w="2880"/>
          </w:tcPr>
          <w:p>
            <w:r>
              <w:t>Tumor</w:t>
            </w:r>
          </w:p>
        </w:tc>
        <w:tc>
          <w:tcPr>
            <w:tcW w:type="dxa" w:w="2880"/>
          </w:tcPr>
          <w:p>
            <w:r>
              <w:t>Mannen (%)</w:t>
            </w:r>
          </w:p>
        </w:tc>
        <w:tc>
          <w:tcPr>
            <w:tcW w:type="dxa" w:w="2880"/>
          </w:tcPr>
          <w:p>
            <w:r>
              <w:t>Vrouwen (%)</w:t>
            </w:r>
          </w:p>
        </w:tc>
      </w:tr>
      <w:tr>
        <w:tc>
          <w:tcPr>
            <w:tcW w:type="dxa" w:w="2880"/>
          </w:tcPr>
          <w:p>
            <w:r>
              <w:t>Longcarcinoom</w:t>
            </w:r>
          </w:p>
        </w:tc>
        <w:tc>
          <w:tcPr>
            <w:tcW w:type="dxa" w:w="2880"/>
          </w:tcPr>
          <w:p>
            <w:r>
              <w:t>87,0</w:t>
            </w:r>
          </w:p>
        </w:tc>
        <w:tc>
          <w:tcPr>
            <w:tcW w:type="dxa" w:w="2880"/>
          </w:tcPr>
          <w:p>
            <w:r>
              <w:t>70,0</w:t>
            </w:r>
          </w:p>
        </w:tc>
      </w:tr>
      <w:tr>
        <w:tc>
          <w:tcPr>
            <w:tcW w:type="dxa" w:w="2880"/>
          </w:tcPr>
          <w:p>
            <w:r>
              <w:t>Larynxcarcinoom</w:t>
            </w:r>
          </w:p>
        </w:tc>
        <w:tc>
          <w:tcPr>
            <w:tcW w:type="dxa" w:w="2880"/>
          </w:tcPr>
          <w:p>
            <w:r>
              <w:t>83,1</w:t>
            </w:r>
          </w:p>
        </w:tc>
        <w:tc>
          <w:tcPr>
            <w:tcW w:type="dxa" w:w="2880"/>
          </w:tcPr>
          <w:p>
            <w:r>
              <w:t>69,6</w:t>
            </w:r>
          </w:p>
        </w:tc>
      </w:tr>
      <w:tr>
        <w:tc>
          <w:tcPr>
            <w:tcW w:type="dxa" w:w="2880"/>
          </w:tcPr>
          <w:p>
            <w:r>
              <w:t>Lip-, mond- en farynxcarcinoom</w:t>
            </w:r>
          </w:p>
        </w:tc>
        <w:tc>
          <w:tcPr>
            <w:tcW w:type="dxa" w:w="2880"/>
          </w:tcPr>
          <w:p>
            <w:r>
              <w:t>76,0</w:t>
            </w:r>
          </w:p>
        </w:tc>
        <w:tc>
          <w:tcPr>
            <w:tcW w:type="dxa" w:w="2880"/>
          </w:tcPr>
          <w:p>
            <w:r>
              <w:t>42,6</w:t>
            </w:r>
          </w:p>
        </w:tc>
      </w:tr>
      <w:tr>
        <w:tc>
          <w:tcPr>
            <w:tcW w:type="dxa" w:w="2880"/>
          </w:tcPr>
          <w:p>
            <w:r>
              <w:t>Oesofaguscarcinoom</w:t>
            </w:r>
          </w:p>
        </w:tc>
        <w:tc>
          <w:tcPr>
            <w:tcW w:type="dxa" w:w="2880"/>
          </w:tcPr>
          <w:p>
            <w:r>
              <w:t>66,3</w:t>
            </w:r>
          </w:p>
        </w:tc>
        <w:tc>
          <w:tcPr>
            <w:tcW w:type="dxa" w:w="2880"/>
          </w:tcPr>
          <w:p>
            <w:r>
              <w:t>57,0</w:t>
            </w:r>
          </w:p>
        </w:tc>
      </w:tr>
      <w:tr>
        <w:tc>
          <w:tcPr>
            <w:tcW w:type="dxa" w:w="2880"/>
          </w:tcPr>
          <w:p>
            <w:r>
              <w:t>Blaascarcinoom</w:t>
            </w:r>
          </w:p>
        </w:tc>
        <w:tc>
          <w:tcPr>
            <w:tcW w:type="dxa" w:w="2880"/>
          </w:tcPr>
          <w:p>
            <w:r>
              <w:t>39,5</w:t>
            </w:r>
          </w:p>
        </w:tc>
        <w:tc>
          <w:tcPr>
            <w:tcW w:type="dxa" w:w="2880"/>
          </w:tcPr>
          <w:p>
            <w:r>
              <w:t>22,6</w:t>
            </w:r>
          </w:p>
        </w:tc>
      </w:tr>
      <w:tr>
        <w:tc>
          <w:tcPr>
            <w:tcW w:type="dxa" w:w="2880"/>
          </w:tcPr>
          <w:p>
            <w:r>
              <w:t>Niercarcinoom</w:t>
            </w:r>
          </w:p>
        </w:tc>
        <w:tc>
          <w:tcPr>
            <w:tcW w:type="dxa" w:w="2880"/>
          </w:tcPr>
          <w:p>
            <w:r>
              <w:t>34,7</w:t>
            </w:r>
          </w:p>
        </w:tc>
        <w:tc>
          <w:tcPr>
            <w:tcW w:type="dxa" w:w="2880"/>
          </w:tcPr>
          <w:p>
            <w:r>
              <w:t>9,6</w:t>
            </w:r>
          </w:p>
        </w:tc>
      </w:tr>
      <w:tr>
        <w:tc>
          <w:tcPr>
            <w:tcW w:type="dxa" w:w="2880"/>
          </w:tcPr>
          <w:p>
            <w:r>
              <w:t>Acute myeloïde leukemie</w:t>
            </w:r>
          </w:p>
        </w:tc>
        <w:tc>
          <w:tcPr>
            <w:tcW w:type="dxa" w:w="2880"/>
          </w:tcPr>
          <w:p>
            <w:r>
              <w:t>31,4</w:t>
            </w:r>
          </w:p>
        </w:tc>
        <w:tc>
          <w:tcPr>
            <w:tcW w:type="dxa" w:w="2880"/>
          </w:tcPr>
          <w:p>
            <w:r>
              <w:t>8,7</w:t>
            </w:r>
          </w:p>
        </w:tc>
      </w:tr>
      <w:tr>
        <w:tc>
          <w:tcPr>
            <w:tcW w:type="dxa" w:w="2880"/>
          </w:tcPr>
          <w:p>
            <w:r>
              <w:t>Pancreascarcinoom</w:t>
            </w:r>
          </w:p>
        </w:tc>
        <w:tc>
          <w:tcPr>
            <w:tcW w:type="dxa" w:w="2880"/>
          </w:tcPr>
          <w:p>
            <w:r>
              <w:t>30,0</w:t>
            </w:r>
          </w:p>
        </w:tc>
        <w:tc>
          <w:tcPr>
            <w:tcW w:type="dxa" w:w="2880"/>
          </w:tcPr>
          <w:p>
            <w:r>
              <w:t>18,3</w:t>
            </w:r>
          </w:p>
        </w:tc>
      </w:tr>
      <w:tr>
        <w:tc>
          <w:tcPr>
            <w:tcW w:type="dxa" w:w="2880"/>
          </w:tcPr>
          <w:p>
            <w:r>
              <w:t>Colorectaalcarcinoom</w:t>
            </w:r>
          </w:p>
        </w:tc>
        <w:tc>
          <w:tcPr>
            <w:tcW w:type="dxa" w:w="2880"/>
          </w:tcPr>
          <w:p>
            <w:r>
              <w:t>30,5</w:t>
            </w:r>
          </w:p>
        </w:tc>
        <w:tc>
          <w:tcPr>
            <w:tcW w:type="dxa" w:w="2880"/>
          </w:tcPr>
          <w:p>
            <w:r>
              <w:t>6,8</w:t>
            </w:r>
          </w:p>
        </w:tc>
      </w:tr>
    </w:tbl>
    <w:p>
      <w:r>
        <w:rPr>
          <w:b/>
        </w:rPr>
        <w:t>Aandachtspunt:</w:t>
      </w:r>
      <w:r>
        <w:t xml:space="preserve"> waarom zie je de daling in rookgedrag niet meteen terug in longkanker?  </w:t>
        <w:br/>
      </w:r>
      <w:r>
        <w:rPr>
          <w:b/>
        </w:rPr>
        <w:t>Mini-antwoord:</w:t>
      </w:r>
      <w:r>
        <w:t xml:space="preserve"> omdat er een lange tijd zit tussen het begin van roken en het ontstaan van longkanker.</w:t>
      </w:r>
    </w:p>
    <w:p>
      <w:pPr>
        <w:pStyle w:val="Heading4"/>
      </w:pPr>
      <w:r>
        <w:t>Klinische symptomen van longkanker</w:t>
      </w:r>
    </w:p>
    <w:p>
      <w:r>
        <w:t>Longkanker is in het begin vaak symptoomloos. Het wordt regelmatig toevallig ontdekt, bijvoorbeeld op een thoraxfoto of CT-scan die om een andere reden is gemaakt. Klachten kunnen afkomstig zijn van:</w:t>
      </w:r>
    </w:p>
    <w:p>
      <w:pPr>
        <w:pStyle w:val="ListBullet"/>
      </w:pPr>
      <w:r>
        <w:t>de primaire tumor in de long;</w:t>
      </w:r>
    </w:p>
    <w:p>
      <w:pPr>
        <w:pStyle w:val="ListBullet"/>
      </w:pPr>
      <w:r>
        <w:t>metastasen;</w:t>
      </w:r>
    </w:p>
    <w:p>
      <w:pPr>
        <w:pStyle w:val="ListBullet"/>
      </w:pPr>
      <w:r>
        <w:t>paraneoplastische syndromen.</w:t>
      </w:r>
    </w:p>
    <w:p>
      <w:r>
        <w:t>De meest voorkomende klachten bij presentatie zijn hoesten, gewichtsverlies, dyspneu, pijn op de borst, hemoptoë, botpijn en heesheid.</w:t>
      </w:r>
    </w:p>
    <w:p>
      <w:pPr>
        <w:pStyle w:val="Heading5"/>
      </w:pPr>
      <w:r>
        <w:t>Tabel 2. Veelvoorkomende klachten bij longkanker</w:t>
      </w:r>
    </w:p>
    <w:tbl>
      <w:tblPr>
        <w:tblStyle w:val="TableGrid"/>
        <w:tblW w:type="auto" w:w="0"/>
        <w:tblLook w:firstColumn="1" w:firstRow="1" w:lastColumn="0" w:lastRow="0" w:noHBand="0" w:noVBand="1" w:val="04A0"/>
      </w:tblPr>
      <w:tblGrid>
        <w:gridCol w:w="4320"/>
        <w:gridCol w:w="4320"/>
      </w:tblGrid>
      <w:tr>
        <w:tc>
          <w:tcPr>
            <w:tcW w:type="dxa" w:w="4320"/>
          </w:tcPr>
          <w:p>
            <w:r>
              <w:t>Klacht</w:t>
            </w:r>
          </w:p>
        </w:tc>
        <w:tc>
          <w:tcPr>
            <w:tcW w:type="dxa" w:w="4320"/>
          </w:tcPr>
          <w:p>
            <w:r>
              <w:t>Frequentie (%)</w:t>
            </w:r>
          </w:p>
        </w:tc>
      </w:tr>
      <w:tr>
        <w:tc>
          <w:tcPr>
            <w:tcW w:type="dxa" w:w="4320"/>
          </w:tcPr>
          <w:p>
            <w:r>
              <w:t>Hoesten</w:t>
            </w:r>
          </w:p>
        </w:tc>
        <w:tc>
          <w:tcPr>
            <w:tcW w:type="dxa" w:w="4320"/>
          </w:tcPr>
          <w:p>
            <w:r>
              <w:t>45–74</w:t>
            </w:r>
          </w:p>
        </w:tc>
      </w:tr>
      <w:tr>
        <w:tc>
          <w:tcPr>
            <w:tcW w:type="dxa" w:w="4320"/>
          </w:tcPr>
          <w:p>
            <w:r>
              <w:t>Gewichtsverlies</w:t>
            </w:r>
          </w:p>
        </w:tc>
        <w:tc>
          <w:tcPr>
            <w:tcW w:type="dxa" w:w="4320"/>
          </w:tcPr>
          <w:p>
            <w:r>
              <w:t>46–68</w:t>
            </w:r>
          </w:p>
        </w:tc>
      </w:tr>
      <w:tr>
        <w:tc>
          <w:tcPr>
            <w:tcW w:type="dxa" w:w="4320"/>
          </w:tcPr>
          <w:p>
            <w:r>
              <w:t>Dyspneu</w:t>
            </w:r>
          </w:p>
        </w:tc>
        <w:tc>
          <w:tcPr>
            <w:tcW w:type="dxa" w:w="4320"/>
          </w:tcPr>
          <w:p>
            <w:r>
              <w:t>37–58</w:t>
            </w:r>
          </w:p>
        </w:tc>
      </w:tr>
      <w:tr>
        <w:tc>
          <w:tcPr>
            <w:tcW w:type="dxa" w:w="4320"/>
          </w:tcPr>
          <w:p>
            <w:r>
              <w:t>Pijn op de borst</w:t>
            </w:r>
          </w:p>
        </w:tc>
        <w:tc>
          <w:tcPr>
            <w:tcW w:type="dxa" w:w="4320"/>
          </w:tcPr>
          <w:p>
            <w:r>
              <w:t>27–49</w:t>
            </w:r>
          </w:p>
        </w:tc>
      </w:tr>
      <w:tr>
        <w:tc>
          <w:tcPr>
            <w:tcW w:type="dxa" w:w="4320"/>
          </w:tcPr>
          <w:p>
            <w:r>
              <w:t>Bloed ophoesten (hemoptoë)</w:t>
            </w:r>
          </w:p>
        </w:tc>
        <w:tc>
          <w:tcPr>
            <w:tcW w:type="dxa" w:w="4320"/>
          </w:tcPr>
          <w:p>
            <w:r>
              <w:t>27–29</w:t>
            </w:r>
          </w:p>
        </w:tc>
      </w:tr>
      <w:tr>
        <w:tc>
          <w:tcPr>
            <w:tcW w:type="dxa" w:w="4320"/>
          </w:tcPr>
          <w:p>
            <w:r>
              <w:t>Botpijn</w:t>
            </w:r>
          </w:p>
        </w:tc>
        <w:tc>
          <w:tcPr>
            <w:tcW w:type="dxa" w:w="4320"/>
          </w:tcPr>
          <w:p>
            <w:r>
              <w:t>20–21</w:t>
            </w:r>
          </w:p>
        </w:tc>
      </w:tr>
      <w:tr>
        <w:tc>
          <w:tcPr>
            <w:tcW w:type="dxa" w:w="4320"/>
          </w:tcPr>
          <w:p>
            <w:r>
              <w:t>Heesheid</w:t>
            </w:r>
          </w:p>
        </w:tc>
        <w:tc>
          <w:tcPr>
            <w:tcW w:type="dxa" w:w="4320"/>
          </w:tcPr>
          <w:p>
            <w:r>
              <w:t>8–18</w:t>
            </w:r>
          </w:p>
        </w:tc>
      </w:tr>
    </w:tbl>
    <w:p>
      <w:r>
        <w:t>Sommige klachten passen goed bij de plaats van de tumor:</w:t>
      </w:r>
    </w:p>
    <w:p>
      <w:pPr>
        <w:pStyle w:val="ListBullet"/>
      </w:pPr>
      <w:r>
        <w:rPr>
          <w:b/>
        </w:rPr>
        <w:t>Hoesten en hemoptoë</w:t>
      </w:r>
      <w:r>
        <w:t xml:space="preserve"> kunnen ontstaan door compressie of ingroei in de luchtwegen, bijvoorbeeld de trachea.</w:t>
      </w:r>
    </w:p>
    <w:p>
      <w:pPr>
        <w:pStyle w:val="ListBullet"/>
      </w:pPr>
      <w:r>
        <w:rPr>
          <w:b/>
        </w:rPr>
        <w:t>Pijn op de borst</w:t>
      </w:r>
      <w:r>
        <w:t xml:space="preserve"> kan ontstaan door ingroei in de pleura of thoraxwand.</w:t>
      </w:r>
    </w:p>
    <w:p>
      <w:pPr>
        <w:pStyle w:val="ListBullet"/>
      </w:pPr>
      <w:r>
        <w:rPr>
          <w:b/>
        </w:rPr>
        <w:t>Dyspneu</w:t>
      </w:r>
      <w:r>
        <w:t xml:space="preserve"> kan ontstaan door obstructie van een grote luchtweg of door atelectase.</w:t>
      </w:r>
    </w:p>
    <w:p>
      <w:pPr>
        <w:pStyle w:val="ListBullet"/>
      </w:pPr>
      <w:r>
        <w:rPr>
          <w:b/>
        </w:rPr>
        <w:t>Heesheid</w:t>
      </w:r>
      <w:r>
        <w:t xml:space="preserve"> kan ontstaan door betrokkenheid van de nervus recurrens.</w:t>
      </w:r>
    </w:p>
    <w:p>
      <w:r>
        <w:t>Metastasen geven vaak andere klachten:</w:t>
      </w:r>
    </w:p>
    <w:p>
      <w:pPr>
        <w:pStyle w:val="ListBullet"/>
      </w:pPr>
      <w:r>
        <w:rPr>
          <w:b/>
        </w:rPr>
        <w:t>Botmetastasen</w:t>
      </w:r>
      <w:r>
        <w:t xml:space="preserve"> kunnen pijn in de rug geven.</w:t>
      </w:r>
    </w:p>
    <w:p>
      <w:pPr>
        <w:pStyle w:val="ListBullet"/>
      </w:pPr>
      <w:r>
        <w:rPr>
          <w:b/>
        </w:rPr>
        <w:t>Hersenmetastasen</w:t>
      </w:r>
      <w:r>
        <w:t xml:space="preserve"> kunnen epileptische insulten geven, maar ook hoofdpijn, duizeligheid en verwardheid.</w:t>
      </w:r>
    </w:p>
    <w:p>
      <w:pPr>
        <w:pStyle w:val="ListBullet"/>
      </w:pPr>
      <w:r>
        <w:rPr>
          <w:b/>
        </w:rPr>
        <w:t>Long- of pleurametastasen</w:t>
      </w:r>
      <w:r>
        <w:t xml:space="preserve"> kunnen dyspneu veroorzaken, bijvoorbeeld door pleuravocht of afsluiting van een luchtweg.</w:t>
      </w:r>
    </w:p>
    <w:p>
      <w:pPr>
        <w:pStyle w:val="ListBullet"/>
      </w:pPr>
      <w:r>
        <w:rPr>
          <w:b/>
        </w:rPr>
        <w:t>Levermetastasen</w:t>
      </w:r>
      <w:r>
        <w:t xml:space="preserve"> kunnen pijn in de buik geven, met name rechts, door rek op het leverkapsel. Levermetastasen kunnen ook leiden tot afwijkingen in de leverchemie.</w:t>
      </w:r>
    </w:p>
    <w:p>
      <w:pPr>
        <w:pStyle w:val="Heading4"/>
      </w:pPr>
      <w:r>
        <w:t>Paraneoplastische syndromen</w:t>
      </w:r>
    </w:p>
    <w:p>
      <w:r>
        <w:t xml:space="preserve">Bij longtumoren kunnen klachten ontstaan die niet direct verklaard worden door de ruimte innemende tumor of door directe invasie van organen. Dat heet een </w:t>
      </w:r>
      <w:r>
        <w:rPr>
          <w:b/>
        </w:rPr>
        <w:t>paraneoplastisch syndroom</w:t>
      </w:r>
      <w:r>
        <w:t>. Dit ontstaat vaak door productie van een hormoon of hormoonachtige stof door de tumor, of door de aanwezigheid van autoantistoffen die tegen tumorantigenen gericht zijn.</w:t>
      </w:r>
    </w:p>
    <w:p>
      <w:r>
        <w:t xml:space="preserve">Het type longkanker dat het vaakst geassocieerd wordt met ectopische productie van humorale stoffen is het </w:t>
      </w:r>
      <w:r>
        <w:rPr>
          <w:b/>
        </w:rPr>
        <w:t>kleincellig longcarcinoom (SCLC)</w:t>
      </w:r>
      <w:r>
        <w:t>. Dat past bij het neuro-endocriene karakter van deze tumor.</w:t>
      </w:r>
    </w:p>
    <w:p>
      <w:r>
        <w:t>Voorbeelden zijn:</w:t>
      </w:r>
    </w:p>
    <w:p>
      <w:pPr>
        <w:pStyle w:val="ListBullet"/>
      </w:pPr>
      <w:r>
        <w:rPr>
          <w:b/>
        </w:rPr>
        <w:t>SIADH</w:t>
      </w:r>
      <w:r>
        <w:t>: overproductie van ADH leidt tot het syndroom van inadéquate ADH-secretie en dus tot hyponatriëmie. Een SIADH komt voor bij ongeveer 10% van de patiënten met SCLC.</w:t>
      </w:r>
    </w:p>
    <w:p>
      <w:pPr>
        <w:pStyle w:val="ListBullet"/>
      </w:pPr>
      <w:r>
        <w:rPr>
          <w:b/>
        </w:rPr>
        <w:t>Hypercalciëmie</w:t>
      </w:r>
      <w:r>
        <w:t>: dit kan ontstaan door botmetastasen, maar ook door paraneoplastische productie van parathyroïdhormoon-gerelateerd peptide. Klachten kunnen zijn verwardheid, buikpijn en misselijkheid.</w:t>
      </w:r>
    </w:p>
    <w:p>
      <w:pPr>
        <w:pStyle w:val="ListBullet"/>
      </w:pPr>
      <w:r>
        <w:rPr>
          <w:b/>
        </w:rPr>
        <w:t>Lambert-Eaton myasthenisch syndroom</w:t>
      </w:r>
      <w:r>
        <w:t>: hierbij ontstaan autoantistoffen tegen een spanningsafhankelijk calciumkanaaleiwit op de neuromusculaire overgang. Daardoor raakt de neuromusculaire transmissie verstoord en ontstaat spierzwakte.</w:t>
      </w:r>
    </w:p>
    <w:p>
      <w:pPr>
        <w:pStyle w:val="Heading4"/>
      </w:pPr>
      <w:r>
        <w:t>Diagnostiek van longkanker</w:t>
      </w:r>
    </w:p>
    <w:p>
      <w:r>
        <w:t>Het diagnostisch proces heeft grofweg twee doelen:</w:t>
      </w:r>
    </w:p>
    <w:p>
      <w:pPr>
        <w:pStyle w:val="ListNumber"/>
      </w:pPr>
      <w:r>
        <w:t>beeldvormend de afwijkingen in kaart brengen, zodat duidelijk is waar in het lichaam verdachte laesies zitten;</w:t>
      </w:r>
    </w:p>
    <w:p>
      <w:pPr>
        <w:pStyle w:val="ListNumber"/>
      </w:pPr>
      <w:r>
        <w:t>de diagnose bevestigen met weefseldiagnostiek, waarbij ook immunohistochemische en genetische eigenschappen van de tumor worden bepaald.</w:t>
      </w:r>
    </w:p>
    <w:p>
      <w:r>
        <w:t xml:space="preserve">Op basis van de diagnostiek wordt het stadium bepaald met de </w:t>
      </w:r>
      <w:r>
        <w:rPr>
          <w:b/>
        </w:rPr>
        <w:t>TNM-classificatie</w:t>
      </w:r>
      <w:r>
        <w:t>. Dat stadium heeft grote invloed op behandeling en prognose.</w:t>
      </w:r>
    </w:p>
    <w:p>
      <w:pPr>
        <w:pStyle w:val="Heading4"/>
      </w:pPr>
      <w:r>
        <w:t>Beeldvormende diagnostiek</w:t>
      </w:r>
    </w:p>
    <w:p>
      <w:r>
        <w:t xml:space="preserve">De beeldvorming start vaak met een </w:t>
      </w:r>
      <w:r>
        <w:rPr>
          <w:b/>
        </w:rPr>
        <w:t>X-thorax</w:t>
      </w:r>
      <w:r>
        <w:t>. Dat is vaak het eerste beeldvormende onderzoek bij verdenking op longkanker. Een nodus of massa in de long roept direct de vraag op of er sprake is van longkanker. De plaats van de afwijking kan al aanwijzingen geven over het histologische subtype: perifere laesies passen vaker bij adenocarcinoom of grootcellig carcinoom, terwijl centrale laesies vaker passen bij plaveiselcelcarcinoom of kleincellig carcinoom. De thoraxfoto is ook nuttig om andere verdachte bevindingen te zien, zoals betrokkenheid van de hilus, mediastinale lymfeklieren of de pleura.</w:t>
      </w:r>
    </w:p>
    <w:p>
      <w:r>
        <w:t xml:space="preserve">Een </w:t>
      </w:r>
      <w:r>
        <w:rPr>
          <w:b/>
        </w:rPr>
        <w:t>CT-scan</w:t>
      </w:r>
      <w:r>
        <w:t xml:space="preserve"> van thorax en bovenbuik is standaard in de diagnostische evaluatie. Daarmee bepaal je de locatie, omvang en verspreiding van de tumor. Ook vergrote mediastinale lymfeklieren en metastasen buiten de thorax, bijvoorbeeld in de lever of bijnieren, kunnen zo in beeld komen.</w:t>
      </w:r>
    </w:p>
    <w:p>
      <w:r>
        <w:t xml:space="preserve">Een </w:t>
      </w:r>
      <w:r>
        <w:rPr>
          <w:b/>
        </w:rPr>
        <w:t>PET-scan</w:t>
      </w:r>
      <w:r>
        <w:t xml:space="preserve"> wordt vaak gecombineerd met CT bij de stadiëring. Maligne laesies hebben meestal een sterke opname van FDG, omdat ze metabool actief zijn. Andere afwijkingen, zoals infecties, kunnen ook FDG opnemen. Een positieve PET-scan suggereert dus maligniteit, maar is niet automatisch diagnostisch. Fout-negatieve PET-scans zijn ook mogelijk, vooral bij tumoren met lage metabole activiteit.</w:t>
      </w:r>
    </w:p>
    <w:p>
      <w:r>
        <w:rPr>
          <w:b/>
        </w:rPr>
        <w:t>Aandachtspunt:</w:t>
      </w:r>
      <w:r>
        <w:t xml:space="preserve"> waarom is een PET-scan niet altijd doorslaggevend?  </w:t>
        <w:br/>
      </w:r>
      <w:r>
        <w:rPr>
          <w:b/>
        </w:rPr>
        <w:t>Mini-antwoord:</w:t>
      </w:r>
      <w:r>
        <w:t xml:space="preserve"> omdat ook niet-maligne, metabool actieve afwijkingen FDG kunnen opnemen, en sommige tumoren juist weinig FDG opnemen.</w:t>
      </w:r>
    </w:p>
    <w:p>
      <w:pPr>
        <w:pStyle w:val="Heading4"/>
      </w:pPr>
      <w:r>
        <w:t>Weefseldiagnostiek</w:t>
      </w:r>
    </w:p>
    <w:p>
      <w:r>
        <w:t xml:space="preserve">Voor de diagnose is weefseldiagnostiek nodig. Dat gebeurt meestal met een </w:t>
      </w:r>
      <w:r>
        <w:rPr>
          <w:b/>
        </w:rPr>
        <w:t>biopsie</w:t>
      </w:r>
      <w:r>
        <w:t xml:space="preserve"> of </w:t>
      </w:r>
      <w:r>
        <w:rPr>
          <w:b/>
        </w:rPr>
        <w:t>punctie</w:t>
      </w:r>
      <w:r>
        <w:t>. Mogelijke technieken zijn:</w:t>
      </w:r>
    </w:p>
    <w:p>
      <w:pPr>
        <w:pStyle w:val="ListBullet"/>
      </w:pPr>
      <w:r>
        <w:rPr>
          <w:b/>
        </w:rPr>
        <w:t>Bronchoscopie</w:t>
      </w:r>
      <w:r>
        <w:t>: geschikt voor centrale tumoren, dicht bij de grote luchtwegen. Via een flexibele bronchoscoop kan men in de luchtwegen kijken en direct biopsie nemen.</w:t>
      </w:r>
    </w:p>
    <w:p>
      <w:pPr>
        <w:pStyle w:val="ListBullet"/>
      </w:pPr>
      <w:r>
        <w:rPr>
          <w:b/>
        </w:rPr>
        <w:t>Navigatiebronchoscopie</w:t>
      </w:r>
      <w:r>
        <w:t>: met CT-gegevens wordt een virtuele 3D-kaart van de luchtwegen gemaakt, zodat perifere laesies preciezer bereikt kunnen worden.</w:t>
      </w:r>
    </w:p>
    <w:p>
      <w:pPr>
        <w:pStyle w:val="ListBullet"/>
      </w:pPr>
      <w:r>
        <w:rPr>
          <w:b/>
        </w:rPr>
        <w:t>Transthoracale punctie</w:t>
      </w:r>
      <w:r>
        <w:t>: een CT-geleide biopsie voor pulmonaire laesies. Hierbij wordt via de borstwand een naald ingebracht.</w:t>
      </w:r>
    </w:p>
    <w:p>
      <w:pPr>
        <w:pStyle w:val="ListBullet"/>
      </w:pPr>
      <w:r>
        <w:rPr>
          <w:b/>
        </w:rPr>
        <w:t>Slokdarm- of endobronchiale echografie</w:t>
      </w:r>
      <w:r>
        <w:t xml:space="preserve"> (</w:t>
      </w:r>
      <w:r>
        <w:rPr>
          <w:b/>
        </w:rPr>
        <w:t>EUS/EBUS</w:t>
      </w:r>
      <w:r>
        <w:t>): belangrijk voor het beoordelen en aanprikken van lymfeklieren en massa’s rond trachea en bronchiën.</w:t>
      </w:r>
    </w:p>
    <w:p>
      <w:pPr>
        <w:pStyle w:val="ListBullet"/>
      </w:pPr>
      <w:r>
        <w:rPr>
          <w:b/>
        </w:rPr>
        <w:t>VATS</w:t>
      </w:r>
      <w:r>
        <w:t xml:space="preserve"> (*video-assisted thoracoscopic surgery*): een minimaal-invasieve thoracoscopische techniek die zowel voor diagnostiek als behandeling gebruikt kan worden.</w:t>
      </w:r>
    </w:p>
    <w:p>
      <w:r>
        <w:t>Bij een transthoracale punctie zijn de belangrijkste risico’s pneumothorax en longbloeding.</w:t>
      </w:r>
    </w:p>
    <w:p>
      <w:pPr>
        <w:pStyle w:val="Heading4"/>
      </w:pPr>
      <w:r>
        <w:t>Betrokken disciplines</w:t>
      </w:r>
    </w:p>
    <w:p>
      <w:pPr>
        <w:pStyle w:val="Heading5"/>
      </w:pPr>
      <w:r>
        <w:t>Tabel 3. Belangrijke betrokken disciplines bij longkanker</w:t>
      </w:r>
    </w:p>
    <w:tbl>
      <w:tblPr>
        <w:tblStyle w:val="TableGrid"/>
        <w:tblW w:type="auto" w:w="0"/>
        <w:tblLook w:firstColumn="1" w:firstRow="1" w:lastColumn="0" w:lastRow="0" w:noHBand="0" w:noVBand="1" w:val="04A0"/>
      </w:tblPr>
      <w:tblGrid>
        <w:gridCol w:w="4320"/>
        <w:gridCol w:w="4320"/>
      </w:tblGrid>
      <w:tr>
        <w:tc>
          <w:tcPr>
            <w:tcW w:type="dxa" w:w="4320"/>
          </w:tcPr>
          <w:p>
            <w:r>
              <w:t>Discipline</w:t>
            </w:r>
          </w:p>
        </w:tc>
        <w:tc>
          <w:tcPr>
            <w:tcW w:type="dxa" w:w="4320"/>
          </w:tcPr>
          <w:p>
            <w:r>
              <w:t>Rol</w:t>
            </w:r>
          </w:p>
        </w:tc>
      </w:tr>
      <w:tr>
        <w:tc>
          <w:tcPr>
            <w:tcW w:type="dxa" w:w="4320"/>
          </w:tcPr>
          <w:p>
            <w:r>
              <w:t>Longarts / pneumoloog</w:t>
            </w:r>
          </w:p>
        </w:tc>
        <w:tc>
          <w:tcPr>
            <w:tcW w:type="dxa" w:w="4320"/>
          </w:tcPr>
          <w:p>
            <w:r>
              <w:t>Klinische beoordeling, bronchoscopie, EBUS</w:t>
            </w:r>
          </w:p>
        </w:tc>
      </w:tr>
      <w:tr>
        <w:tc>
          <w:tcPr>
            <w:tcW w:type="dxa" w:w="4320"/>
          </w:tcPr>
          <w:p>
            <w:r>
              <w:t>Radioloog</w:t>
            </w:r>
          </w:p>
        </w:tc>
        <w:tc>
          <w:tcPr>
            <w:tcW w:type="dxa" w:w="4320"/>
          </w:tcPr>
          <w:p>
            <w:r>
              <w:t>Beeldvorming beoordelen, CT-geleide puncties</w:t>
            </w:r>
          </w:p>
        </w:tc>
      </w:tr>
      <w:tr>
        <w:tc>
          <w:tcPr>
            <w:tcW w:type="dxa" w:w="4320"/>
          </w:tcPr>
          <w:p>
            <w:r>
              <w:t>Nucleair geneeskundige</w:t>
            </w:r>
          </w:p>
        </w:tc>
        <w:tc>
          <w:tcPr>
            <w:tcW w:type="dxa" w:w="4320"/>
          </w:tcPr>
          <w:p>
            <w:r>
              <w:t>PET-scan en stadiëring</w:t>
            </w:r>
          </w:p>
        </w:tc>
      </w:tr>
      <w:tr>
        <w:tc>
          <w:tcPr>
            <w:tcW w:type="dxa" w:w="4320"/>
          </w:tcPr>
          <w:p>
            <w:r>
              <w:t>Patholoog</w:t>
            </w:r>
          </w:p>
        </w:tc>
        <w:tc>
          <w:tcPr>
            <w:tcW w:type="dxa" w:w="4320"/>
          </w:tcPr>
          <w:p>
            <w:r>
              <w:t>Weefseldiagnose, subtype, immunohistochemie</w:t>
            </w:r>
          </w:p>
        </w:tc>
      </w:tr>
      <w:tr>
        <w:tc>
          <w:tcPr>
            <w:tcW w:type="dxa" w:w="4320"/>
          </w:tcPr>
          <w:p>
            <w:r>
              <w:t>Thoraxchirurg</w:t>
            </w:r>
          </w:p>
        </w:tc>
        <w:tc>
          <w:tcPr>
            <w:tcW w:type="dxa" w:w="4320"/>
          </w:tcPr>
          <w:p>
            <w:r>
              <w:t>Operatieve behandeling, VATS, resectie</w:t>
            </w:r>
          </w:p>
        </w:tc>
      </w:tr>
      <w:tr>
        <w:tc>
          <w:tcPr>
            <w:tcW w:type="dxa" w:w="4320"/>
          </w:tcPr>
          <w:p>
            <w:r>
              <w:t>Radiotherapeut</w:t>
            </w:r>
          </w:p>
        </w:tc>
        <w:tc>
          <w:tcPr>
            <w:tcW w:type="dxa" w:w="4320"/>
          </w:tcPr>
          <w:p>
            <w:r>
              <w:t>Bestraling, inclusief stereotactische radiotherapie</w:t>
            </w:r>
          </w:p>
        </w:tc>
      </w:tr>
      <w:tr>
        <w:tc>
          <w:tcPr>
            <w:tcW w:type="dxa" w:w="4320"/>
          </w:tcPr>
          <w:p>
            <w:r>
              <w:t>Internist-oncoloog</w:t>
            </w:r>
          </w:p>
        </w:tc>
        <w:tc>
          <w:tcPr>
            <w:tcW w:type="dxa" w:w="4320"/>
          </w:tcPr>
          <w:p>
            <w:r>
              <w:t>Systemische behandeling, chemotherapie, immunotherapie</w:t>
            </w:r>
          </w:p>
        </w:tc>
      </w:tr>
    </w:tbl>
    <w:p>
      <w:pPr>
        <w:pStyle w:val="Heading4"/>
      </w:pPr>
      <w:r>
        <w:t>Histologie en pathologie</w:t>
      </w:r>
    </w:p>
    <w:p>
      <w:r>
        <w:t>De meeste longtumoren vallen in vier histologische hoofdgroepen:</w:t>
      </w:r>
    </w:p>
    <w:p>
      <w:pPr>
        <w:pStyle w:val="ListNumber"/>
      </w:pPr>
      <w:r>
        <w:rPr>
          <w:b/>
        </w:rPr>
        <w:t>Kleincellig carcinoom</w:t>
      </w:r>
    </w:p>
    <w:p>
      <w:r>
        <w:t>Tegenwoordig beschouwd als een subgroep binnen de neuro-endocriene tumoren.</w:t>
      </w:r>
    </w:p>
    <w:p>
      <w:pPr>
        <w:pStyle w:val="ListNumber"/>
      </w:pPr>
      <w:r>
        <w:rPr>
          <w:b/>
        </w:rPr>
        <w:t>Niet-kleincellig longcarcinoom</w:t>
      </w:r>
      <w:r>
        <w:t>, met drie belangrijke subtypen:</w:t>
      </w:r>
    </w:p>
    <w:p>
      <w:pPr>
        <w:pStyle w:val="ListBullet"/>
      </w:pPr>
      <w:r>
        <w:t>plaveiselcelcarcinoom;</w:t>
      </w:r>
    </w:p>
    <w:p>
      <w:pPr>
        <w:pStyle w:val="ListBullet"/>
      </w:pPr>
      <w:r>
        <w:t>adenocarcinoom;</w:t>
      </w:r>
    </w:p>
    <w:p>
      <w:pPr>
        <w:pStyle w:val="ListBullet"/>
      </w:pPr>
      <w:r>
        <w:t>grootcellig carcinoom.</w:t>
      </w:r>
    </w:p>
    <w:p>
      <w:r>
        <w:t>Roken is geassocieerd met alle vier de hoofdtypen, maar de relatie is het sterkst bij plaveiselcelcarcinoom en kleincellig carcinoom. Deze komen vrijwel uitsluitend voor bij mensen die hebben gerookt. Adenocarcinoom en grootcellig carcinoom komen ook voor bij niet-rokers, al verhoogt roken het risico wel.</w:t>
      </w:r>
    </w:p>
    <w:p>
      <w:pPr>
        <w:pStyle w:val="Heading4"/>
      </w:pPr>
      <w:r>
        <w:t>TNM-classificatie</w:t>
      </w:r>
    </w:p>
    <w:p>
      <w:r>
        <w:t>De TNM-classificatie is een internationaal systeem om het stadium van longkanker te bepalen. Dat is belangrijk voor de prognose en de keuze van behandeling.</w:t>
      </w:r>
    </w:p>
    <w:p>
      <w:pPr>
        <w:pStyle w:val="Heading5"/>
      </w:pPr>
      <w:r>
        <w:t>Tabel 4. Overzicht van TNM bij longkanker</w:t>
      </w:r>
    </w:p>
    <w:tbl>
      <w:tblPr>
        <w:tblStyle w:val="TableGrid"/>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Betekenis</w:t>
            </w:r>
          </w:p>
        </w:tc>
      </w:tr>
      <w:tr>
        <w:tc>
          <w:tcPr>
            <w:tcW w:type="dxa" w:w="4320"/>
          </w:tcPr>
          <w:p>
            <w:r>
              <w:t>**T**</w:t>
            </w:r>
          </w:p>
        </w:tc>
        <w:tc>
          <w:tcPr>
            <w:tcW w:type="dxa" w:w="4320"/>
          </w:tcPr>
          <w:p>
            <w:r>
              <w:t>Grootte en lokale uitbreiding van de primaire tumor</w:t>
            </w:r>
          </w:p>
        </w:tc>
      </w:tr>
      <w:tr>
        <w:tc>
          <w:tcPr>
            <w:tcW w:type="dxa" w:w="4320"/>
          </w:tcPr>
          <w:p>
            <w:r>
              <w:t>**N**</w:t>
            </w:r>
          </w:p>
        </w:tc>
        <w:tc>
          <w:tcPr>
            <w:tcW w:type="dxa" w:w="4320"/>
          </w:tcPr>
          <w:p>
            <w:r>
              <w:t>Aan- of afwezigheid en lokalisatie van lymfekliermetastasen</w:t>
            </w:r>
          </w:p>
        </w:tc>
      </w:tr>
      <w:tr>
        <w:tc>
          <w:tcPr>
            <w:tcW w:type="dxa" w:w="4320"/>
          </w:tcPr>
          <w:p>
            <w:r>
              <w:t>**M**</w:t>
            </w:r>
          </w:p>
        </w:tc>
        <w:tc>
          <w:tcPr>
            <w:tcW w:type="dxa" w:w="4320"/>
          </w:tcPr>
          <w:p>
            <w:r>
              <w:t>Aan- of afwezigheid van metastasen op afstand</w:t>
            </w:r>
          </w:p>
        </w:tc>
      </w:tr>
    </w:tbl>
    <w:p>
      <w:pPr>
        <w:pStyle w:val="Heading5"/>
      </w:pPr>
      <w:r>
        <w:t>T-categorie</w:t>
      </w:r>
    </w:p>
    <w:p>
      <w:pPr>
        <w:pStyle w:val="ListBullet"/>
      </w:pPr>
      <w:r>
        <w:rPr>
          <w:b/>
        </w:rPr>
        <w:t>T1</w:t>
      </w:r>
      <w:r>
        <w:t>: tumor ≤3 cm, omgeven door longweefsel, zonder ingroei in de hoofdbronchus</w:t>
      </w:r>
    </w:p>
    <w:p>
      <w:pPr>
        <w:pStyle w:val="ListBullet"/>
      </w:pPr>
      <w:r>
        <w:rPr>
          <w:b/>
        </w:rPr>
        <w:t>T1a</w:t>
      </w:r>
      <w:r>
        <w:t>: ≤1 cm</w:t>
      </w:r>
    </w:p>
    <w:p>
      <w:pPr>
        <w:pStyle w:val="ListBullet"/>
      </w:pPr>
      <w:r>
        <w:rPr>
          <w:b/>
        </w:rPr>
        <w:t>T1b</w:t>
      </w:r>
      <w:r>
        <w:t>: &gt;1 tot ≤2 cm</w:t>
      </w:r>
    </w:p>
    <w:p>
      <w:pPr>
        <w:pStyle w:val="ListBullet"/>
      </w:pPr>
      <w:r>
        <w:rPr>
          <w:b/>
        </w:rPr>
        <w:t>T1c</w:t>
      </w:r>
      <w:r>
        <w:t>: &gt;2 tot ≤3 cm</w:t>
      </w:r>
    </w:p>
    <w:p>
      <w:pPr>
        <w:pStyle w:val="ListBullet"/>
      </w:pPr>
      <w:r>
        <w:rPr>
          <w:b/>
        </w:rPr>
        <w:t>T2</w:t>
      </w:r>
      <w:r>
        <w:t>: tumor &gt;3 tot ≤5 cm, of ingroei in hoofdbronchus, viscerale pleura, of nabije longkwab</w:t>
      </w:r>
    </w:p>
    <w:p>
      <w:pPr>
        <w:pStyle w:val="ListBullet"/>
      </w:pPr>
      <w:r>
        <w:rPr>
          <w:b/>
        </w:rPr>
        <w:t>T2a</w:t>
      </w:r>
      <w:r>
        <w:t>: &gt;3 tot ≤4 cm, of een aantal andere T2-kenmerken</w:t>
      </w:r>
    </w:p>
    <w:p>
      <w:pPr>
        <w:pStyle w:val="ListBullet"/>
      </w:pPr>
      <w:r>
        <w:rPr>
          <w:b/>
        </w:rPr>
        <w:t>T2b</w:t>
      </w:r>
      <w:r>
        <w:t>: &gt;4 tot ≤5 cm</w:t>
      </w:r>
    </w:p>
    <w:p>
      <w:pPr>
        <w:pStyle w:val="ListBullet"/>
      </w:pPr>
      <w:r>
        <w:rPr>
          <w:b/>
        </w:rPr>
        <w:t>T3</w:t>
      </w:r>
      <w:r>
        <w:t>: tumor &gt;5 tot ≤7 cm, of ingroei in thoraxwand, diafragma of nabije structuren, of een tweede tumor in dezelfde longkwab</w:t>
      </w:r>
    </w:p>
    <w:p>
      <w:pPr>
        <w:pStyle w:val="ListBullet"/>
      </w:pPr>
      <w:r>
        <w:rPr>
          <w:b/>
        </w:rPr>
        <w:t>T4</w:t>
      </w:r>
      <w:r>
        <w:t>: tumor &gt;7 cm, of ingroei in mediastinum, hart, grote vaten, trachea, oesofagus, wervelkolom, of aanwezigheid van een satellietlaesie in dezelfde long maar in een andere longkwab</w:t>
      </w:r>
    </w:p>
    <w:p>
      <w:pPr>
        <w:pStyle w:val="Heading5"/>
      </w:pPr>
      <w:r>
        <w:t>N-categorie</w:t>
      </w:r>
    </w:p>
    <w:p>
      <w:pPr>
        <w:pStyle w:val="ListBullet"/>
      </w:pPr>
      <w:r>
        <w:rPr>
          <w:b/>
        </w:rPr>
        <w:t>N0</w:t>
      </w:r>
      <w:r>
        <w:t>: geen lymfekliermetastasen</w:t>
      </w:r>
    </w:p>
    <w:p>
      <w:pPr>
        <w:pStyle w:val="ListBullet"/>
      </w:pPr>
      <w:r>
        <w:rPr>
          <w:b/>
        </w:rPr>
        <w:t>N1</w:t>
      </w:r>
      <w:r>
        <w:t>: metastasen in ipsilaterale peribronchiale en/of hiliaire klieren</w:t>
      </w:r>
    </w:p>
    <w:p>
      <w:pPr>
        <w:pStyle w:val="ListBullet"/>
      </w:pPr>
      <w:r>
        <w:rPr>
          <w:b/>
        </w:rPr>
        <w:t>N2</w:t>
      </w:r>
      <w:r>
        <w:t>: metastasen in ipsilaterale mediastinale en/of subcarinale klieren</w:t>
      </w:r>
    </w:p>
    <w:p>
      <w:pPr>
        <w:pStyle w:val="ListBullet"/>
      </w:pPr>
      <w:r>
        <w:rPr>
          <w:b/>
        </w:rPr>
        <w:t>N2a</w:t>
      </w:r>
      <w:r>
        <w:t>: één ipsilaterale mediastinale of subcarinale station</w:t>
      </w:r>
    </w:p>
    <w:p>
      <w:pPr>
        <w:pStyle w:val="ListBullet"/>
      </w:pPr>
      <w:r>
        <w:rPr>
          <w:b/>
        </w:rPr>
        <w:t>N2b</w:t>
      </w:r>
      <w:r>
        <w:t>: meerdere ipsilaterale mediastinale en/of subcarinale stations</w:t>
      </w:r>
    </w:p>
    <w:p>
      <w:pPr>
        <w:pStyle w:val="ListBullet"/>
      </w:pPr>
      <w:r>
        <w:rPr>
          <w:b/>
        </w:rPr>
        <w:t>N3</w:t>
      </w:r>
      <w:r>
        <w:t>: metastasen in contralaterale mediastinale, hiliaire, supraclaviculaire of scalene klieren</w:t>
      </w:r>
    </w:p>
    <w:p>
      <w:pPr>
        <w:pStyle w:val="Heading5"/>
      </w:pPr>
      <w:r>
        <w:t>M-categorie</w:t>
      </w:r>
    </w:p>
    <w:p>
      <w:pPr>
        <w:pStyle w:val="ListBullet"/>
      </w:pPr>
      <w:r>
        <w:rPr>
          <w:b/>
        </w:rPr>
        <w:t>M0</w:t>
      </w:r>
      <w:r>
        <w:t>: geen metastasen op afstand</w:t>
      </w:r>
    </w:p>
    <w:p>
      <w:pPr>
        <w:pStyle w:val="ListBullet"/>
      </w:pPr>
      <w:r>
        <w:rPr>
          <w:b/>
        </w:rPr>
        <w:t>M1a</w:t>
      </w:r>
      <w:r>
        <w:t>: tumor in contralaterale long, pleuravocht met tumorcellen, of pericardvocht met tumorcellen</w:t>
      </w:r>
    </w:p>
    <w:p>
      <w:pPr>
        <w:pStyle w:val="ListBullet"/>
      </w:pPr>
      <w:r>
        <w:rPr>
          <w:b/>
        </w:rPr>
        <w:t>M1b</w:t>
      </w:r>
      <w:r>
        <w:t>: één metastase op afstand, bijvoorbeeld in hersenen of lever</w:t>
      </w:r>
    </w:p>
    <w:p>
      <w:pPr>
        <w:pStyle w:val="ListBullet"/>
      </w:pPr>
      <w:r>
        <w:rPr>
          <w:b/>
        </w:rPr>
        <w:t>M1c</w:t>
      </w:r>
      <w:r>
        <w:t>: meerdere metastasen op afstand in één of meerdere organen</w:t>
      </w:r>
    </w:p>
    <w:p>
      <w:r>
        <w:t xml:space="preserve">Op basis van de TNM-classificatie wordt een patiënt ingedeeld in stadium I, II, III of IV. Voor kleincellig longcarcinoom wordt ook vaak gesproken over </w:t>
      </w:r>
      <w:r>
        <w:rPr>
          <w:b/>
        </w:rPr>
        <w:t>limited disease</w:t>
      </w:r>
      <w:r>
        <w:t xml:space="preserve"> voor stadium I t/m III en </w:t>
      </w:r>
      <w:r>
        <w:rPr>
          <w:b/>
        </w:rPr>
        <w:t>extended disease</w:t>
      </w:r>
      <w:r>
        <w:t xml:space="preserve"> voor stadium IV.</w:t>
      </w:r>
    </w:p>
    <w:p>
      <w:r>
        <w:t>Bij longkanker zijn veel patiënten bij diagnose al in een gevorderd stadium. Bijna de helft bevindt zich op het moment van diagnose al in stadium IV. Longkanker wordt dus vaak pas ontdekt als er al uitzaaiingen zijn.</w:t>
      </w:r>
    </w:p>
    <w:p>
      <w:r>
        <w:rPr>
          <w:b/>
        </w:rPr>
        <w:t>Aandachtspunt:</w:t>
      </w:r>
      <w:r>
        <w:t xml:space="preserve"> in welk stadium worden veel patiënten ontdekt?  </w:t>
        <w:br/>
      </w:r>
      <w:r>
        <w:rPr>
          <w:b/>
        </w:rPr>
        <w:t>Mini-antwoord:</w:t>
      </w:r>
      <w:r>
        <w:t xml:space="preserve"> vaak stadium IV, dus met metastasen.</w:t>
      </w:r>
    </w:p>
    <w:p>
      <w:pPr>
        <w:pStyle w:val="Heading4"/>
      </w:pPr>
      <w:r>
        <w:t>Prognose</w:t>
      </w:r>
    </w:p>
    <w:p>
      <w:r>
        <w:t>De prognose van longkanker hangt sterk af van het stadium, maar ook van het histologische subtype.</w:t>
      </w:r>
    </w:p>
    <w:p>
      <w:r>
        <w:t xml:space="preserve">Voor </w:t>
      </w:r>
      <w:r>
        <w:rPr>
          <w:b/>
        </w:rPr>
        <w:t>niet-kleincellig longcarcinoom</w:t>
      </w:r>
      <w:r>
        <w:t xml:space="preserve"> geldt dat na 5 jaar gemiddeld nog ongeveer 63% van de patiënten met stadium I in leven is, terwijl dat voor stadium IV slechts 6% is.</w:t>
      </w:r>
    </w:p>
    <w:p>
      <w:r>
        <w:t xml:space="preserve">Voor </w:t>
      </w:r>
      <w:r>
        <w:rPr>
          <w:b/>
        </w:rPr>
        <w:t>kleincellig longcarcinoom</w:t>
      </w:r>
      <w:r>
        <w:t xml:space="preserve"> is de prognose gemiddeld slechter dan bij niet-kleincellig longcarcinoom. Zelfs als een kleincellig longcarcinoom in een vroeg stadium wordt ontdekt, blijft de prognose ongunstig. Van alle patiënten met stadium I is na 5 jaar 65% overleden. Van patiënten die zich presenteren met gemetastaseerd kleincellig longcarcinoom is na 2 jaar nog maar 5% in leven.</w:t>
      </w:r>
    </w:p>
    <w:p>
      <w:pPr>
        <w:pStyle w:val="Heading4"/>
      </w:pPr>
      <w:r>
        <w:t>Behandeling</w:t>
      </w:r>
    </w:p>
    <w:p>
      <w:r>
        <w:t>Er zijn drie grote behandelmodaliteiten:</w:t>
      </w:r>
    </w:p>
    <w:p>
      <w:pPr>
        <w:pStyle w:val="ListNumber"/>
      </w:pPr>
      <w:r>
        <w:t>chirurgie;</w:t>
      </w:r>
    </w:p>
    <w:p>
      <w:pPr>
        <w:pStyle w:val="ListNumber"/>
      </w:pPr>
      <w:r>
        <w:t>radiotherapie;</w:t>
      </w:r>
    </w:p>
    <w:p>
      <w:pPr>
        <w:pStyle w:val="ListNumber"/>
      </w:pPr>
      <w:r>
        <w:t>systemische therapie, waaronder chemotherapie en immunotherapie.</w:t>
      </w:r>
    </w:p>
    <w:p>
      <w:r>
        <w:t>Bij vroege stadia is het doel van behandeling genezing. Bij gemetastaseerde ziekte is het doel meestal niet meer curatief, maar om de patiënt zo lang mogelijk een zo goed mogelijke kwaliteit van leven te geven.</w:t>
      </w:r>
    </w:p>
    <w:p>
      <w:pPr>
        <w:pStyle w:val="Heading4"/>
      </w:pPr>
      <w:r>
        <w:t>Chirurgie</w:t>
      </w:r>
    </w:p>
    <w:p>
      <w:r>
        <w:t>Operatie bij longkanker is bedoeld om de tumor volledig te verwijderen en zo genezing te bereiken. Dat is slechts mogelijk bij ongeveer 20–25% van de patiënten, vooral in stadium I en II en bij geselecteerde patiënten met stadium IIIA.</w:t>
      </w:r>
    </w:p>
    <w:p>
      <w:r>
        <w:t xml:space="preserve">De standaardoperatie is een </w:t>
      </w:r>
      <w:r>
        <w:rPr>
          <w:b/>
        </w:rPr>
        <w:t>lobectomie</w:t>
      </w:r>
      <w:r>
        <w:t xml:space="preserve">, waarbij één longkwab wordt verwijderd. Soms is een </w:t>
      </w:r>
      <w:r>
        <w:rPr>
          <w:b/>
        </w:rPr>
        <w:t>pneumonectomie</w:t>
      </w:r>
      <w:r>
        <w:t xml:space="preserve"> nodig, afhankelijk van locatie en uitbreiding van de tumor. Dat gaat echter samen met hogere sterfte en meer complicaties.</w:t>
      </w:r>
    </w:p>
    <w:p>
      <w:r>
        <w:t xml:space="preserve">Bij stadium I-tumoren kan een </w:t>
      </w:r>
      <w:r>
        <w:rPr>
          <w:b/>
        </w:rPr>
        <w:t>segmentresectie</w:t>
      </w:r>
      <w:r>
        <w:t xml:space="preserve"> goede of zelfs betere resultaten geven dan lobectomie, met minder verlies van longweefsel en een betere kwaliteit van leven. Een </w:t>
      </w:r>
      <w:r>
        <w:rPr>
          <w:b/>
        </w:rPr>
        <w:t>wigresectie</w:t>
      </w:r>
      <w:r>
        <w:t xml:space="preserve"> is een minder ingrijpende ingreep en is alleen geschikt voor zeer kleine tumoren.</w:t>
      </w:r>
    </w:p>
    <w:p>
      <w:r>
        <w:t>Een belangrijk onderdeel van de operatie is het verwijderen van lymfeklieren voor nauwkeurige stadiëring. Systematische verwijdering geeft vaak een betere stadiëring en mogelijk ook een hogere overleving dan alleen sampling.</w:t>
      </w:r>
    </w:p>
    <w:p>
      <w:r>
        <w:t xml:space="preserve">Tegenwoordig wordt longkankerchirurgie meestal minimaal-invasief uitgevoerd, bijvoorbeeld met </w:t>
      </w:r>
      <w:r>
        <w:rPr>
          <w:b/>
        </w:rPr>
        <w:t>VATS</w:t>
      </w:r>
      <w:r>
        <w:t xml:space="preserve">. Dat is minder belastend dan open chirurgie en geeft minder complicaties. </w:t>
      </w:r>
      <w:r>
        <w:rPr>
          <w:b/>
        </w:rPr>
        <w:t>RATS</w:t>
      </w:r>
      <w:r>
        <w:t xml:space="preserve"> (*robot-assisted thoracic surgery*) wordt ook steeds vaker toegepast.</w:t>
      </w:r>
    </w:p>
    <w:p>
      <w:pPr>
        <w:pStyle w:val="Heading4"/>
      </w:pPr>
      <w:r>
        <w:t>Radiotherapie</w:t>
      </w:r>
    </w:p>
    <w:p>
      <w:r>
        <w:t>Radiotherapie gebruikt hoogenergetische straling, meestal fotonen, om kankercellen te beschadigen. Daardoor ontstaat DNA-schade, waardoor cellen niet meer kunnen delen en uiteindelijk afsterven.</w:t>
      </w:r>
    </w:p>
    <w:p>
      <w:r>
        <w:t>Radiotherapie kan op verschillende manieren worden ingezet:</w:t>
      </w:r>
    </w:p>
    <w:p>
      <w:pPr>
        <w:pStyle w:val="ListBullet"/>
      </w:pPr>
      <w:r>
        <w:rPr>
          <w:b/>
        </w:rPr>
        <w:t>Curatief</w:t>
      </w:r>
      <w:r>
        <w:t>: bij vroeg stadium longkanker, vaak als chirurgie niet mogelijk is.</w:t>
      </w:r>
    </w:p>
    <w:p>
      <w:pPr>
        <w:pStyle w:val="ListBullet"/>
      </w:pPr>
      <w:r>
        <w:rPr>
          <w:b/>
        </w:rPr>
        <w:t>Adjuvant of neoadjuvant</w:t>
      </w:r>
      <w:r>
        <w:t>: vóór of na een operatie, om de tumor te verkleinen of restcellen te vernietigen.</w:t>
      </w:r>
    </w:p>
    <w:p>
      <w:pPr>
        <w:pStyle w:val="ListBullet"/>
      </w:pPr>
      <w:r>
        <w:rPr>
          <w:b/>
        </w:rPr>
        <w:t>Palliatief</w:t>
      </w:r>
      <w:r>
        <w:t>: bij gevorderde ziekte om klachten, zoals pijn, te verlichten.</w:t>
      </w:r>
    </w:p>
    <w:p>
      <w:r>
        <w:t xml:space="preserve">Bij </w:t>
      </w:r>
      <w:r>
        <w:rPr>
          <w:b/>
        </w:rPr>
        <w:t>stereotactische radiotherapie</w:t>
      </w:r>
      <w:r>
        <w:t xml:space="preserve"> wordt een hoge dosis in een beperkt aantal fracties gegeven, met hoge precisie en sparing van gezond weefsel. Dat is vooral geschikt voor kleine tumoren of uitzaaiingen. Een voorbeeld is de </w:t>
      </w:r>
      <w:r>
        <w:rPr>
          <w:b/>
        </w:rPr>
        <w:t>CyberKnife</w:t>
      </w:r>
      <w:r>
        <w:t>.</w:t>
      </w:r>
    </w:p>
    <w:p>
      <w:r>
        <w:t>Bij radiotherapie moet ook rekening worden gehouden met beweging van de tumor door de ademhaling. Dat kan bijvoorbeeld met:</w:t>
      </w:r>
    </w:p>
    <w:p>
      <w:pPr>
        <w:pStyle w:val="ListBullet"/>
      </w:pPr>
      <w:r>
        <w:rPr>
          <w:b/>
        </w:rPr>
        <w:t>ITV</w:t>
      </w:r>
      <w:r>
        <w:t xml:space="preserve"> (*internal target volume*): het totale volume dat de tumor tijdens de ademhaling inneemt;</w:t>
      </w:r>
    </w:p>
    <w:p>
      <w:pPr>
        <w:pStyle w:val="ListBullet"/>
      </w:pPr>
      <w:r>
        <w:rPr>
          <w:b/>
        </w:rPr>
        <w:t>tracking</w:t>
      </w:r>
      <w:r>
        <w:t>: het volgen van de tumorbeweging tijdens de behandeling, bijvoorbeeld met markers.</w:t>
      </w:r>
    </w:p>
    <w:p>
      <w:pPr>
        <w:pStyle w:val="Heading4"/>
      </w:pPr>
      <w:r>
        <w:t>Chemotherapie</w:t>
      </w:r>
    </w:p>
    <w:p>
      <w:r>
        <w:t>Chemotherapie blijft een belangrijke pijler in de behandeling van longkanker. Het wordt gebruikt in de (neo)adjuvante behandeling van vroegstadium longkanker en in de palliatieve behandeling van stadium IV. Het doel is overleving verbeteren, symptomen verminderen en kwaliteit van leven verbeteren.</w:t>
      </w:r>
    </w:p>
    <w:p>
      <w:r>
        <w:t>Belangrijke middelen zijn:</w:t>
      </w:r>
    </w:p>
    <w:p>
      <w:pPr>
        <w:pStyle w:val="ListBullet"/>
      </w:pPr>
      <w:r>
        <w:rPr>
          <w:b/>
        </w:rPr>
        <w:t>Platinum-gebasseerde chemotherapie</w:t>
      </w:r>
      <w:r>
        <w:t xml:space="preserve"> zoals cisplatine en carboplatine: deze binden aan DNA en vormen kruisverbindingen, waardoor replicatie en transcriptie worden geblokkeerd.</w:t>
      </w:r>
    </w:p>
    <w:p>
      <w:pPr>
        <w:pStyle w:val="ListBullet"/>
      </w:pPr>
      <w:r>
        <w:rPr>
          <w:b/>
        </w:rPr>
        <w:t>Paclitaxel</w:t>
      </w:r>
      <w:r>
        <w:t>: stabiliseert microtubuli en voorkomt afbraak, waardoor cellen in de mitosefase blijven steken.</w:t>
      </w:r>
    </w:p>
    <w:p>
      <w:pPr>
        <w:pStyle w:val="ListBullet"/>
      </w:pPr>
      <w:r>
        <w:rPr>
          <w:b/>
        </w:rPr>
        <w:t>Pemetrexed</w:t>
      </w:r>
      <w:r>
        <w:t>: remt enzymen die nodig zijn voor de synthese van DNA en RNA.</w:t>
      </w:r>
    </w:p>
    <w:p>
      <w:r>
        <w:t>Chemotherapie treft vooral snel delende cellen.</w:t>
      </w:r>
    </w:p>
    <w:p>
      <w:r>
        <w:t>Belangrijke acute bijwerkingen zijn:</w:t>
      </w:r>
    </w:p>
    <w:p>
      <w:pPr>
        <w:pStyle w:val="ListBullet"/>
      </w:pPr>
      <w:r>
        <w:t>diarree;</w:t>
      </w:r>
    </w:p>
    <w:p>
      <w:pPr>
        <w:pStyle w:val="ListBullet"/>
      </w:pPr>
      <w:r>
        <w:t>anemie;</w:t>
      </w:r>
    </w:p>
    <w:p>
      <w:pPr>
        <w:pStyle w:val="ListBullet"/>
      </w:pPr>
      <w:r>
        <w:t>trombopenie;</w:t>
      </w:r>
    </w:p>
    <w:p>
      <w:pPr>
        <w:pStyle w:val="ListBullet"/>
      </w:pPr>
      <w:r>
        <w:t>leukopenie.</w:t>
      </w:r>
    </w:p>
    <w:p>
      <w:r>
        <w:t>Neuropathie en cardiomyopathie kunnen ook optreden, maar worden meestal als late toxiciteit gezien.</w:t>
      </w:r>
    </w:p>
    <w:p>
      <w:pPr>
        <w:pStyle w:val="Heading4"/>
      </w:pPr>
      <w:r>
        <w:t>Immunotherapie</w:t>
      </w:r>
    </w:p>
    <w:p>
      <w:r>
        <w:t xml:space="preserve">De belangrijkste immunotherapie bij longkanker bestaat uit </w:t>
      </w:r>
      <w:r>
        <w:rPr>
          <w:b/>
        </w:rPr>
        <w:t>PD-1-</w:t>
      </w:r>
      <w:r>
        <w:t xml:space="preserve"> of </w:t>
      </w:r>
      <w:r>
        <w:rPr>
          <w:b/>
        </w:rPr>
        <w:t>PD-L1-monoklonale antistoffen</w:t>
      </w:r>
      <w:r>
        <w:t>, zoals pembrolizumab of nivolumab. Deze middelen worden ook wel checkpointremmers genoemd.</w:t>
      </w:r>
    </w:p>
    <w:p>
      <w:r>
        <w:t>PD-1 is normaal een receptor op geactiveerde T-cellen. PD-L1 kan op tumorcellen en andere cellen in de tumormicro-omgeving tot expressie komen. Wanneer PD-L1 bindt aan PD-1, wordt een remmend signaal gegeven en wordt de T-cel afgeremd. Door deze interactie te blokkeren, worden de remmen van de T-cel losgelaten en kan de T-cel de tumorcel weer herkennen en vernietigen.</w:t>
      </w:r>
    </w:p>
    <w:p>
      <w:r>
        <w:t xml:space="preserve">De patholoog kan bepalen hoeveel tumorcellen </w:t>
      </w:r>
      <w:r>
        <w:rPr>
          <w:b/>
        </w:rPr>
        <w:t>PD-L1-positief</w:t>
      </w:r>
      <w:r>
        <w:t xml:space="preserve"> zijn met immunohistochemische kleuring. Hoe meer tumorcellen aankleuren, hoe groter de kans dat immunotherapie effectief zal zijn.</w:t>
      </w:r>
    </w:p>
    <w:p>
      <w:pPr>
        <w:pStyle w:val="Heading4"/>
      </w:pPr>
      <w:r>
        <w:t>Doelgerichte therapie</w:t>
      </w:r>
    </w:p>
    <w:p>
      <w:r>
        <w:t>Naast chemotherapie en immunotherapie bestaat ook doelgerichte therapie. Daarbij wordt behandeld op basis van specifieke mutaties of translocaties in de tumorcel. Dit onderwerp valt buiten deze samenvatting, maar het is wel een belangrijk deel van de totale behandeling van longkanker.</w:t>
      </w:r>
    </w:p>
    <w:p>
      <w:pPr>
        <w:pStyle w:val="Heading4"/>
      </w:pPr>
      <w:r>
        <w:t>Samenvatting</w:t>
      </w:r>
    </w:p>
    <w:p>
      <w:r>
        <w:t>Longkanker is een zeer frequente en ernstige maligniteit, met roken als belangrijkste risicofactor. De ziekte is vaak al vergevorderd bij diagnose, waardoor goede beeldvorming, weefseldiagnostiek en TNM-stadiëring essentieel zijn. Klachten kunnen komen van de primaire tumor, metastasen of paraneoplastische syndromen. De behandeling bestaat uit chirurgie, radiotherapie en systemische therapie, waarbij het stadium en het histologische subtype sterk bepalen wat mogelijk is en wat de prognose 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