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7 – Nadelige reacties van medicatie (Adverse Drug Reactions)</w:t>
      </w:r>
    </w:p>
    <w:p>
      <w:pPr>
        <w:pStyle w:val="Heading4"/>
      </w:pPr>
      <w:r>
        <w:t>Leerdoelen</w:t>
      </w:r>
    </w:p>
    <w:p>
      <w:r>
        <w:t>Na het doornemen van deze stof kun je:</w:t>
      </w:r>
    </w:p>
    <w:p>
      <w:pPr>
        <w:pStyle w:val="ListBullet"/>
      </w:pPr>
      <w:r>
        <w:t>onderscheid maken tussen type A reacties, type B reacties en andere nadelige reacties op medicatie</w:t>
      </w:r>
    </w:p>
    <w:p>
      <w:pPr>
        <w:pStyle w:val="ListBullet"/>
      </w:pPr>
      <w:r>
        <w:t>verschillende pathofysiologische mechanismen van nadelige medicatiereacties beschrijven</w:t>
      </w:r>
    </w:p>
    <w:p>
      <w:pPr>
        <w:pStyle w:val="ListBullet"/>
      </w:pPr>
      <w:r>
        <w:t>een potentieel allergische reactie herkennen aan klachten en tijdsbeloop</w:t>
      </w:r>
    </w:p>
    <w:p>
      <w:pPr>
        <w:pStyle w:val="ListBullet"/>
      </w:pPr>
      <w:r>
        <w:t>bepalen welke diagnostiek passend is bij verdenking op een medicatie-allergie</w:t>
      </w:r>
    </w:p>
    <w:p>
      <w:pPr>
        <w:pStyle w:val="ListBullet"/>
      </w:pPr>
      <w:r>
        <w:t>inschatten wanneer er kans is op kruisallergie</w:t>
      </w:r>
    </w:p>
    <w:p>
      <w:pPr>
        <w:pStyle w:val="ListBullet"/>
      </w:pPr>
      <w:r>
        <w:t>inschatten wanneer de kans op een echte allergie laag is en wanneer ontlabelen mogelijk is</w:t>
      </w:r>
    </w:p>
    <w:p>
      <w:pPr>
        <w:pStyle w:val="Heading4"/>
      </w:pPr>
      <w:r>
        <w:t>Nadelige reacties van medicatie: het algemene idee</w:t>
      </w:r>
    </w:p>
    <w:p>
      <w:r>
        <w:t>Bij gebruik van medicijnen kan een patiënt nadelig reageren. Belangrijk is dat een reactie tijdens medicatiegebruik niet automatisch betekent dat het medicijn ook echt de oorzaak is. Soms valt een reactie toevallig samen met een andere aandoening, of verergert een bestaande aandoening juist op dat moment.</w:t>
      </w:r>
    </w:p>
    <w:p>
      <w:r>
        <w:t>Daarom is het belangrijk om altijd goed na te denken over:</w:t>
      </w:r>
    </w:p>
    <w:p>
      <w:pPr>
        <w:pStyle w:val="ListBullet"/>
      </w:pPr>
      <w:r>
        <w:t>welk medicijn wordt verdacht</w:t>
      </w:r>
    </w:p>
    <w:p>
      <w:pPr>
        <w:pStyle w:val="ListBullet"/>
      </w:pPr>
      <w:r>
        <w:t>welke klachten optraden</w:t>
      </w:r>
    </w:p>
    <w:p>
      <w:pPr>
        <w:pStyle w:val="ListBullet"/>
      </w:pPr>
      <w:r>
        <w:t>wanneer de klachten begonnen</w:t>
      </w:r>
    </w:p>
    <w:p>
      <w:pPr>
        <w:pStyle w:val="ListBullet"/>
      </w:pPr>
      <w:r>
        <w:t>waarom het medicijn überhaupt werd gebruikt</w:t>
      </w:r>
    </w:p>
    <w:p>
      <w:r>
        <w:t>Als het waarschijnlijk is dat een medicijn de reactie heeft veroorzaakt, betekent dat nog niet altijd dat het medicijn voor altijd vermeden moet worden. Soms kunnen maatregelen worden genomen om het middel toch veilig te blijven gebruiken. Aan de andere kant kan het vermijden van een medicijn ook nadelen hebben, bijvoorbeeld als er geen goed alternatief is of als een patiënt zonder dat middel minder goed behandeld wordt. Juist daarom is een goede inschatting van de kans op een echte medicatiereactie zo belangrijk.</w:t>
      </w:r>
    </w:p>
    <w:p>
      <w:r>
        <w:rPr>
          <w:b/>
        </w:rPr>
        <w:t>Aandachtspunt:</w:t>
      </w:r>
      <w:r>
        <w:t xml:space="preserve"> is elke klacht tijdens medicijngebruik een bijwerking?  </w:t>
        <w:br/>
      </w:r>
      <w:r>
        <w:rPr>
          <w:b/>
        </w:rPr>
        <w:t>Kort antwoord:</w:t>
      </w:r>
      <w:r>
        <w:t xml:space="preserve"> nee. Het kan ook toeval zijn, of het gevolg van een andere aandoening of een andere tegelijk gebruikte medicatie.</w:t>
      </w:r>
    </w:p>
    <w:p>
      <w:pPr>
        <w:pStyle w:val="Heading4"/>
      </w:pPr>
      <w:r>
        <w:t>Klinische indeling van nadelige reacties</w:t>
      </w:r>
    </w:p>
    <w:p>
      <w:r>
        <w:t>Klinisch worden nadelige reacties op medicatie meestal onderverdeeld in type A en type B reacties. Daarnaast bestaan er nog andere typen, zoals type C en D.</w:t>
      </w:r>
    </w:p>
    <w:p>
      <w:pPr>
        <w:pStyle w:val="Heading5"/>
      </w:pPr>
      <w:r>
        <w:t>Tabel 1. Klinische indeling van nadelige reacties op medicatie</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Kern</w:t>
            </w:r>
          </w:p>
        </w:tc>
        <w:tc>
          <w:tcPr>
            <w:tcW w:type="dxa" w:w="2880"/>
          </w:tcPr>
          <w:p>
            <w:r>
              <w:t>Kenmerken</w:t>
            </w:r>
          </w:p>
        </w:tc>
      </w:tr>
      <w:tr>
        <w:tc>
          <w:tcPr>
            <w:tcW w:type="dxa" w:w="2880"/>
          </w:tcPr>
          <w:p>
            <w:r>
              <w:t>Type A</w:t>
            </w:r>
          </w:p>
        </w:tc>
        <w:tc>
          <w:tcPr>
            <w:tcW w:type="dxa" w:w="2880"/>
          </w:tcPr>
          <w:p>
            <w:r>
              <w:t>Farmacologische bijwerking</w:t>
            </w:r>
          </w:p>
        </w:tc>
        <w:tc>
          <w:tcPr>
            <w:tcW w:type="dxa" w:w="2880"/>
          </w:tcPr>
          <w:p>
            <w:r>
              <w:t>Ongewenst effect of doorgeschoten normaal effect van het geneesmiddel</w:t>
            </w:r>
          </w:p>
        </w:tc>
      </w:tr>
      <w:tr>
        <w:tc>
          <w:tcPr>
            <w:tcW w:type="dxa" w:w="2880"/>
          </w:tcPr>
          <w:p>
            <w:r>
              <w:t>Type B</w:t>
            </w:r>
          </w:p>
        </w:tc>
        <w:tc>
          <w:tcPr>
            <w:tcW w:type="dxa" w:w="2880"/>
          </w:tcPr>
          <w:p>
            <w:r>
              <w:t>Overgevoeligheidsreactie</w:t>
            </w:r>
          </w:p>
        </w:tc>
        <w:tc>
          <w:tcPr>
            <w:tcW w:type="dxa" w:w="2880"/>
          </w:tcPr>
          <w:p>
            <w:r>
              <w:t>Reactie die klinisch lijkt op allergie; kan immuun-gemedieerd of niet-immuun-gemedieerd zijn</w:t>
            </w:r>
          </w:p>
        </w:tc>
      </w:tr>
      <w:tr>
        <w:tc>
          <w:tcPr>
            <w:tcW w:type="dxa" w:w="2880"/>
          </w:tcPr>
          <w:p>
            <w:r>
              <w:t>Type C</w:t>
            </w:r>
          </w:p>
        </w:tc>
        <w:tc>
          <w:tcPr>
            <w:tcW w:type="dxa" w:w="2880"/>
          </w:tcPr>
          <w:p>
            <w:r>
              <w:t>Reactie door langdurig en continu gebruik</w:t>
            </w:r>
          </w:p>
        </w:tc>
        <w:tc>
          <w:tcPr>
            <w:tcW w:type="dxa" w:w="2880"/>
          </w:tcPr>
          <w:p>
            <w:r>
              <w:t>Ontstaat pas na langer gebruik</w:t>
            </w:r>
          </w:p>
        </w:tc>
      </w:tr>
      <w:tr>
        <w:tc>
          <w:tcPr>
            <w:tcW w:type="dxa" w:w="2880"/>
          </w:tcPr>
          <w:p>
            <w:r>
              <w:t>Type D</w:t>
            </w:r>
          </w:p>
        </w:tc>
        <w:tc>
          <w:tcPr>
            <w:tcW w:type="dxa" w:w="2880"/>
          </w:tcPr>
          <w:p>
            <w:r>
              <w:t>Vertraagde reactie</w:t>
            </w:r>
          </w:p>
        </w:tc>
        <w:tc>
          <w:tcPr>
            <w:tcW w:type="dxa" w:w="2880"/>
          </w:tcPr>
          <w:p>
            <w:r>
              <w:t>Ontstaat pas enige tijd nadat het medicijn is gestopt</w:t>
            </w:r>
          </w:p>
        </w:tc>
      </w:tr>
    </w:tbl>
    <w:p>
      <w:pPr>
        <w:pStyle w:val="Heading5"/>
      </w:pPr>
      <w:r>
        <w:t>Type A: farmacologische bijwerkingen</w:t>
      </w:r>
    </w:p>
    <w:p>
      <w:r>
        <w:t>Type A-reacties zijn het gevolg van de normale farmacologische werking van een geneesmiddel, maar dan als ongewenst effect of als te sterk effect. De kans op een type A-reactie is vaak dosisafhankelijk: hoe hoger de dosis, hoe groter de kans.</w:t>
      </w:r>
    </w:p>
    <w:p>
      <w:r>
        <w:t>De kans op een type A-reactie hangt af van zowel mensgebonden als medicatiegebonden factoren. Mensgebonden factoren zijn bijvoorbeeld genetische aanleg, comorbiditeit, nier- en leverfunctie, leeftijd, geslacht, zwangerschap en lichaamsgewicht. Medicatiegebonden factoren zijn bijvoorbeeld dosis, toedieningsroute en gebruiksduur.</w:t>
      </w:r>
    </w:p>
    <w:p>
      <w:r>
        <w:t>Voorbeelden zijn onder andere:</w:t>
      </w:r>
    </w:p>
    <w:p>
      <w:pPr>
        <w:pStyle w:val="ListBullet"/>
      </w:pPr>
      <w:r>
        <w:t>ademhalingsdepressie door opioïden</w:t>
      </w:r>
    </w:p>
    <w:p>
      <w:pPr>
        <w:pStyle w:val="ListBullet"/>
      </w:pPr>
      <w:r>
        <w:t>bloedingen door acenocoumarol</w:t>
      </w:r>
    </w:p>
    <w:p>
      <w:pPr>
        <w:pStyle w:val="ListBullet"/>
      </w:pPr>
      <w:r>
        <w:t>droge mond door tricyclische antidepressiva</w:t>
      </w:r>
    </w:p>
    <w:p>
      <w:pPr>
        <w:pStyle w:val="ListBullet"/>
      </w:pPr>
      <w:r>
        <w:t>spierpijn door statinen</w:t>
      </w:r>
    </w:p>
    <w:p>
      <w:r>
        <w:t xml:space="preserve">Een belangrijk mechanisme is dat een middel ook op een </w:t>
      </w:r>
      <w:r>
        <w:rPr>
          <w:b/>
        </w:rPr>
        <w:t>off-target</w:t>
      </w:r>
      <w:r>
        <w:t xml:space="preserve"> kan werken: het grijpt dan aan op een andere receptor of proces dan waarvoor het bedoeld is. Ook interacties spelen een rol, bijvoorbeeld als een medicijn de afbraak van een ander middel remt.</w:t>
      </w:r>
    </w:p>
    <w:p>
      <w:r>
        <w:rPr>
          <w:b/>
        </w:rPr>
        <w:t>Aandachtspunt:</w:t>
      </w:r>
      <w:r>
        <w:t xml:space="preserve"> waarom ontstaan type A-bijwerkingen vaak na start of dosisverhoging?  </w:t>
        <w:br/>
      </w:r>
      <w:r>
        <w:rPr>
          <w:b/>
        </w:rPr>
        <w:t>Kort antwoord:</w:t>
      </w:r>
      <w:r>
        <w:t xml:space="preserve"> omdat ze dosisafhankelijk zijn en samenhangen met de farmacologische werking van het geneesmiddel.</w:t>
      </w:r>
    </w:p>
    <w:p>
      <w:pPr>
        <w:pStyle w:val="Heading5"/>
      </w:pPr>
      <w:r>
        <w:t>Type B: overgevoeligheidsreacties</w:t>
      </w:r>
    </w:p>
    <w:p>
      <w:r>
        <w:t>Type B-reacties worden ook overgevoeligheidsreacties genoemd. Ze lijken klinisch op allergie, maar dat betekent niet altijd dat er ook echt sprake is van een echte allergie. Type B-reacties kunnen immuun-gemedieerd zijn, maar ook niet-immuun-gemedieerd. In de praktijk is het op basis van alleen klachten vaak moeilijk om type A en type B goed uit elkaar te houden.</w:t>
      </w:r>
    </w:p>
    <w:p>
      <w:r>
        <w:t>Type B-reacties worden klinisch verder verdeeld in:</w:t>
      </w:r>
    </w:p>
    <w:p>
      <w:pPr>
        <w:pStyle w:val="ListBullet"/>
      </w:pPr>
      <w:r>
        <w:rPr>
          <w:b/>
        </w:rPr>
        <w:t>directe (acute) overgevoeligheidsreacties</w:t>
      </w:r>
    </w:p>
    <w:p>
      <w:pPr>
        <w:pStyle w:val="ListBullet"/>
      </w:pPr>
      <w:r>
        <w:rPr>
          <w:b/>
        </w:rPr>
        <w:t>vertraagde (late) overgevoeligheidsreacties</w:t>
      </w:r>
    </w:p>
    <w:p>
      <w:r>
        <w:t>De indeling in type A en B is praktisch gezien soms kunstmatig, omdat het vaak gaat om een combinatie van medicatiegerelateerde en patiëntgebonden factoren.</w:t>
      </w:r>
    </w:p>
    <w:p>
      <w:pPr>
        <w:pStyle w:val="Heading5"/>
      </w:pPr>
      <w:r>
        <w:t>Type C en D</w:t>
      </w:r>
    </w:p>
    <w:p>
      <w:r>
        <w:t>Type C-reacties ontstaan na langdurig en continu gebruik van een medicijn. Een voorbeeld is osteonecrose van de kaak bij langdurig gebruik van bisfosfonaten. Langdurig gebruik van corticosteroïden kan leiden tot bijnierinsufficiëntie.</w:t>
      </w:r>
    </w:p>
    <w:p>
      <w:r>
        <w:t>Type D-reacties treden pas op enige tijd nadat het medicijn is gestopt. Een voorbeeld is lomustine, waarbij tot zes weken na een enkele dosis nog leukopenie kan optreden. Ook verhoogde kans op kanker door vroeger medicijngebruik of nadelige effecten bij het ongeboren kind door medicatiegebruik van de moeder vallen onder dit type.</w:t>
      </w:r>
    </w:p>
    <w:p>
      <w:r>
        <w:t>Bij type C- en D-reacties is het soms lastig om de relatie met medicatie vast te stellen, juist omdat de klachten vertraagd ontstaan.</w:t>
      </w:r>
    </w:p>
    <w:p>
      <w:pPr>
        <w:pStyle w:val="Heading4"/>
      </w:pPr>
      <w:r>
        <w:t>Pathofysiologische indeling</w:t>
      </w:r>
    </w:p>
    <w:p>
      <w:r>
        <w:t>Pathofysiologisch kunnen nadelige reacties worden ingedeeld in:</w:t>
      </w:r>
    </w:p>
    <w:p>
      <w:pPr>
        <w:pStyle w:val="ListNumber"/>
      </w:pPr>
      <w:r>
        <w:t>farmacologische bijwerkingen en off-target effecten</w:t>
      </w:r>
    </w:p>
    <w:p>
      <w:pPr>
        <w:pStyle w:val="ListNumber"/>
      </w:pPr>
      <w:r>
        <w:t>immuungemedieerde allergische reacties</w:t>
      </w:r>
    </w:p>
    <w:p>
      <w:pPr>
        <w:pStyle w:val="ListNumber"/>
      </w:pPr>
      <w:r>
        <w:t>niet-immuungemedieerde pseudoallergische reacties</w:t>
      </w:r>
    </w:p>
    <w:p>
      <w:pPr>
        <w:pStyle w:val="Heading5"/>
      </w:pPr>
      <w:r>
        <w:t>Niet-immune en pseudoallergische reacties</w:t>
      </w:r>
    </w:p>
    <w:p>
      <w:r>
        <w:t>Niet-immuungemedieerde overgevoeligheidsreacties zijn reacties die wel aan een allergie doen denken, maar waarbij de immuunreactie niet kan worden aangetoond. Ze kunnen via verschillende mechanismen ontstaan.</w:t>
      </w:r>
    </w:p>
    <w:p>
      <w:r>
        <w:t>Voorbeelden zijn:</w:t>
      </w:r>
    </w:p>
    <w:p>
      <w:pPr>
        <w:pStyle w:val="ListBullet"/>
      </w:pPr>
      <w:r>
        <w:t>niet-IgE-gemedieerde afgifte van histamine, bijvoorbeeld door opiaten, radiocontrastmiddelen en vancomycine</w:t>
      </w:r>
    </w:p>
    <w:p>
      <w:pPr>
        <w:pStyle w:val="ListBullet"/>
      </w:pPr>
      <w:r>
        <w:t>ophoping van bradykinine, bijvoorbeeld door ACE-remmers</w:t>
      </w:r>
    </w:p>
    <w:p>
      <w:pPr>
        <w:pStyle w:val="ListBullet"/>
      </w:pPr>
      <w:r>
        <w:t>complementactivatie, bijvoorbeeld door radiocontrastmedia en protamine</w:t>
      </w:r>
    </w:p>
    <w:p>
      <w:pPr>
        <w:pStyle w:val="ListBullet"/>
      </w:pPr>
      <w:r>
        <w:t>activatie van de leukotriënesynthese, bijvoorbeeld door acetylsalicylzuur en NSAID’s zoals ibuprofen, diclofenac en naproxen</w:t>
      </w:r>
    </w:p>
    <w:p>
      <w:pPr>
        <w:pStyle w:val="ListBullet"/>
      </w:pPr>
      <w:r>
        <w:t>bronchospasme, bijvoorbeeld door sulfieten of door blokkade van bèta-adrenerge receptoren</w:t>
      </w:r>
    </w:p>
    <w:p>
      <w:r>
        <w:t xml:space="preserve">Een </w:t>
      </w:r>
      <w:r>
        <w:rPr>
          <w:b/>
        </w:rPr>
        <w:t>pseudoallergische</w:t>
      </w:r>
      <w:r>
        <w:t xml:space="preserve"> reactie lijkt dus op allergie, maar is het niet in de klassieke immuunzin.</w:t>
      </w:r>
    </w:p>
    <w:p>
      <w:pPr>
        <w:pStyle w:val="Heading5"/>
      </w:pPr>
      <w:r>
        <w:t>Allergische reacties</w:t>
      </w:r>
    </w:p>
    <w:p>
      <w:r>
        <w:t>Een medicatieallergie is het gevolg van een reactie waarbij antilichamen of geactiveerde T-lymfocyten specifiek met een medicijn reageren. Van een echte allergie kan pas gesproken worden als direct of indirect bewijs laat zien dat de oorzaak immuungemedieerd is.</w:t>
      </w:r>
    </w:p>
    <w:p>
      <w:r>
        <w:t>Kenmerken van een medicatieallergie zijn onder andere:</w:t>
      </w:r>
    </w:p>
    <w:p>
      <w:pPr>
        <w:pStyle w:val="ListBullet"/>
      </w:pPr>
      <w:r>
        <w:t>de reactie is niet het verwachte farmacologische effect</w:t>
      </w:r>
    </w:p>
    <w:p>
      <w:pPr>
        <w:pStyle w:val="ListBullet"/>
      </w:pPr>
      <w:r>
        <w:t>er gaat meestal een sensibilisatiefase aan vooraf</w:t>
      </w:r>
    </w:p>
    <w:p>
      <w:pPr>
        <w:pStyle w:val="ListBullet"/>
      </w:pPr>
      <w:r>
        <w:t>de reactie kan optreden bij een veel lagere dosis dan nodig is voor het farmacologische effect</w:t>
      </w:r>
    </w:p>
    <w:p>
      <w:pPr>
        <w:pStyle w:val="ListBullet"/>
      </w:pPr>
      <w:r>
        <w:t>de klachten passen bij een overgevoeligheidsreactie</w:t>
      </w:r>
    </w:p>
    <w:p>
      <w:pPr>
        <w:pStyle w:val="ListBullet"/>
      </w:pPr>
      <w:r>
        <w:t>de reactie ontstaat vaak binnen een verwacht tijdsvenster, meestal 1 dag bij een directe reactie en maximaal enkele weken bij een vertraagde reactie</w:t>
      </w:r>
    </w:p>
    <w:p>
      <w:pPr>
        <w:pStyle w:val="ListBullet"/>
      </w:pPr>
      <w:r>
        <w:t>kruisreactiviteit kan optreden tussen medicijnen die structureel op elkaar lijken</w:t>
      </w:r>
    </w:p>
    <w:p>
      <w:r>
        <w:rPr>
          <w:b/>
        </w:rPr>
        <w:t>Aandachtspunt:</w:t>
      </w:r>
      <w:r>
        <w:t xml:space="preserve"> wanneer noem je een reactie echt een allergie?  </w:t>
        <w:br/>
      </w:r>
      <w:r>
        <w:rPr>
          <w:b/>
        </w:rPr>
        <w:t>Kort antwoord:</w:t>
      </w:r>
      <w:r>
        <w:t xml:space="preserve"> als bewezen kan worden dat de reactie immuungemedieerd is.</w:t>
      </w:r>
    </w:p>
    <w:p>
      <w:pPr>
        <w:pStyle w:val="Heading4"/>
      </w:pPr>
      <w:r>
        <w:t>De typen allergische reacties</w:t>
      </w:r>
    </w:p>
    <w:p>
      <w:pPr>
        <w:pStyle w:val="Heading5"/>
      </w:pPr>
      <w:r>
        <w:t>Tabel 2. Pathofysiologische indeling van allergische reacties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Mechanisme</w:t>
            </w:r>
          </w:p>
        </w:tc>
        <w:tc>
          <w:tcPr>
            <w:tcW w:type="dxa" w:w="2160"/>
          </w:tcPr>
          <w:p>
            <w:r>
              <w:t>Tijdsbeloop</w:t>
            </w:r>
          </w:p>
        </w:tc>
        <w:tc>
          <w:tcPr>
            <w:tcW w:type="dxa" w:w="2160"/>
          </w:tcPr>
          <w:p>
            <w:r>
              <w:t>Voorbeelden / kenmerken</w:t>
            </w:r>
          </w:p>
        </w:tc>
      </w:tr>
      <w:tr>
        <w:tc>
          <w:tcPr>
            <w:tcW w:type="dxa" w:w="2160"/>
          </w:tcPr>
          <w:p>
            <w:r>
              <w:t>Type I</w:t>
            </w:r>
          </w:p>
        </w:tc>
        <w:tc>
          <w:tcPr>
            <w:tcW w:type="dxa" w:w="2160"/>
          </w:tcPr>
          <w:p>
            <w:r>
              <w:t>IgE-gemedieerd en soms niet-IgE-gemedieerd</w:t>
            </w:r>
          </w:p>
        </w:tc>
        <w:tc>
          <w:tcPr>
            <w:tcW w:type="dxa" w:w="2160"/>
          </w:tcPr>
          <w:p>
            <w:r>
              <w:t>Meestal binnen 1 uur, maximaal 6 uur</w:t>
            </w:r>
          </w:p>
        </w:tc>
        <w:tc>
          <w:tcPr>
            <w:tcW w:type="dxa" w:w="2160"/>
          </w:tcPr>
          <w:p>
            <w:r>
              <w:t>Urticaria, angio-oedeem, anafylaxie</w:t>
            </w:r>
          </w:p>
        </w:tc>
      </w:tr>
      <w:tr>
        <w:tc>
          <w:tcPr>
            <w:tcW w:type="dxa" w:w="2160"/>
          </w:tcPr>
          <w:p>
            <w:r>
              <w:t>Type II</w:t>
            </w:r>
          </w:p>
        </w:tc>
        <w:tc>
          <w:tcPr>
            <w:tcW w:type="dxa" w:w="2160"/>
          </w:tcPr>
          <w:p>
            <w:r>
              <w:t>Antistoffen tegen celoppervlak</w:t>
            </w:r>
          </w:p>
        </w:tc>
        <w:tc>
          <w:tcPr>
            <w:tcW w:type="dxa" w:w="2160"/>
          </w:tcPr>
          <w:p>
            <w:r>
              <w:t>Direct of na blootstelling</w:t>
            </w:r>
          </w:p>
        </w:tc>
        <w:tc>
          <w:tcPr>
            <w:tcW w:type="dxa" w:w="2160"/>
          </w:tcPr>
          <w:p>
            <w:r>
              <w:t>Cytopenieën, hemolytische anemie, trombocytopenie</w:t>
            </w:r>
          </w:p>
        </w:tc>
      </w:tr>
      <w:tr>
        <w:tc>
          <w:tcPr>
            <w:tcW w:type="dxa" w:w="2160"/>
          </w:tcPr>
          <w:p>
            <w:r>
              <w:t>Type III</w:t>
            </w:r>
          </w:p>
        </w:tc>
        <w:tc>
          <w:tcPr>
            <w:tcW w:type="dxa" w:w="2160"/>
          </w:tcPr>
          <w:p>
            <w:r>
              <w:t>Immuuncomplexvorming</w:t>
            </w:r>
          </w:p>
        </w:tc>
        <w:tc>
          <w:tcPr>
            <w:tcW w:type="dxa" w:w="2160"/>
          </w:tcPr>
          <w:p>
            <w:r>
              <w:t>Meestal later dan 1 dag</w:t>
            </w:r>
          </w:p>
        </w:tc>
        <w:tc>
          <w:tcPr>
            <w:tcW w:type="dxa" w:w="2160"/>
          </w:tcPr>
          <w:p>
            <w:r>
              <w:t>Serumziekte, vasculitis, Arthusreactie</w:t>
            </w:r>
          </w:p>
        </w:tc>
      </w:tr>
      <w:tr>
        <w:tc>
          <w:tcPr>
            <w:tcW w:type="dxa" w:w="2160"/>
          </w:tcPr>
          <w:p>
            <w:r>
              <w:t>Type IV</w:t>
            </w:r>
          </w:p>
        </w:tc>
        <w:tc>
          <w:tcPr>
            <w:tcW w:type="dxa" w:w="2160"/>
          </w:tcPr>
          <w:p>
            <w:r>
              <w:t>T-cel-gemedieerd</w:t>
            </w:r>
          </w:p>
        </w:tc>
        <w:tc>
          <w:tcPr>
            <w:tcW w:type="dxa" w:w="2160"/>
          </w:tcPr>
          <w:p>
            <w:r>
              <w:t>Meestal pas na 12 uur of later</w:t>
            </w:r>
          </w:p>
        </w:tc>
        <w:tc>
          <w:tcPr>
            <w:tcW w:type="dxa" w:w="2160"/>
          </w:tcPr>
          <w:p>
            <w:r>
              <w:t>Maculopapulair exantheem, DRESS, SJS/TEN</w:t>
            </w:r>
          </w:p>
        </w:tc>
      </w:tr>
      <w:tr>
        <w:tc>
          <w:tcPr>
            <w:tcW w:type="dxa" w:w="2160"/>
          </w:tcPr>
          <w:p>
            <w:r>
              <w:t>Niet-immuun</w:t>
            </w:r>
          </w:p>
        </w:tc>
        <w:tc>
          <w:tcPr>
            <w:tcW w:type="dxa" w:w="2160"/>
          </w:tcPr>
          <w:p>
            <w:r>
              <w:t>Pseudoallergisch</w:t>
            </w:r>
          </w:p>
        </w:tc>
        <w:tc>
          <w:tcPr>
            <w:tcW w:type="dxa" w:w="2160"/>
          </w:tcPr>
          <w:p>
            <w:r>
              <w:t>Variabel</w:t>
            </w:r>
          </w:p>
        </w:tc>
        <w:tc>
          <w:tcPr>
            <w:tcW w:type="dxa" w:w="2160"/>
          </w:tcPr>
          <w:p>
            <w:r>
              <w:t>Histamine, bradykinine, complement, leukotriënen</w:t>
            </w:r>
          </w:p>
        </w:tc>
      </w:tr>
    </w:tbl>
    <w:p>
      <w:pPr>
        <w:pStyle w:val="Heading5"/>
      </w:pPr>
      <w:r>
        <w:t>Type I</w:t>
      </w:r>
    </w:p>
    <w:p>
      <w:r>
        <w:t>Type I-reacties zijn directe allergische reacties. Ze ontstaan meestal binnen 1 uur na gebruik van het medicijn, en maximaal binnen 6 uur. Hierbij is meestal een combinatie van allergische symptomen aanwezig.</w:t>
      </w:r>
    </w:p>
    <w:p>
      <w:r>
        <w:t>Bij een type I-reactie bindt IgE aan het medicijn tijdens de sensibilisatiefase. Daarna kan het medicijn opnieuw binden en zo degranulatie van mestcellen veroorzaken.</w:t>
      </w:r>
    </w:p>
    <w:p>
      <w:r>
        <w:t>De klachten kunnen komen uit verschillende orgaansystemen:</w:t>
      </w:r>
    </w:p>
    <w:p>
      <w:pPr>
        <w:pStyle w:val="ListBullet"/>
      </w:pPr>
      <w:r>
        <w:rPr>
          <w:b/>
        </w:rPr>
        <w:t>huid en slijmvliezen:</w:t>
      </w:r>
      <w:r>
        <w:t xml:space="preserve"> gegeneraliseerde jeuk, urticaria, erytheem, angio-oedeem</w:t>
      </w:r>
    </w:p>
    <w:p>
      <w:pPr>
        <w:pStyle w:val="ListBullet"/>
      </w:pPr>
      <w:r>
        <w:rPr>
          <w:b/>
        </w:rPr>
        <w:t>luchtwegen:</w:t>
      </w:r>
      <w:r>
        <w:t xml:space="preserve"> droge hoest, keelschrapen, dichte keel, benauwdheid, inspiratoire piepen, expiratoire piepen, rode jeukende ogen, verstopte neus</w:t>
      </w:r>
    </w:p>
    <w:p>
      <w:pPr>
        <w:pStyle w:val="ListBullet"/>
      </w:pPr>
      <w:r>
        <w:rPr>
          <w:b/>
        </w:rPr>
        <w:t>mond en maag-darmkanaal:</w:t>
      </w:r>
      <w:r>
        <w:t xml:space="preserve"> jeuk of irritatie in mond of keel, misselijkheid, braken, buikkrampen, diarree</w:t>
      </w:r>
    </w:p>
    <w:p>
      <w:pPr>
        <w:pStyle w:val="ListBullet"/>
      </w:pPr>
      <w:r>
        <w:rPr>
          <w:b/>
        </w:rPr>
        <w:t>hartvaatstelsel:</w:t>
      </w:r>
      <w:r>
        <w:t xml:space="preserve"> gevoel van flauwte, verminderd bewustzijn, systolische bloeddruk &lt; 90 mmHg of &gt; 30% daling van de systolische bloeddruk</w:t>
      </w:r>
    </w:p>
    <w:p>
      <w:r>
        <w:t>Als meerdere orgaansystemen kort na elkaar klachten geven, is er sprake van een anafylactische reactie. Bij combinatie met bloeddrukdaling of saturatiedaling door de allergische reactie kan zelfs sprake zijn van een anafylactische shock.</w:t>
      </w:r>
    </w:p>
    <w:p>
      <w:pPr>
        <w:pStyle w:val="Heading5"/>
      </w:pPr>
      <w:r>
        <w:t>Type II</w:t>
      </w:r>
    </w:p>
    <w:p>
      <w:r>
        <w:t>Type II-reacties ontstaan door binding van antistoffen, meestal IgG of IgM, aan cellen zoals trombocyten, erytrocyten of leukocyten. De gebonden cellen worden vervolgens afgebroken of gefagocyteerd. Ook antistoffen tegen extracellulaire matrix kunnen voorkomen, bijvoorbeeld bij pemphigus.</w:t>
      </w:r>
    </w:p>
    <w:p>
      <w:pPr>
        <w:pStyle w:val="Heading5"/>
      </w:pPr>
      <w:r>
        <w:t>Type III</w:t>
      </w:r>
    </w:p>
    <w:p>
      <w:r>
        <w:t>Type III-reacties ontstaan door immuuncomplexvorming tussen antistoffen en medicatie in het bloed. Deze complexen slaan neer op plekken met veel doorbloeding of filtratie, zoals bloedvaten, glomeruli en synovia. Daardoor kunnen vasculitis, glomerulonefritis en artritis ontstaan. Serumziekte is hier een klassiek voorbeeld van.</w:t>
      </w:r>
    </w:p>
    <w:p>
      <w:pPr>
        <w:pStyle w:val="Heading5"/>
      </w:pPr>
      <w:r>
        <w:t>Type IV</w:t>
      </w:r>
    </w:p>
    <w:p>
      <w:r>
        <w:t>Type IV-reacties worden veroorzaakt door activatie van T-cellen. De geactiveerde T-cellen prolifereren en migreren naar de huid en andere organen. Dit geeft meestal een huidreactie, maar in ernstige gevallen ook orgaanschade.</w:t>
      </w:r>
    </w:p>
    <w:p>
      <w:r>
        <w:t>Type IV-reacties kunnen in verschillende subtypen worden verdeeld, waarbij verschillende T-helpercellen, cytotoxische T-cellen en cytokinen betrokken zijn. Voorbeelden zijn maculopapuleus exantheem, DRESS, AGEP, SJS en TEN.</w:t>
      </w:r>
    </w:p>
    <w:p>
      <w:r>
        <w:t>Bij type IV-reacties past vaak een vertraagd tijdsbeloop: meestal na ongeveer 12 uur of later.</w:t>
      </w:r>
    </w:p>
    <w:p>
      <w:pPr>
        <w:pStyle w:val="Heading4"/>
      </w:pPr>
      <w:r>
        <w:t>Het bijzondere P-I concept</w:t>
      </w:r>
    </w:p>
    <w:p>
      <w:r>
        <w:t xml:space="preserve">Er bestaat een bijzondere farmacologische reactie die klinisch erg lijkt op een type IV-allergie: het </w:t>
      </w:r>
      <w:r>
        <w:rPr>
          <w:b/>
        </w:rPr>
        <w:t>P-I concept</w:t>
      </w:r>
      <w:r>
        <w:t>. Hierbij bindt het medicijn direct aan een HLA-molecuul, aan de T-celreceptor of aan beide. Hierdoor worden T-cellen geactiveerd.</w:t>
      </w:r>
    </w:p>
    <w:p>
      <w:r>
        <w:t>Deze reactie lijkt dus op een type IV-allergie, maar kan al na de eerste blootstelling optreden en is soms voorspelbaar bij bepaalde HLA-typen. Een voorbeeld is abacavir bij HLA-B*57:01.</w:t>
      </w:r>
    </w:p>
    <w:p>
      <w:pPr>
        <w:pStyle w:val="Heading4"/>
      </w:pPr>
      <w:r>
        <w:t>Overgevoeligheidsreacties op biologicals</w:t>
      </w:r>
    </w:p>
    <w:p>
      <w:r>
        <w:t>Biologicals, zoals monoklonale antistoffen, worden veel gebruikt bij auto-immuunziekten, reumatologische aandoeningen en oncologische aandoeningen. Reacties op biologicals zijn vaak moeilijk in type A of B in te delen, en de pathofysiologie kan per biological verschillen.</w:t>
      </w:r>
    </w:p>
    <w:p>
      <w:r>
        <w:t>Overgevoeligheidsreacties op biologicals worden onderverdeeld in:</w:t>
      </w:r>
    </w:p>
    <w:p>
      <w:pPr>
        <w:pStyle w:val="ListBullet"/>
      </w:pPr>
      <w:r>
        <w:rPr>
          <w:b/>
        </w:rPr>
        <w:t>directe overgevoeligheidsreacties</w:t>
      </w:r>
    </w:p>
    <w:p>
      <w:pPr>
        <w:pStyle w:val="ListBullet"/>
      </w:pPr>
      <w:r>
        <w:t>infusiegerelateerde reactie (IRR)</w:t>
      </w:r>
    </w:p>
    <w:p>
      <w:pPr>
        <w:pStyle w:val="ListBullet"/>
      </w:pPr>
      <w:r>
        <w:t>cytokine-afgiftereactie (CRR)</w:t>
      </w:r>
    </w:p>
    <w:p>
      <w:pPr>
        <w:pStyle w:val="ListBullet"/>
      </w:pPr>
      <w:r>
        <w:t>type I-reactie</w:t>
      </w:r>
    </w:p>
    <w:p>
      <w:pPr>
        <w:pStyle w:val="ListBullet"/>
      </w:pPr>
      <w:r>
        <w:t>gemengde reactie</w:t>
      </w:r>
    </w:p>
    <w:p>
      <w:pPr>
        <w:pStyle w:val="ListBullet"/>
      </w:pPr>
      <w:r>
        <w:rPr>
          <w:b/>
        </w:rPr>
        <w:t>vertraagde overgevoeligheidsreacties</w:t>
      </w:r>
    </w:p>
    <w:p>
      <w:pPr>
        <w:pStyle w:val="ListBullet"/>
      </w:pPr>
      <w:r>
        <w:t>type III-reactie</w:t>
      </w:r>
    </w:p>
    <w:p>
      <w:pPr>
        <w:pStyle w:val="ListBullet"/>
      </w:pPr>
      <w:r>
        <w:t>type IV-reactie</w:t>
      </w:r>
    </w:p>
    <w:p>
      <w:r>
        <w:t xml:space="preserve">Bij acute overgevoeligheidsreacties op biologicals kan </w:t>
      </w:r>
      <w:r>
        <w:rPr>
          <w:b/>
        </w:rPr>
        <w:t>desensitisatie</w:t>
      </w:r>
      <w:r>
        <w:t xml:space="preserve"> een goede behandeling zijn om het middel toch opnieuw te kunnen geven.</w:t>
      </w:r>
    </w:p>
    <w:p>
      <w:pPr>
        <w:pStyle w:val="Heading4"/>
      </w:pPr>
      <w:r>
        <w:t>Hoe herken je een ernstige reactie?</w:t>
      </w:r>
    </w:p>
    <w:p>
      <w:r>
        <w:t>Niet elke huidreactie tijdens medicatiegebruik is een allergie. Toch zijn er een aantal alarmsymptomen die je serieus moet nemen.</w:t>
      </w:r>
    </w:p>
    <w:p>
      <w:pPr>
        <w:pStyle w:val="Heading5"/>
      </w:pPr>
      <w:r>
        <w:t>Tabel 3. Alarmsymptomen en mogelijke ernstige diagnosen</w:t>
      </w:r>
    </w:p>
    <w:tbl>
      <w:tblPr>
        <w:tblStyle w:val="TableGrid"/>
        <w:tblW w:type="auto" w:w="0"/>
        <w:tblLook w:firstColumn="1" w:firstRow="1" w:lastColumn="0" w:lastRow="0" w:noHBand="0" w:noVBand="1" w:val="04A0"/>
      </w:tblPr>
      <w:tblGrid>
        <w:gridCol w:w="4320"/>
        <w:gridCol w:w="4320"/>
      </w:tblGrid>
      <w:tr>
        <w:tc>
          <w:tcPr>
            <w:tcW w:type="dxa" w:w="4320"/>
          </w:tcPr>
          <w:p>
            <w:r>
              <w:t>Alarmsymptoom / patroon</w:t>
            </w:r>
          </w:p>
        </w:tc>
        <w:tc>
          <w:tcPr>
            <w:tcW w:type="dxa" w:w="4320"/>
          </w:tcPr>
          <w:p>
            <w:r>
              <w:t>Denk aan</w:t>
            </w:r>
          </w:p>
        </w:tc>
      </w:tr>
      <w:tr>
        <w:tc>
          <w:tcPr>
            <w:tcW w:type="dxa" w:w="4320"/>
          </w:tcPr>
          <w:p>
            <w:r>
              <w:t>Plotseling begin, meerdere orgaansystemen, bloeddrukdaling</w:t>
            </w:r>
          </w:p>
        </w:tc>
        <w:tc>
          <w:tcPr>
            <w:tcW w:type="dxa" w:w="4320"/>
          </w:tcPr>
          <w:p>
            <w:r>
              <w:t>Anafylactische shock</w:t>
            </w:r>
          </w:p>
        </w:tc>
      </w:tr>
      <w:tr>
        <w:tc>
          <w:tcPr>
            <w:tcW w:type="dxa" w:w="4320"/>
          </w:tcPr>
          <w:p>
            <w:r>
              <w:t>Inspiratoire piepen, kuchen, heesheid, slijmvliesklachten</w:t>
            </w:r>
          </w:p>
        </w:tc>
        <w:tc>
          <w:tcPr>
            <w:tcW w:type="dxa" w:w="4320"/>
          </w:tcPr>
          <w:p>
            <w:r>
              <w:t>Larynxoedeem</w:t>
            </w:r>
          </w:p>
        </w:tc>
      </w:tr>
      <w:tr>
        <w:tc>
          <w:tcPr>
            <w:tcW w:type="dxa" w:w="4320"/>
          </w:tcPr>
          <w:p>
            <w:r>
              <w:t>Pijnlijke huid, atypische schietschijflaesies, mucosale erosies</w:t>
            </w:r>
          </w:p>
        </w:tc>
        <w:tc>
          <w:tcPr>
            <w:tcW w:type="dxa" w:w="4320"/>
          </w:tcPr>
          <w:p>
            <w:r>
              <w:t>SJS/TEN</w:t>
            </w:r>
          </w:p>
        </w:tc>
      </w:tr>
      <w:tr>
        <w:tc>
          <w:tcPr>
            <w:tcW w:type="dxa" w:w="4320"/>
          </w:tcPr>
          <w:p>
            <w:r>
              <w:t>Koorts &gt; 38,5 °C, huidbetrokkenheid &gt; 50%, lymfadenopathie, eosinofilie, transaminasen ↑, proteïnurie</w:t>
            </w:r>
          </w:p>
        </w:tc>
        <w:tc>
          <w:tcPr>
            <w:tcW w:type="dxa" w:w="4320"/>
          </w:tcPr>
          <w:p>
            <w:r>
              <w:t>HSS / DRESS / DHIS</w:t>
            </w:r>
          </w:p>
        </w:tc>
      </w:tr>
      <w:tr>
        <w:tc>
          <w:tcPr>
            <w:tcW w:type="dxa" w:w="4320"/>
          </w:tcPr>
          <w:p>
            <w:r>
              <w:t>Papels, infiltraten, necrose, purpura, hypocomplementemie</w:t>
            </w:r>
          </w:p>
        </w:tc>
        <w:tc>
          <w:tcPr>
            <w:tcW w:type="dxa" w:w="4320"/>
          </w:tcPr>
          <w:p>
            <w:r>
              <w:t>Vasculitis</w:t>
            </w:r>
          </w:p>
        </w:tc>
      </w:tr>
    </w:tbl>
    <w:p>
      <w:r>
        <w:t>Een milde of matige vertraagde reactie geeft vaak een gegeneraliseerd maculopapuleus exantheem, meestal tussen 6 uur en 8 weken na start van het medicijn, vaak tussen 1 en 10 dagen. De patiënt is dan meestal niet ziek en heeft geen alarmsymptomen.</w:t>
      </w:r>
    </w:p>
    <w:p>
      <w:r>
        <w:t>Een ernstige vertraagde reactie gaat juist gepaard met huiduitslag plus alarmsymptomen. Dan moet je denken aan ernstige cutane medicatiereacties zoals DRESS, AGEP, SJS of TEN.</w:t>
      </w:r>
    </w:p>
    <w:p>
      <w:pPr>
        <w:pStyle w:val="Heading4"/>
      </w:pPr>
      <w:r>
        <w:t>Anamnese en diagnostiek</w:t>
      </w:r>
    </w:p>
    <w:p>
      <w:r>
        <w:t>Voor een goede inschatting van de kans op een nadelige medicatiereactie is veel informatie nodig over aard, intensiteit, aantal en beloop van de klachten, in relatie tot het medicijngebruik.</w:t>
      </w:r>
    </w:p>
    <w:p>
      <w:r>
        <w:t>Relevante vragen zijn onder andere:</w:t>
      </w:r>
    </w:p>
    <w:p>
      <w:pPr>
        <w:pStyle w:val="ListBullet"/>
      </w:pPr>
      <w:r>
        <w:t>wanneer begon de reactie?</w:t>
      </w:r>
    </w:p>
    <w:p>
      <w:pPr>
        <w:pStyle w:val="ListBullet"/>
      </w:pPr>
      <w:r>
        <w:t>voor welke klachten werd het medicijn gebruikt?</w:t>
      </w:r>
    </w:p>
    <w:p>
      <w:pPr>
        <w:pStyle w:val="ListBullet"/>
      </w:pPr>
      <w:r>
        <w:t>gebruikte de patiënt nog andere medicatie?</w:t>
      </w:r>
    </w:p>
    <w:p>
      <w:pPr>
        <w:pStyle w:val="ListBullet"/>
      </w:pPr>
      <w:r>
        <w:t>welke symptomen hoorden bij de reactie?</w:t>
      </w:r>
    </w:p>
    <w:p>
      <w:pPr>
        <w:pStyle w:val="ListBullet"/>
      </w:pPr>
      <w:r>
        <w:t>hoe snel begonnen de symptomen na inname?</w:t>
      </w:r>
    </w:p>
    <w:p>
      <w:pPr>
        <w:pStyle w:val="ListBullet"/>
      </w:pPr>
      <w:r>
        <w:t>hoe lang duurden de klachten?</w:t>
      </w:r>
    </w:p>
    <w:p>
      <w:pPr>
        <w:pStyle w:val="ListBullet"/>
      </w:pPr>
      <w:r>
        <w:t>is de patiënt behandeld of opgenomen?</w:t>
      </w:r>
    </w:p>
    <w:p>
      <w:pPr>
        <w:pStyle w:val="ListBullet"/>
      </w:pPr>
      <w:r>
        <w:t>zijn er meerdere reacties geweest op hetzelfde middel of op middelen uit dezelfde groep?</w:t>
      </w:r>
    </w:p>
    <w:p>
      <w:pPr>
        <w:pStyle w:val="ListBullet"/>
      </w:pPr>
      <w:r>
        <w:t>zijn er allergietesten gedaan?</w:t>
      </w:r>
    </w:p>
    <w:p>
      <w:pPr>
        <w:pStyle w:val="ListBullet"/>
      </w:pPr>
      <w:r>
        <w:t>is er een onderliggende aandoening die de reactie kan verklaren?</w:t>
      </w:r>
    </w:p>
    <w:p>
      <w:pPr>
        <w:pStyle w:val="Heading5"/>
      </w:pPr>
      <w:r>
        <w:t>Diagnostiek</w:t>
      </w:r>
    </w:p>
    <w:p>
      <w:r>
        <w:t>Bij verdenking op een type A-reactie is het vaak nuttig om het verdachte medicijn te stoppen en daarna, als dat kan, opnieuw te introduceren. Verdwijnen de klachten en keren ze terug na herstart, dan ondersteunt dat het verband.</w:t>
      </w:r>
    </w:p>
    <w:p>
      <w:r>
        <w:t>Soms kunnen laboratoriumwaarden helpen, bijvoorbeeld nierfunctie, leverenzymen of medicijnspiegels.</w:t>
      </w:r>
    </w:p>
    <w:p>
      <w:pPr>
        <w:pStyle w:val="Heading5"/>
      </w:pPr>
      <w:r>
        <w:t>Tryptase</w:t>
      </w:r>
    </w:p>
    <w:p>
      <w:r>
        <w:t>Tryptase is een enzym dat specifiek door mestcellen wordt geproduceerd. Bij mestcelactivatie stijgt tryptase in het bloed. Dit is een bruikbare biomarker als je denkt aan een directe allergische reactie.</w:t>
      </w:r>
    </w:p>
    <w:p>
      <w:r>
        <w:t>Tryptase moet worden bepaald tussen 30 minuten en 3 uur na het begin van de reactie en vergeleken met de basale waarde. Een stijging van meer dan 1,2 keer de basale waarde plus 2 wordt als significant gezien. Als de klachten vaag zijn of het tijdsbeloop onduidelijk is en tryptase verhoogd is, maakt dat een allergische oorzaak waarschijnlijker.</w:t>
      </w:r>
    </w:p>
    <w:p>
      <w:pPr>
        <w:pStyle w:val="Heading5"/>
      </w:pPr>
      <w:r>
        <w:t>Huidtesten</w:t>
      </w:r>
    </w:p>
    <w:p>
      <w:pPr>
        <w:pStyle w:val="ListBullet"/>
      </w:pPr>
      <w:r>
        <w:t xml:space="preserve">Bij een directe reactie is de </w:t>
      </w:r>
      <w:r>
        <w:rPr>
          <w:b/>
        </w:rPr>
        <w:t>intracutane test</w:t>
      </w:r>
      <w:r>
        <w:t xml:space="preserve"> het meest sensitief; aflezen gebeurt na 15 minuten.</w:t>
      </w:r>
    </w:p>
    <w:p>
      <w:pPr>
        <w:pStyle w:val="ListBullet"/>
      </w:pPr>
      <w:r>
        <w:t xml:space="preserve">Als er geen parenterale vorm van het medicijn bestaat, kan een </w:t>
      </w:r>
      <w:r>
        <w:rPr>
          <w:b/>
        </w:rPr>
        <w:t>skin prick test</w:t>
      </w:r>
      <w:r>
        <w:t xml:space="preserve"> worden gedaan, maar die is minder sensitief.</w:t>
      </w:r>
    </w:p>
    <w:p>
      <w:pPr>
        <w:pStyle w:val="ListBullet"/>
      </w:pPr>
      <w:r>
        <w:t xml:space="preserve">Voor een vertraagde reactie kan een </w:t>
      </w:r>
      <w:r>
        <w:rPr>
          <w:b/>
        </w:rPr>
        <w:t>epicutane test</w:t>
      </w:r>
      <w:r>
        <w:t xml:space="preserve"> of patchtest worden gedaan, met aflezing na 48 tot 72 uur.</w:t>
      </w:r>
    </w:p>
    <w:p>
      <w:pPr>
        <w:pStyle w:val="ListBullet"/>
      </w:pPr>
      <w:r>
        <w:t>Soms kan ook een intradermale test bij vertraagde reacties worden gebruikt.</w:t>
      </w:r>
    </w:p>
    <w:p>
      <w:pPr>
        <w:pStyle w:val="Heading5"/>
      </w:pPr>
      <w:r>
        <w:t>Provocatietesten</w:t>
      </w:r>
    </w:p>
    <w:p>
      <w:r>
        <w:t>Als het klinisch beeld en de huidtestuitslag niet overeenkomen, of als de verdenking laag is en de huidtest negatief maar het beeld toch twijfelachtig blijft, kan een provocatietest worden gedaan.</w:t>
      </w:r>
    </w:p>
    <w:p>
      <w:r>
        <w:t>Bij een directe reactie wordt meestal met oplopende doses getest, tot een cumulatieve dosis gelijk aan een therapeutische dosis. Daarna volgt observatie. Bij een vertraagde reactie wordt vaak een enkele dosis gegeven en wordt de patiënt in de dagen erna vervolgd.</w:t>
      </w:r>
    </w:p>
    <w:p>
      <w:r>
        <w:t>Een provocatietest moet worden uitgevoerd door een ervaren arts die ernstige allergische reacties kan herkennen en behandelen.</w:t>
      </w:r>
    </w:p>
    <w:p>
      <w:pPr>
        <w:pStyle w:val="Heading4"/>
      </w:pPr>
      <w:r>
        <w:t>Kruisallergie</w:t>
      </w:r>
    </w:p>
    <w:p>
      <w:r>
        <w:t>Kruisallergie ontstaat wanneer twee medicijnen structureel op elkaar lijken. Dan kan dezelfde antistof of dezelfde T-celreceptor beide middelen herkennen.</w:t>
      </w:r>
    </w:p>
    <w:p>
      <w:r>
        <w:t>Dat betekent bijvoorbeeld:</w:t>
      </w:r>
    </w:p>
    <w:p>
      <w:pPr>
        <w:pStyle w:val="ListBullet"/>
      </w:pPr>
      <w:r>
        <w:t>kruisreactie tussen verschillende penicillines is mogelijk</w:t>
      </w:r>
    </w:p>
    <w:p>
      <w:pPr>
        <w:pStyle w:val="ListBullet"/>
      </w:pPr>
      <w:r>
        <w:t>kruisreactie tussen amoxicilline en aminofealosporines zoals cefaclor, cefalexine en cefadroxil kan voorkomen</w:t>
      </w:r>
    </w:p>
    <w:p>
      <w:pPr>
        <w:pStyle w:val="ListBullet"/>
      </w:pPr>
      <w:r>
        <w:t>kruisreactie tussen bepaalde cefalosporines onderling kan voorkomen</w:t>
      </w:r>
    </w:p>
    <w:p>
      <w:pPr>
        <w:pStyle w:val="ListBullet"/>
      </w:pPr>
      <w:r>
        <w:t>kruisreactie tussen cefalosporines en aztreonam kan voorkomen als ze dezelfde R1-zijketen delen</w:t>
      </w:r>
    </w:p>
    <w:p>
      <w:r>
        <w:t xml:space="preserve">Bij beta-lactam-antibiotica is de </w:t>
      </w:r>
      <w:r>
        <w:rPr>
          <w:b/>
        </w:rPr>
        <w:t>beta-lactamring</w:t>
      </w:r>
      <w:r>
        <w:t xml:space="preserve"> belangrijk, maar vooral de </w:t>
      </w:r>
      <w:r>
        <w:rPr>
          <w:b/>
        </w:rPr>
        <w:t>R1-zijketen</w:t>
      </w:r>
      <w:r>
        <w:t xml:space="preserve"> bepaalt vaak of kruisreactie optreedt. Medicijnen met identieke of vergelijkbare zijketens geven meer kans op kruisallergie.</w:t>
      </w:r>
    </w:p>
    <w:p>
      <w:pPr>
        <w:pStyle w:val="Heading4"/>
      </w:pPr>
      <w:r>
        <w:t>Ontlabelen van penicilline-allergie</w:t>
      </w:r>
    </w:p>
    <w:p>
      <w:r>
        <w:t>Een geregistreerde penicilline-allergie blijkt vaak niet terecht. Minder dan 10% van de patiënten met zo’n registratie heeft bij aanvullend onderzoek werkelijk een aantoonbare allergie.</w:t>
      </w:r>
    </w:p>
    <w:p>
      <w:r>
        <w:t>Daarom is ontlabelen belangrijk. Ontlabelen betekent dat de registratie van penicilline-allergie uit het dossier wordt verwijderd als blijkt dat de kans op een echte allergie laag is.</w:t>
      </w:r>
    </w:p>
    <w:p>
      <w:pPr>
        <w:pStyle w:val="Heading5"/>
      </w:pPr>
      <w:r>
        <w:t>Waarom is ontlabelen belangrijk?</w:t>
      </w:r>
    </w:p>
    <w:p>
      <w:r>
        <w:t>Omdat onterechte allergielabels kunnen leiden tot onnodig vermijden van effectieve antibiotica. Daardoor krijgt een patiënt soms minder optimale behandeling.</w:t>
      </w:r>
    </w:p>
    <w:p>
      <w:pPr>
        <w:pStyle w:val="Heading5"/>
      </w:pPr>
      <w:r>
        <w:t>PEN-FAST</w:t>
      </w:r>
    </w:p>
    <w:p>
      <w:r>
        <w:t>PEN-FAST is een klinische beslisregel om patiënten met een laag risico op penicilline-allergie te herkennen.</w:t>
      </w:r>
    </w:p>
    <w:p>
      <w:pPr>
        <w:pStyle w:val="Heading5"/>
      </w:pPr>
      <w:r>
        <w:t>Tabel 4. PEN-FAST-score</w:t>
      </w:r>
    </w:p>
    <w:tbl>
      <w:tblPr>
        <w:tblStyle w:val="TableGrid"/>
        <w:tblW w:type="auto" w:w="0"/>
        <w:tblLook w:firstColumn="1" w:firstRow="1" w:lastColumn="0" w:lastRow="0" w:noHBand="0" w:noVBand="1" w:val="04A0"/>
      </w:tblPr>
      <w:tblGrid>
        <w:gridCol w:w="4320"/>
        <w:gridCol w:w="4320"/>
      </w:tblGrid>
      <w:tr>
        <w:tc>
          <w:tcPr>
            <w:tcW w:type="dxa" w:w="4320"/>
          </w:tcPr>
          <w:p>
            <w:r>
              <w:t>Variabele</w:t>
            </w:r>
          </w:p>
        </w:tc>
        <w:tc>
          <w:tcPr>
            <w:tcW w:type="dxa" w:w="4320"/>
          </w:tcPr>
          <w:p>
            <w:r>
              <w:t>Punten</w:t>
            </w:r>
          </w:p>
        </w:tc>
      </w:tr>
      <w:tr>
        <w:tc>
          <w:tcPr>
            <w:tcW w:type="dxa" w:w="4320"/>
          </w:tcPr>
          <w:p>
            <w:r>
              <w:t>Reactie 5 jaar of minder geleden</w:t>
            </w:r>
          </w:p>
        </w:tc>
        <w:tc>
          <w:tcPr>
            <w:tcW w:type="dxa" w:w="4320"/>
          </w:tcPr>
          <w:p>
            <w:r>
              <w:t>2</w:t>
            </w:r>
          </w:p>
        </w:tc>
      </w:tr>
      <w:tr>
        <w:tc>
          <w:tcPr>
            <w:tcW w:type="dxa" w:w="4320"/>
          </w:tcPr>
          <w:p>
            <w:r>
              <w:t>Anaphylaxie of angio-oedeem</w:t>
            </w:r>
          </w:p>
        </w:tc>
        <w:tc>
          <w:tcPr>
            <w:tcW w:type="dxa" w:w="4320"/>
          </w:tcPr>
          <w:p>
            <w:r>
              <w:t>2</w:t>
            </w:r>
          </w:p>
        </w:tc>
      </w:tr>
      <w:tr>
        <w:tc>
          <w:tcPr>
            <w:tcW w:type="dxa" w:w="4320"/>
          </w:tcPr>
          <w:p>
            <w:r>
              <w:t>Behandeling nodig voor de reactie</w:t>
            </w:r>
          </w:p>
        </w:tc>
        <w:tc>
          <w:tcPr>
            <w:tcW w:type="dxa" w:w="4320"/>
          </w:tcPr>
          <w:p>
            <w:r>
              <w:t>1</w:t>
            </w:r>
          </w:p>
        </w:tc>
      </w:tr>
    </w:tbl>
    <w:p>
      <w:r>
        <w:t>Interpretatie van de totaalscore:</w:t>
      </w:r>
    </w:p>
    <w:p>
      <w:pPr>
        <w:pStyle w:val="ListBullet"/>
      </w:pPr>
      <w:r>
        <w:rPr>
          <w:b/>
        </w:rPr>
        <w:t>0 punten:</w:t>
      </w:r>
      <w:r>
        <w:t xml:space="preserve"> erg laag risico, kans &lt; 1%</w:t>
      </w:r>
    </w:p>
    <w:p>
      <w:pPr>
        <w:pStyle w:val="ListBullet"/>
      </w:pPr>
      <w:r>
        <w:rPr>
          <w:b/>
        </w:rPr>
        <w:t>1-2 punten:</w:t>
      </w:r>
      <w:r>
        <w:t xml:space="preserve"> laag risico, kans &lt; 5%</w:t>
      </w:r>
    </w:p>
    <w:p>
      <w:pPr>
        <w:pStyle w:val="ListBullet"/>
      </w:pPr>
      <w:r>
        <w:rPr>
          <w:b/>
        </w:rPr>
        <w:t>3 punten:</w:t>
      </w:r>
      <w:r>
        <w:t xml:space="preserve"> matig risico, kans ongeveer 20%</w:t>
      </w:r>
    </w:p>
    <w:p>
      <w:pPr>
        <w:pStyle w:val="ListBullet"/>
      </w:pPr>
      <w:r>
        <w:rPr>
          <w:b/>
        </w:rPr>
        <w:t>4-5 punten:</w:t>
      </w:r>
      <w:r>
        <w:t xml:space="preserve"> hoog risico, kans &gt; 50%</w:t>
      </w:r>
    </w:p>
    <w:p>
      <w:r>
        <w:t>Bij een lage score kan penicilline soms worden vrijgegeven. Een directe orale challenge kan dan helpen om aan te tonen dat de patiënt een enkelvoudige dosis penicilline verdraagt, met daarna observatie. Bij een hogere score is verwijzing naar de allergie-expert voor aanvullende diagnostiek passend.</w:t>
      </w:r>
    </w:p>
    <w:p>
      <w:r>
        <w:t>Er bestaat ook een PEN-FAST+ variant met extra voorspellende variabelen, om de kans op misclassificatie verder te verkleinen.</w:t>
      </w:r>
    </w:p>
    <w:p>
      <w:pPr>
        <w:pStyle w:val="Heading5"/>
      </w:pPr>
      <w:r>
        <w:t>SCAR</w:t>
      </w:r>
    </w:p>
    <w:p>
      <w:r>
        <w:t>Bij een severe cutaneous adverse reaction, zoals SJS/TEN of een andere ernstige cutane reactie, worden geen allergietesten gedaan en is het advies om de allergie niet te ontlabelen.</w:t>
      </w:r>
    </w:p>
    <w:p>
      <w:pPr>
        <w:pStyle w:val="Heading4"/>
      </w:pPr>
      <w:r>
        <w:t>Kinderen</w:t>
      </w:r>
    </w:p>
    <w:p>
      <w:r>
        <w:t>Bij kinderen wordt een medicatie-allergie vaak ten onrechte geregistreerd, vooral tijdens infecties. Als een kind tijdens een infectie een maculopapuleus exantheem of urticaria krijgt en tegelijkertijd een antibioticum of NSAID gebruikt, wordt de huidreactie vaak aan het medicijn toegeschreven, terwijl de infectie zelf de oorzaak kan zijn.</w:t>
      </w:r>
    </w:p>
    <w:p>
      <w:r>
        <w:t>Als een kind alleen huidklachten had tijdens medicijngebruik, zijn huidtesten vaak niet voldoende en kan een provocatietest met een enkele dosis en observatie na 1 uur meer informatie geven. Bij anafylaxie is een huidtest altijd geïndiceerd.</w:t>
      </w:r>
    </w:p>
    <w:p>
      <w:r>
        <w:t>Bij een bevestigde amoxicilline-allergie kan na ongeveer 5 jaar opnieuw getest worden, omdat veel kinderen er dan overheen gegroeid blijken te zijn.</w:t>
      </w:r>
    </w:p>
    <w:p>
      <w:pPr>
        <w:pStyle w:val="Heading4"/>
      </w:pPr>
      <w:r>
        <w:t>Samenvatting</w:t>
      </w:r>
    </w:p>
    <w:p>
      <w:r>
        <w:t>Nadelige reacties op medicatie kunnen farmacologisch zijn, immuungemedieerd of pseudoallergisch. Type A-reacties zijn dosisafhankelijke bijwerkingen, type B-reacties zijn overgevoeligheidsreacties en kunnen direct of vertraagd zijn. Allergische reacties zijn alleen echt allergisch als immuungemedieerd bewijs bestaat. Bij de diagnostiek zijn goede anamnese, tijdsbeloop, tryptase, huidtesten en zo nodig provocatietesten belangrijk. Kruisallergie hangt vaak samen met structurele overeenkomsten, vooral van zijketens. Veel penicilline-allergielabels zijn onterecht en kunnen met behulp van PEN-FAST en aanvullende diagnostiek worden verwijderd.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