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15 – Goedaardige en kwaadaardige huidafwijkingen</w:t>
      </w:r>
    </w:p>
    <w:p>
      <w:pPr>
        <w:pStyle w:val="Heading4"/>
      </w:pPr>
      <w:r>
        <w:t>Leerdoelen</w:t>
      </w:r>
    </w:p>
    <w:p>
      <w:r>
        <w:t>Na het doornemen van deze stof kun je:</w:t>
      </w:r>
    </w:p>
    <w:p>
      <w:pPr>
        <w:pStyle w:val="ListBullet"/>
      </w:pPr>
      <w:r>
        <w:t>uitleg geven over de anatomie en histologie van de huid;</w:t>
      </w:r>
    </w:p>
    <w:p>
      <w:pPr>
        <w:pStyle w:val="ListBullet"/>
      </w:pPr>
      <w:r>
        <w:t>uitleg geven over hoe dermatoscopie helpt om tot een diagnose te komen;</w:t>
      </w:r>
    </w:p>
    <w:p>
      <w:pPr>
        <w:pStyle w:val="ListBullet"/>
      </w:pPr>
      <w:r>
        <w:t>verschillende benigne en maligne huidtumoren herkennen en beschrijven;</w:t>
      </w:r>
    </w:p>
    <w:p>
      <w:pPr>
        <w:pStyle w:val="ListBullet"/>
      </w:pPr>
      <w:r>
        <w:t>de ABCDE-regel toepassen bij het beoordelen van gepigmenteerde huidafwijkingen.</w:t>
      </w:r>
    </w:p>
    <w:p>
      <w:pPr>
        <w:pStyle w:val="Heading4"/>
      </w:pPr>
      <w:r>
        <w:t>Opbouw van de huid</w:t>
      </w:r>
    </w:p>
    <w:p>
      <w:r>
        <w:t>De huid bestaat uit meerdere lagen en structuren die samen zorgen voor bescherming, stevigheid en herkenbare huidafwijkingen. In de dermatologie is het belangrijk om niet alleen naar de buitenkant te kijken, maar ook te begrijpen uit welke laag een afwijking afkomstig kan zijn.</w:t>
      </w:r>
    </w:p>
    <w:p>
      <w:r>
        <w:t>De huid wordt hier vooral bekeken als:</w:t>
      </w:r>
    </w:p>
    <w:p>
      <w:pPr>
        <w:pStyle w:val="ListNumber"/>
      </w:pPr>
      <w:r>
        <w:rPr>
          <w:b/>
        </w:rPr>
        <w:t>Epidermis</w:t>
      </w:r>
      <w:r>
        <w:t>: de opperhuid</w:t>
      </w:r>
    </w:p>
    <w:p>
      <w:pPr>
        <w:pStyle w:val="ListNumber"/>
      </w:pPr>
      <w:r>
        <w:rPr>
          <w:b/>
        </w:rPr>
        <w:t>Dermis</w:t>
      </w:r>
      <w:r>
        <w:t>: de lederhuid</w:t>
      </w:r>
    </w:p>
    <w:p>
      <w:pPr>
        <w:pStyle w:val="ListNumber"/>
      </w:pPr>
      <w:r>
        <w:rPr>
          <w:b/>
        </w:rPr>
        <w:t>Subcutis</w:t>
      </w:r>
      <w:r>
        <w:t>: het onderhuidse vetweefsel</w:t>
      </w:r>
    </w:p>
    <w:p>
      <w:r>
        <w:t>De epidermis vormt de buitenste beschermlaag. Daaronder ligt de dermis met bindweefsel, vaten en adnexen. De subcutis bestaat vooral uit vetweefsel.</w:t>
      </w:r>
    </w:p>
    <w:p>
      <w:r>
        <w:rPr>
          <w:b/>
        </w:rPr>
        <w:t>Aandachtsvraag:</w:t>
      </w:r>
      <w:r>
        <w:t xml:space="preserve"> Wat is de belangrijkste functie van de opperhuid?  </w:t>
        <w:br/>
      </w:r>
      <w:r>
        <w:rPr>
          <w:b/>
        </w:rPr>
        <w:t>Mini-antwoord:</w:t>
      </w:r>
      <w:r>
        <w:t xml:space="preserve"> Bescherming van de huid, onder andere tegen uitdroging.</w:t>
      </w:r>
    </w:p>
    <w:p>
      <w:pPr>
        <w:pStyle w:val="Heading4"/>
      </w:pPr>
      <w:r>
        <w:t>Epidermis: bouw en celtypen</w:t>
      </w:r>
    </w:p>
    <w:p>
      <w:r>
        <w:t xml:space="preserve">De epidermis bestaat voor het grootste deel uit één dominant celtype: de </w:t>
      </w:r>
      <w:r>
        <w:rPr>
          <w:b/>
        </w:rPr>
        <w:t>keratinocyt</w:t>
      </w:r>
      <w:r>
        <w:t xml:space="preserve">. Deze cellen worden gevormd in de </w:t>
      </w:r>
      <w:r>
        <w:rPr>
          <w:b/>
        </w:rPr>
        <w:t>basale laag</w:t>
      </w:r>
      <w:r>
        <w:t xml:space="preserve"> en schuiven geleidelijk naar boven. Tijdens die weg door de epidermis veranderen ze stap voor stap. Uiteindelijk komen ze aan de oppervlakte terecht als dode cellen in de </w:t>
      </w:r>
      <w:r>
        <w:rPr>
          <w:b/>
        </w:rPr>
        <w:t>hoornlaag</w:t>
      </w:r>
      <w:r>
        <w:t>. Die hoornlaag vormt een belangrijke barrière tegen de omgeving.</w:t>
      </w:r>
    </w:p>
    <w:p>
      <w:r>
        <w:t>De verbinding tussen de cellen onderling is belangrijk voor de bescherming van de huid. In de epidermis is de buitenste laag normaal slechts enkele tienden van een millimeter dik. Op plaatsen waar de huid veel eelt krijgt, zoals handpalmen en voetzolen, is de hoornlaag extra dik.</w:t>
      </w:r>
    </w:p>
    <w:p>
      <w:r>
        <w:t xml:space="preserve">Door voortdurende celdeling in de basale laag vernieuwt de opperhuid zich ongeveer één keer per maand. Na een wond helpt deze aanmaak van nieuwe cellen mee aan het herstel van de huid. Bij jonge mensen verloopt de celdeling sneller dan bij ouderen. Een keratinocyt heeft ongeveer </w:t>
      </w:r>
      <w:r>
        <w:rPr>
          <w:b/>
        </w:rPr>
        <w:t>20–30 dagen</w:t>
      </w:r>
      <w:r>
        <w:t xml:space="preserve"> nodig om van de basale laag naar het huidoppervlak te gaan.</w:t>
      </w:r>
    </w:p>
    <w:p>
      <w:pPr>
        <w:pStyle w:val="Heading5"/>
      </w:pPr>
      <w:r>
        <w:t>Tabel 1. Belangrijke celtypen van de epidermis</w:t>
      </w:r>
    </w:p>
    <w:tbl>
      <w:tblPr>
        <w:tblStyle w:val="TableGrid"/>
        <w:tblW w:type="auto" w:w="0"/>
        <w:tblLook w:firstColumn="1" w:firstRow="1" w:lastColumn="0" w:lastRow="0" w:noHBand="0" w:noVBand="1" w:val="04A0"/>
      </w:tblPr>
      <w:tblGrid>
        <w:gridCol w:w="2880"/>
        <w:gridCol w:w="2880"/>
        <w:gridCol w:w="2880"/>
      </w:tblGrid>
      <w:tr>
        <w:tc>
          <w:tcPr>
            <w:tcW w:type="dxa" w:w="2880"/>
          </w:tcPr>
          <w:p>
            <w:r>
              <w:t>Celtype</w:t>
            </w:r>
          </w:p>
        </w:tc>
        <w:tc>
          <w:tcPr>
            <w:tcW w:type="dxa" w:w="2880"/>
          </w:tcPr>
          <w:p>
            <w:r>
              <w:t>Kenmerk</w:t>
            </w:r>
          </w:p>
        </w:tc>
        <w:tc>
          <w:tcPr>
            <w:tcW w:type="dxa" w:w="2880"/>
          </w:tcPr>
          <w:p>
            <w:r>
              <w:t>Belang</w:t>
            </w:r>
          </w:p>
        </w:tc>
      </w:tr>
      <w:tr>
        <w:tc>
          <w:tcPr>
            <w:tcW w:type="dxa" w:w="2880"/>
          </w:tcPr>
          <w:p>
            <w:r>
              <w:t>Keratinocyten</w:t>
            </w:r>
          </w:p>
        </w:tc>
        <w:tc>
          <w:tcPr>
            <w:tcW w:type="dxa" w:w="2880"/>
          </w:tcPr>
          <w:p>
            <w:r>
              <w:t>Meest voorkomende cellen; ontstaan in de basale laag en migreren naar boven</w:t>
            </w:r>
          </w:p>
        </w:tc>
        <w:tc>
          <w:tcPr>
            <w:tcW w:type="dxa" w:w="2880"/>
          </w:tcPr>
          <w:p>
            <w:r>
              <w:t>Vorming van de beschermende opperhuid en hoornlaag</w:t>
            </w:r>
          </w:p>
        </w:tc>
      </w:tr>
      <w:tr>
        <w:tc>
          <w:tcPr>
            <w:tcW w:type="dxa" w:w="2880"/>
          </w:tcPr>
          <w:p>
            <w:r>
              <w:t>Melanocyten</w:t>
            </w:r>
          </w:p>
        </w:tc>
        <w:tc>
          <w:tcPr>
            <w:tcW w:type="dxa" w:w="2880"/>
          </w:tcPr>
          <w:p>
            <w:r>
              <w:t>Pigmentcellen</w:t>
            </w:r>
          </w:p>
        </w:tc>
        <w:tc>
          <w:tcPr>
            <w:tcW w:type="dxa" w:w="2880"/>
          </w:tcPr>
          <w:p>
            <w:r>
              <w:t>Belangrijk bij pigmentvorming en bij diagnostische kleuringen zoals SOX10, Melan A en S100</w:t>
            </w:r>
          </w:p>
        </w:tc>
      </w:tr>
      <w:tr>
        <w:tc>
          <w:tcPr>
            <w:tcW w:type="dxa" w:w="2880"/>
          </w:tcPr>
          <w:p>
            <w:r>
              <w:t>Langerhanscellen</w:t>
            </w:r>
          </w:p>
        </w:tc>
        <w:tc>
          <w:tcPr>
            <w:tcW w:type="dxa" w:w="2880"/>
          </w:tcPr>
          <w:p>
            <w:r>
              <w:t>Dendritische immuuncellen tussen de keratinocyten</w:t>
            </w:r>
          </w:p>
        </w:tc>
        <w:tc>
          <w:tcPr>
            <w:tcW w:type="dxa" w:w="2880"/>
          </w:tcPr>
          <w:p>
            <w:r>
              <w:t>Met CD1a-kleuring goed zichtbaar te maken</w:t>
            </w:r>
          </w:p>
        </w:tc>
      </w:tr>
    </w:tbl>
    <w:p>
      <w:r>
        <w:t xml:space="preserve">Melanocyten zijn de pigmentcellen van de epidermis. Bij immunohistochemische kleuringen kunnen ze zichtbaar worden met antistoffen die binden aan bijvoorbeeld </w:t>
      </w:r>
      <w:r>
        <w:rPr>
          <w:b/>
        </w:rPr>
        <w:t>SOX10</w:t>
      </w:r>
      <w:r>
        <w:t xml:space="preserve">; ook </w:t>
      </w:r>
      <w:r>
        <w:rPr>
          <w:b/>
        </w:rPr>
        <w:t>Melan A</w:t>
      </w:r>
      <w:r>
        <w:t xml:space="preserve"> en </w:t>
      </w:r>
      <w:r>
        <w:rPr>
          <w:b/>
        </w:rPr>
        <w:t>S100</w:t>
      </w:r>
      <w:r>
        <w:t xml:space="preserve"> worden gebruikt. Langerhanscellen zijn immuuncellen met dendritische uitlopers. Die uitlopers liggen tussen de keratinocyten en zijn goed zichtbaar met </w:t>
      </w:r>
      <w:r>
        <w:rPr>
          <w:b/>
        </w:rPr>
        <w:t>CD1a</w:t>
      </w:r>
      <w:r>
        <w:t>-kleuring.</w:t>
      </w:r>
    </w:p>
    <w:p>
      <w:pPr>
        <w:pStyle w:val="Heading4"/>
      </w:pPr>
      <w:r>
        <w:t>Dermis en onderliggende structuren</w:t>
      </w:r>
    </w:p>
    <w:p>
      <w:r>
        <w:t xml:space="preserve">De dermis bevat vooral </w:t>
      </w:r>
      <w:r>
        <w:rPr>
          <w:b/>
        </w:rPr>
        <w:t>bindweefsel</w:t>
      </w:r>
      <w:r>
        <w:t xml:space="preserve"> met </w:t>
      </w:r>
      <w:r>
        <w:rPr>
          <w:b/>
        </w:rPr>
        <w:t>elastine</w:t>
      </w:r>
      <w:r>
        <w:t xml:space="preserve"> en </w:t>
      </w:r>
      <w:r>
        <w:rPr>
          <w:b/>
        </w:rPr>
        <w:t>collageen</w:t>
      </w:r>
      <w:r>
        <w:t>. Deze vezels zorgen voor stevigheid en elasticiteit van de huid. Daarnaast liggen in de dermis meerdere andere structuren:</w:t>
      </w:r>
    </w:p>
    <w:p>
      <w:pPr>
        <w:pStyle w:val="ListBullet"/>
      </w:pPr>
      <w:r>
        <w:rPr>
          <w:b/>
        </w:rPr>
        <w:t>adnexen</w:t>
      </w:r>
      <w:r>
        <w:t>: haarfollikels, talgklieren en zweetklieren;</w:t>
      </w:r>
    </w:p>
    <w:p>
      <w:pPr>
        <w:pStyle w:val="ListBullet"/>
      </w:pPr>
      <w:r>
        <w:rPr>
          <w:b/>
        </w:rPr>
        <w:t>bloedvaten</w:t>
      </w:r>
      <w:r>
        <w:t>;</w:t>
      </w:r>
    </w:p>
    <w:p>
      <w:pPr>
        <w:pStyle w:val="ListBullet"/>
      </w:pPr>
      <w:r>
        <w:rPr>
          <w:b/>
        </w:rPr>
        <w:t>inflammatoire en fibrohistiocytaire cellen</w:t>
      </w:r>
      <w:r>
        <w:t>.</w:t>
      </w:r>
    </w:p>
    <w:p>
      <w:r>
        <w:t>De dermis is dus niet alleen steunweefsel, maar ook een plek waar veel huidafwijkingen hun oorsprong kunnen hebben.</w:t>
      </w:r>
    </w:p>
    <w:p>
      <w:pPr>
        <w:pStyle w:val="Heading5"/>
      </w:pPr>
      <w:r>
        <w:t>Tabel 2. Structuren in de dermis</w:t>
      </w:r>
    </w:p>
    <w:tbl>
      <w:tblPr>
        <w:tblStyle w:val="TableGrid"/>
        <w:tblW w:type="auto" w:w="0"/>
        <w:tblLook w:firstColumn="1" w:firstRow="1" w:lastColumn="0" w:lastRow="0" w:noHBand="0" w:noVBand="1" w:val="04A0"/>
      </w:tblPr>
      <w:tblGrid>
        <w:gridCol w:w="4320"/>
        <w:gridCol w:w="4320"/>
      </w:tblGrid>
      <w:tr>
        <w:tc>
          <w:tcPr>
            <w:tcW w:type="dxa" w:w="4320"/>
          </w:tcPr>
          <w:p>
            <w:r>
              <w:t>Structuur</w:t>
            </w:r>
          </w:p>
        </w:tc>
        <w:tc>
          <w:tcPr>
            <w:tcW w:type="dxa" w:w="4320"/>
          </w:tcPr>
          <w:p>
            <w:r>
              <w:t>Betekenis</w:t>
            </w:r>
          </w:p>
        </w:tc>
      </w:tr>
      <w:tr>
        <w:tc>
          <w:tcPr>
            <w:tcW w:type="dxa" w:w="4320"/>
          </w:tcPr>
          <w:p>
            <w:r>
              <w:t>Elastinevezels</w:t>
            </w:r>
          </w:p>
        </w:tc>
        <w:tc>
          <w:tcPr>
            <w:tcW w:type="dxa" w:w="4320"/>
          </w:tcPr>
          <w:p>
            <w:r>
              <w:t>Geven elasticiteit</w:t>
            </w:r>
          </w:p>
        </w:tc>
      </w:tr>
      <w:tr>
        <w:tc>
          <w:tcPr>
            <w:tcW w:type="dxa" w:w="4320"/>
          </w:tcPr>
          <w:p>
            <w:r>
              <w:t>Collageenbundels</w:t>
            </w:r>
          </w:p>
        </w:tc>
        <w:tc>
          <w:tcPr>
            <w:tcW w:type="dxa" w:w="4320"/>
          </w:tcPr>
          <w:p>
            <w:r>
              <w:t>Geven stevigheid</w:t>
            </w:r>
          </w:p>
        </w:tc>
      </w:tr>
      <w:tr>
        <w:tc>
          <w:tcPr>
            <w:tcW w:type="dxa" w:w="4320"/>
          </w:tcPr>
          <w:p>
            <w:r>
              <w:t>Haarfollikels</w:t>
            </w:r>
          </w:p>
        </w:tc>
        <w:tc>
          <w:tcPr>
            <w:tcW w:type="dxa" w:w="4320"/>
          </w:tcPr>
          <w:p>
            <w:r>
              <w:t>Deel van de adnexen</w:t>
            </w:r>
          </w:p>
        </w:tc>
      </w:tr>
      <w:tr>
        <w:tc>
          <w:tcPr>
            <w:tcW w:type="dxa" w:w="4320"/>
          </w:tcPr>
          <w:p>
            <w:r>
              <w:t>Talgklieren</w:t>
            </w:r>
          </w:p>
        </w:tc>
        <w:tc>
          <w:tcPr>
            <w:tcW w:type="dxa" w:w="4320"/>
          </w:tcPr>
          <w:p>
            <w:r>
              <w:t>Deel van de adnexen</w:t>
            </w:r>
          </w:p>
        </w:tc>
      </w:tr>
      <w:tr>
        <w:tc>
          <w:tcPr>
            <w:tcW w:type="dxa" w:w="4320"/>
          </w:tcPr>
          <w:p>
            <w:r>
              <w:t>Zweetklieren</w:t>
            </w:r>
          </w:p>
        </w:tc>
        <w:tc>
          <w:tcPr>
            <w:tcW w:type="dxa" w:w="4320"/>
          </w:tcPr>
          <w:p>
            <w:r>
              <w:t>Deel van de adnexen</w:t>
            </w:r>
          </w:p>
        </w:tc>
      </w:tr>
      <w:tr>
        <w:tc>
          <w:tcPr>
            <w:tcW w:type="dxa" w:w="4320"/>
          </w:tcPr>
          <w:p>
            <w:r>
              <w:t>Bloedvaten</w:t>
            </w:r>
          </w:p>
        </w:tc>
        <w:tc>
          <w:tcPr>
            <w:tcW w:type="dxa" w:w="4320"/>
          </w:tcPr>
          <w:p>
            <w:r>
              <w:t>Zorgen voor doorbloeding</w:t>
            </w:r>
          </w:p>
        </w:tc>
      </w:tr>
      <w:tr>
        <w:tc>
          <w:tcPr>
            <w:tcW w:type="dxa" w:w="4320"/>
          </w:tcPr>
          <w:p>
            <w:r>
              <w:t>Inflammatoire en fibrohistiocytaire cellen</w:t>
            </w:r>
          </w:p>
        </w:tc>
        <w:tc>
          <w:tcPr>
            <w:tcW w:type="dxa" w:w="4320"/>
          </w:tcPr>
          <w:p>
            <w:r>
              <w:t>Cellen die in de dermis kunnen voorkomen</w:t>
            </w:r>
          </w:p>
        </w:tc>
      </w:tr>
    </w:tbl>
    <w:p>
      <w:r>
        <w:rPr>
          <w:b/>
        </w:rPr>
        <w:t>Aandachtsvraag:</w:t>
      </w:r>
      <w:r>
        <w:t xml:space="preserve"> Wat zijn adnexen?  </w:t>
        <w:br/>
      </w:r>
      <w:r>
        <w:rPr>
          <w:b/>
        </w:rPr>
        <w:t>Mini-antwoord:</w:t>
      </w:r>
      <w:r>
        <w:t xml:space="preserve"> Haarfollikels, talgklieren en zweetklieren.</w:t>
      </w:r>
    </w:p>
    <w:p>
      <w:pPr>
        <w:pStyle w:val="Heading4"/>
      </w:pPr>
      <w:r>
        <w:t>Gezonde huid, beschadigde huid en UV-schade</w:t>
      </w:r>
    </w:p>
    <w:p>
      <w:r>
        <w:t xml:space="preserve">Een gezonde huid heeft een normale opbouw van epidermis en dermis. Bij beschadigde huid zie je histologische veranderingen. Langdurige blootstelling aan </w:t>
      </w:r>
      <w:r>
        <w:rPr>
          <w:b/>
        </w:rPr>
        <w:t>UV-straling</w:t>
      </w:r>
      <w:r>
        <w:t xml:space="preserve"> is hierbij heel belangrijk.</w:t>
      </w:r>
    </w:p>
    <w:p>
      <w:r>
        <w:t xml:space="preserve">UV-straling is de belangrijkste risicofactor voor huidkanker. Langdurige en onbeschermde blootstelling aan de zon of zonnebank kan leiden tot </w:t>
      </w:r>
      <w:r>
        <w:rPr>
          <w:b/>
        </w:rPr>
        <w:t>DNA-schade</w:t>
      </w:r>
      <w:r>
        <w:t xml:space="preserve"> in huidcellen. Daardoor neemt het risico op huidkanker toe. Voorbeelden van huidkanker zijn:</w:t>
      </w:r>
    </w:p>
    <w:p>
      <w:pPr>
        <w:pStyle w:val="ListBullet"/>
      </w:pPr>
      <w:r>
        <w:rPr>
          <w:b/>
        </w:rPr>
        <w:t>basaalcelcarcinoom</w:t>
      </w:r>
    </w:p>
    <w:p>
      <w:pPr>
        <w:pStyle w:val="ListBullet"/>
      </w:pPr>
      <w:r>
        <w:rPr>
          <w:b/>
        </w:rPr>
        <w:t>plaveiselcelcarcinoom</w:t>
      </w:r>
    </w:p>
    <w:p>
      <w:pPr>
        <w:pStyle w:val="ListBullet"/>
      </w:pPr>
      <w:r>
        <w:rPr>
          <w:b/>
        </w:rPr>
        <w:t>melanoom</w:t>
      </w:r>
    </w:p>
    <w:p>
      <w:r>
        <w:t xml:space="preserve">Bij chronische blootstelling aan UV-straling kunnen er in de dermis structurele veranderingen optreden. Dat heet </w:t>
      </w:r>
      <w:r>
        <w:rPr>
          <w:b/>
        </w:rPr>
        <w:t>solaire elastose</w:t>
      </w:r>
      <w:r>
        <w:t>.</w:t>
      </w:r>
    </w:p>
    <w:p>
      <w:pPr>
        <w:pStyle w:val="Heading4"/>
      </w:pPr>
      <w:r>
        <w:t>Dermatoscopie: kijken naar kleur en structuur</w:t>
      </w:r>
    </w:p>
    <w:p>
      <w:r>
        <w:t>Dermatoscopie helpt om huidafwijkingen beter te beoordelen. Het is een hulpmiddel bij het stellen van een diagnose. Ook zonder dermatoscoop kun je al veel leren door laesies goed te observeren.</w:t>
      </w:r>
    </w:p>
    <w:p>
      <w:r>
        <w:t xml:space="preserve">Een belangrijk inzicht is dat de </w:t>
      </w:r>
      <w:r>
        <w:rPr>
          <w:b/>
        </w:rPr>
        <w:t>diepte van het melanine in de huid</w:t>
      </w:r>
      <w:r>
        <w:t xml:space="preserve"> bepaalt welke kleur een naevus aan het oppervlak heeft. De kleur die je ziet, hangt dus samen met de plek waar het pigment zich bevindt. Daarnaast kunnen veranderingen in de </w:t>
      </w:r>
      <w:r>
        <w:rPr>
          <w:b/>
        </w:rPr>
        <w:t>structuur van de epidermis</w:t>
      </w:r>
      <w:r>
        <w:t xml:space="preserve"> een andere kleur geven. Verdikking van het stratum corneum en/of verbreding van de epidermis kan bijvoorbeeld een </w:t>
      </w:r>
      <w:r>
        <w:rPr>
          <w:b/>
        </w:rPr>
        <w:t>gelig</w:t>
      </w:r>
      <w:r>
        <w:t xml:space="preserve"> aspect geven.</w:t>
      </w:r>
    </w:p>
    <w:p>
      <w:pPr>
        <w:pStyle w:val="Heading5"/>
      </w:pPr>
      <w:r>
        <w:t>Tabel 3. Kleur en mogelijke associaties bij dermatoscopie</w:t>
      </w:r>
    </w:p>
    <w:tbl>
      <w:tblPr>
        <w:tblStyle w:val="TableGrid"/>
        <w:tblW w:type="auto" w:w="0"/>
        <w:tblLook w:firstColumn="1" w:firstRow="1" w:lastColumn="0" w:lastRow="0" w:noHBand="0" w:noVBand="1" w:val="04A0"/>
      </w:tblPr>
      <w:tblGrid>
        <w:gridCol w:w="4320"/>
        <w:gridCol w:w="4320"/>
      </w:tblGrid>
      <w:tr>
        <w:tc>
          <w:tcPr>
            <w:tcW w:type="dxa" w:w="4320"/>
          </w:tcPr>
          <w:p>
            <w:r>
              <w:t>Kleur</w:t>
            </w:r>
          </w:p>
        </w:tc>
        <w:tc>
          <w:tcPr>
            <w:tcW w:type="dxa" w:w="4320"/>
          </w:tcPr>
          <w:p>
            <w:r>
              <w:t>Betekenis</w:t>
            </w:r>
          </w:p>
        </w:tc>
      </w:tr>
      <w:tr>
        <w:tc>
          <w:tcPr>
            <w:tcW w:type="dxa" w:w="4320"/>
          </w:tcPr>
          <w:p>
            <w:r>
              <w:t>A: huidskleurig</w:t>
            </w:r>
          </w:p>
        </w:tc>
        <w:tc>
          <w:tcPr>
            <w:tcW w:type="dxa" w:w="4320"/>
          </w:tcPr>
          <w:p>
            <w:r>
              <w:t>Vaak passend bij bepaalde huidafwijkingen</w:t>
            </w:r>
          </w:p>
        </w:tc>
      </w:tr>
      <w:tr>
        <w:tc>
          <w:tcPr>
            <w:tcW w:type="dxa" w:w="4320"/>
          </w:tcPr>
          <w:p>
            <w:r>
              <w:t>B: rood</w:t>
            </w:r>
          </w:p>
        </w:tc>
        <w:tc>
          <w:tcPr>
            <w:tcW w:type="dxa" w:w="4320"/>
          </w:tcPr>
          <w:p>
            <w:r>
              <w:t>Kan passen bij vaatafwijkingen</w:t>
            </w:r>
          </w:p>
        </w:tc>
      </w:tr>
      <w:tr>
        <w:tc>
          <w:tcPr>
            <w:tcW w:type="dxa" w:w="4320"/>
          </w:tcPr>
          <w:p>
            <w:r>
              <w:t>C: geel</w:t>
            </w:r>
          </w:p>
        </w:tc>
        <w:tc>
          <w:tcPr>
            <w:tcW w:type="dxa" w:w="4320"/>
          </w:tcPr>
          <w:p>
            <w:r>
              <w:t>Kan passen bij geel gekleurde huidafwijkingen</w:t>
            </w:r>
          </w:p>
        </w:tc>
      </w:tr>
      <w:tr>
        <w:tc>
          <w:tcPr>
            <w:tcW w:type="dxa" w:w="4320"/>
          </w:tcPr>
          <w:p>
            <w:r>
              <w:t>D: bruin</w:t>
            </w:r>
          </w:p>
        </w:tc>
        <w:tc>
          <w:tcPr>
            <w:tcW w:type="dxa" w:w="4320"/>
          </w:tcPr>
          <w:p>
            <w:r>
              <w:t>Vaak passend bij gepigmenteerde laesies</w:t>
            </w:r>
          </w:p>
        </w:tc>
      </w:tr>
      <w:tr>
        <w:tc>
          <w:tcPr>
            <w:tcW w:type="dxa" w:w="4320"/>
          </w:tcPr>
          <w:p>
            <w:r>
              <w:t>E: grijs</w:t>
            </w:r>
          </w:p>
        </w:tc>
        <w:tc>
          <w:tcPr>
            <w:tcW w:type="dxa" w:w="4320"/>
          </w:tcPr>
          <w:p>
            <w:r>
              <w:t>Kan ook bij bepaalde gepigmenteerde afwijkingen voorkomen</w:t>
            </w:r>
          </w:p>
        </w:tc>
      </w:tr>
    </w:tbl>
    <w:p>
      <w:pPr>
        <w:pStyle w:val="Heading5"/>
      </w:pPr>
      <w:r>
        <w:t>Tabel 4. Voorbeelden van dermatoscopische kleuren bij huidafwijkingen</w:t>
      </w:r>
    </w:p>
    <w:tbl>
      <w:tblPr>
        <w:tblStyle w:val="TableGrid"/>
        <w:tblW w:type="auto" w:w="0"/>
        <w:tblLook w:firstColumn="1" w:firstRow="1" w:lastColumn="0" w:lastRow="0" w:noHBand="0" w:noVBand="1" w:val="04A0"/>
      </w:tblPr>
      <w:tblGrid>
        <w:gridCol w:w="4320"/>
        <w:gridCol w:w="4320"/>
      </w:tblGrid>
      <w:tr>
        <w:tc>
          <w:tcPr>
            <w:tcW w:type="dxa" w:w="4320"/>
          </w:tcPr>
          <w:p>
            <w:r>
              <w:t>Huidafwijking</w:t>
            </w:r>
          </w:p>
        </w:tc>
        <w:tc>
          <w:tcPr>
            <w:tcW w:type="dxa" w:w="4320"/>
          </w:tcPr>
          <w:p>
            <w:r>
              <w:t>Vaak passende kleur(en)</w:t>
            </w:r>
          </w:p>
        </w:tc>
      </w:tr>
      <w:tr>
        <w:tc>
          <w:tcPr>
            <w:tcW w:type="dxa" w:w="4320"/>
          </w:tcPr>
          <w:p>
            <w:r>
              <w:t>Epidermale cyste</w:t>
            </w:r>
          </w:p>
        </w:tc>
        <w:tc>
          <w:tcPr>
            <w:tcW w:type="dxa" w:w="4320"/>
          </w:tcPr>
          <w:p>
            <w:r>
              <w:t>A</w:t>
            </w:r>
          </w:p>
        </w:tc>
      </w:tr>
      <w:tr>
        <w:tc>
          <w:tcPr>
            <w:tcW w:type="dxa" w:w="4320"/>
          </w:tcPr>
          <w:p>
            <w:r>
              <w:t>Angioma senilis</w:t>
            </w:r>
          </w:p>
        </w:tc>
        <w:tc>
          <w:tcPr>
            <w:tcW w:type="dxa" w:w="4320"/>
          </w:tcPr>
          <w:p>
            <w:r>
              <w:t>B</w:t>
            </w:r>
          </w:p>
        </w:tc>
      </w:tr>
      <w:tr>
        <w:tc>
          <w:tcPr>
            <w:tcW w:type="dxa" w:w="4320"/>
          </w:tcPr>
          <w:p>
            <w:r>
              <w:t>Naevus naevocellularis</w:t>
            </w:r>
          </w:p>
        </w:tc>
        <w:tc>
          <w:tcPr>
            <w:tcW w:type="dxa" w:w="4320"/>
          </w:tcPr>
          <w:p>
            <w:r>
              <w:t>A en D</w:t>
            </w:r>
          </w:p>
        </w:tc>
      </w:tr>
      <w:tr>
        <w:tc>
          <w:tcPr>
            <w:tcW w:type="dxa" w:w="4320"/>
          </w:tcPr>
          <w:p>
            <w:r>
              <w:t>Granuloma teleangiectaticum</w:t>
            </w:r>
          </w:p>
        </w:tc>
        <w:tc>
          <w:tcPr>
            <w:tcW w:type="dxa" w:w="4320"/>
          </w:tcPr>
          <w:p>
            <w:r>
              <w:t>B</w:t>
            </w:r>
          </w:p>
        </w:tc>
      </w:tr>
      <w:tr>
        <w:tc>
          <w:tcPr>
            <w:tcW w:type="dxa" w:w="4320"/>
          </w:tcPr>
          <w:p>
            <w:r>
              <w:t>Xanthelasma palpebrarum</w:t>
            </w:r>
          </w:p>
        </w:tc>
        <w:tc>
          <w:tcPr>
            <w:tcW w:type="dxa" w:w="4320"/>
          </w:tcPr>
          <w:p>
            <w:r>
              <w:t>C</w:t>
            </w:r>
          </w:p>
        </w:tc>
      </w:tr>
      <w:tr>
        <w:tc>
          <w:tcPr>
            <w:tcW w:type="dxa" w:w="4320"/>
          </w:tcPr>
          <w:p>
            <w:r>
              <w:t>Lipoom</w:t>
            </w:r>
          </w:p>
        </w:tc>
        <w:tc>
          <w:tcPr>
            <w:tcW w:type="dxa" w:w="4320"/>
          </w:tcPr>
          <w:p>
            <w:r>
              <w:t>A</w:t>
            </w:r>
          </w:p>
        </w:tc>
      </w:tr>
      <w:tr>
        <w:tc>
          <w:tcPr>
            <w:tcW w:type="dxa" w:w="4320"/>
          </w:tcPr>
          <w:p>
            <w:r>
              <w:t>Verruca seborrhoica</w:t>
            </w:r>
          </w:p>
        </w:tc>
        <w:tc>
          <w:tcPr>
            <w:tcW w:type="dxa" w:w="4320"/>
          </w:tcPr>
          <w:p>
            <w:r>
              <w:t>A, D en E</w:t>
            </w:r>
          </w:p>
        </w:tc>
      </w:tr>
      <w:tr>
        <w:tc>
          <w:tcPr>
            <w:tcW w:type="dxa" w:w="4320"/>
          </w:tcPr>
          <w:p>
            <w:r>
              <w:t>Keloïd</w:t>
            </w:r>
          </w:p>
        </w:tc>
        <w:tc>
          <w:tcPr>
            <w:tcW w:type="dxa" w:w="4320"/>
          </w:tcPr>
          <w:p>
            <w:r>
              <w:t>A en B</w:t>
            </w:r>
          </w:p>
        </w:tc>
      </w:tr>
    </w:tbl>
    <w:p>
      <w:r>
        <w:t xml:space="preserve">Belangrijk is dat kleur slechts een </w:t>
      </w:r>
      <w:r>
        <w:rPr>
          <w:b/>
        </w:rPr>
        <w:t>hulpmiddel</w:t>
      </w:r>
      <w:r>
        <w:t xml:space="preserve"> is. Ook maligne huidafwijkingen kunnen deze kleuren hebben. Daarom moet je altijd ook naar andere kenmerken kijken.</w:t>
      </w:r>
    </w:p>
    <w:p>
      <w:pPr>
        <w:pStyle w:val="Heading4"/>
      </w:pPr>
      <w:r>
        <w:t>Goedaardige en kwaadaardige huidtumoren</w:t>
      </w:r>
    </w:p>
    <w:p>
      <w:r>
        <w:t>Huidtumoren kunnen ontstaan uit verschillende celtypen. Er wordt onderscheid gemaakt tussen tumoren uitgaande van:</w:t>
      </w:r>
    </w:p>
    <w:p>
      <w:pPr>
        <w:pStyle w:val="ListBullet"/>
      </w:pPr>
      <w:r>
        <w:rPr>
          <w:b/>
        </w:rPr>
        <w:t>keratinocyten en adnexen</w:t>
      </w:r>
    </w:p>
    <w:p>
      <w:pPr>
        <w:pStyle w:val="ListBullet"/>
      </w:pPr>
      <w:r>
        <w:rPr>
          <w:b/>
        </w:rPr>
        <w:t>pigmentcellen</w:t>
      </w:r>
    </w:p>
    <w:p>
      <w:pPr>
        <w:pStyle w:val="ListBullet"/>
      </w:pPr>
      <w:r>
        <w:rPr>
          <w:b/>
        </w:rPr>
        <w:t>endotheelcellen</w:t>
      </w:r>
    </w:p>
    <w:p>
      <w:r>
        <w:t>Bij benigne tumoren blijft de groei meer lokaal, terwijl maligne tumoren omliggend weefsel binnendringen.</w:t>
      </w:r>
    </w:p>
    <w:p>
      <w:pPr>
        <w:pStyle w:val="Heading5"/>
      </w:pPr>
      <w:r>
        <w:t>Tabel 5. Voorbeelden van benigne en maligne huidtumoren</w:t>
      </w:r>
    </w:p>
    <w:tbl>
      <w:tblPr>
        <w:tblStyle w:val="TableGrid"/>
        <w:tblW w:type="auto" w:w="0"/>
        <w:tblLook w:firstColumn="1" w:firstRow="1" w:lastColumn="0" w:lastRow="0" w:noHBand="0" w:noVBand="1" w:val="04A0"/>
      </w:tblPr>
      <w:tblGrid>
        <w:gridCol w:w="2880"/>
        <w:gridCol w:w="2880"/>
        <w:gridCol w:w="2880"/>
      </w:tblGrid>
      <w:tr>
        <w:tc>
          <w:tcPr>
            <w:tcW w:type="dxa" w:w="2880"/>
          </w:tcPr>
          <w:p>
            <w:r>
              <w:t>Oorsprong</w:t>
            </w:r>
          </w:p>
        </w:tc>
        <w:tc>
          <w:tcPr>
            <w:tcW w:type="dxa" w:w="2880"/>
          </w:tcPr>
          <w:p>
            <w:r>
              <w:t>Benigne voorbeelden</w:t>
            </w:r>
          </w:p>
        </w:tc>
        <w:tc>
          <w:tcPr>
            <w:tcW w:type="dxa" w:w="2880"/>
          </w:tcPr>
          <w:p>
            <w:r>
              <w:t>Maligne voorbeelden</w:t>
            </w:r>
          </w:p>
        </w:tc>
      </w:tr>
      <w:tr>
        <w:tc>
          <w:tcPr>
            <w:tcW w:type="dxa" w:w="2880"/>
          </w:tcPr>
          <w:p>
            <w:r>
              <w:t>Keratinocyten en adnexen</w:t>
            </w:r>
          </w:p>
        </w:tc>
        <w:tc>
          <w:tcPr>
            <w:tcW w:type="dxa" w:w="2880"/>
          </w:tcPr>
          <w:p>
            <w:r>
              <w:t>Talgklierhyperplasie, verruca seborrhoica, naevus sebaceus, syringoom, epidermale cyste</w:t>
            </w:r>
          </w:p>
        </w:tc>
        <w:tc>
          <w:tcPr>
            <w:tcW w:type="dxa" w:w="2880"/>
          </w:tcPr>
          <w:p>
            <w:r>
              <w:t>Eccrien carcinoom, pilomatrixcarcinoom, basaalcelcarcinoom, kerato-acanthoom, sebaceus carcinoom, plaveiselcelcarcinoom</w:t>
            </w:r>
          </w:p>
        </w:tc>
      </w:tr>
      <w:tr>
        <w:tc>
          <w:tcPr>
            <w:tcW w:type="dxa" w:w="2880"/>
          </w:tcPr>
          <w:p>
            <w:r>
              <w:t>Pigmentcellen</w:t>
            </w:r>
          </w:p>
        </w:tc>
        <w:tc>
          <w:tcPr>
            <w:tcW w:type="dxa" w:w="2880"/>
          </w:tcPr>
          <w:p>
            <w:r>
              <w:t>Naevus naevocellularis</w:t>
            </w:r>
          </w:p>
        </w:tc>
        <w:tc>
          <w:tcPr>
            <w:tcW w:type="dxa" w:w="2880"/>
          </w:tcPr>
          <w:p>
            <w:r>
              <w:t>Melanoom</w:t>
            </w:r>
          </w:p>
        </w:tc>
      </w:tr>
      <w:tr>
        <w:tc>
          <w:tcPr>
            <w:tcW w:type="dxa" w:w="2880"/>
          </w:tcPr>
          <w:p>
            <w:r>
              <w:t>Endotheelcellen</w:t>
            </w:r>
          </w:p>
        </w:tc>
        <w:tc>
          <w:tcPr>
            <w:tcW w:type="dxa" w:w="2880"/>
          </w:tcPr>
          <w:p>
            <w:r>
              <w:t>Angioma senilis, angiokeratomen, granuloma teleangiectaticum (pyogenicum)</w:t>
            </w:r>
          </w:p>
        </w:tc>
        <w:tc>
          <w:tcPr>
            <w:tcW w:type="dxa" w:w="2880"/>
          </w:tcPr>
          <w:p>
            <w:r>
              <w:t>—</w:t>
            </w:r>
          </w:p>
        </w:tc>
      </w:tr>
    </w:tbl>
    <w:p>
      <w:pPr>
        <w:pStyle w:val="Heading4"/>
      </w:pPr>
      <w:r>
        <w:t>Tumoren uitgaande van pigmentcellen</w:t>
      </w:r>
    </w:p>
    <w:p>
      <w:r>
        <w:t xml:space="preserve">Tumoren van pigmentcellen omvatten onder andere de </w:t>
      </w:r>
      <w:r>
        <w:rPr>
          <w:b/>
        </w:rPr>
        <w:t>naevus naevocellularis</w:t>
      </w:r>
      <w:r>
        <w:t>. Dat is een belangrijk voorbeeld van een goedaardige gepigmenteerde afwijking.</w:t>
      </w:r>
    </w:p>
    <w:p>
      <w:r>
        <w:t xml:space="preserve">Een </w:t>
      </w:r>
      <w:r>
        <w:rPr>
          <w:b/>
        </w:rPr>
        <w:t>dermale naevus</w:t>
      </w:r>
      <w:r>
        <w:t xml:space="preserve"> zit vaak in het gelaat en kan soms lijken op een </w:t>
      </w:r>
      <w:r>
        <w:rPr>
          <w:b/>
        </w:rPr>
        <w:t>basaalcelcarcinoom</w:t>
      </w:r>
      <w:r>
        <w:t xml:space="preserve">. Een basaalcelcarcinoom glanst vaak meer en heeft bij dermatoscopie vertakkende vaatjes, ook wel </w:t>
      </w:r>
      <w:r>
        <w:rPr>
          <w:b/>
        </w:rPr>
        <w:t>arborizing vessels</w:t>
      </w:r>
      <w:r>
        <w:t xml:space="preserve"> genoemd. Daarnaast is er vaak een anamnese van een groeiende laesie sinds maanden tot een jaar. Een dermale naevus bestaat vaak al veel langer, meestal </w:t>
      </w:r>
      <w:r>
        <w:rPr>
          <w:b/>
        </w:rPr>
        <w:t>langer dan 5 jaar</w:t>
      </w:r>
      <w:r>
        <w:t xml:space="preserve">, en neemt vaak niet meer in grootte toe. Bij twijfel kan een </w:t>
      </w:r>
      <w:r>
        <w:rPr>
          <w:b/>
        </w:rPr>
        <w:t>biopt</w:t>
      </w:r>
      <w:r>
        <w:t xml:space="preserve"> worden genomen om de diagnose te stellen.</w:t>
      </w:r>
    </w:p>
    <w:p>
      <w:r>
        <w:t xml:space="preserve">Een dermale naevus is vaak </w:t>
      </w:r>
      <w:r>
        <w:rPr>
          <w:b/>
        </w:rPr>
        <w:t>huidskleurig</w:t>
      </w:r>
      <w:r>
        <w:t>.</w:t>
      </w:r>
    </w:p>
    <w:p>
      <w:pPr>
        <w:pStyle w:val="Heading5"/>
      </w:pPr>
      <w:r>
        <w:t>Tabel 6. Benigne versus maligne bij gepigmenteerde laesies</w:t>
      </w:r>
    </w:p>
    <w:tbl>
      <w:tblPr>
        <w:tblStyle w:val="TableGrid"/>
        <w:tblW w:type="auto" w:w="0"/>
        <w:tblLook w:firstColumn="1" w:firstRow="1" w:lastColumn="0" w:lastRow="0" w:noHBand="0" w:noVBand="1" w:val="04A0"/>
      </w:tblPr>
      <w:tblGrid>
        <w:gridCol w:w="2880"/>
        <w:gridCol w:w="2880"/>
        <w:gridCol w:w="2880"/>
      </w:tblGrid>
      <w:tr>
        <w:tc>
          <w:tcPr>
            <w:tcW w:type="dxa" w:w="2880"/>
          </w:tcPr>
          <w:p>
            <w:r>
              <w:t>Kenmerk</w:t>
            </w:r>
          </w:p>
        </w:tc>
        <w:tc>
          <w:tcPr>
            <w:tcW w:type="dxa" w:w="2880"/>
          </w:tcPr>
          <w:p>
            <w:r>
              <w:t>Benigne laesie</w:t>
            </w:r>
          </w:p>
        </w:tc>
        <w:tc>
          <w:tcPr>
            <w:tcW w:type="dxa" w:w="2880"/>
          </w:tcPr>
          <w:p>
            <w:r>
              <w:t>Maligne laesie</w:t>
            </w:r>
          </w:p>
        </w:tc>
      </w:tr>
      <w:tr>
        <w:tc>
          <w:tcPr>
            <w:tcW w:type="dxa" w:w="2880"/>
          </w:tcPr>
          <w:p>
            <w:r>
              <w:t>Groei</w:t>
            </w:r>
          </w:p>
        </w:tc>
        <w:tc>
          <w:tcPr>
            <w:tcW w:type="dxa" w:w="2880"/>
          </w:tcPr>
          <w:p>
            <w:r>
              <w:t>Meestal langdurig aanwezig en niet meer groeiend</w:t>
            </w:r>
          </w:p>
        </w:tc>
        <w:tc>
          <w:tcPr>
            <w:tcW w:type="dxa" w:w="2880"/>
          </w:tcPr>
          <w:p>
            <w:r>
              <w:t>Kan recent gegroeid zijn</w:t>
            </w:r>
          </w:p>
        </w:tc>
      </w:tr>
      <w:tr>
        <w:tc>
          <w:tcPr>
            <w:tcW w:type="dxa" w:w="2880"/>
          </w:tcPr>
          <w:p>
            <w:r>
              <w:t>Kleur</w:t>
            </w:r>
          </w:p>
        </w:tc>
        <w:tc>
          <w:tcPr>
            <w:tcW w:type="dxa" w:w="2880"/>
          </w:tcPr>
          <w:p>
            <w:r>
              <w:t>Vaak egaal of passend bij de laesie</w:t>
            </w:r>
          </w:p>
        </w:tc>
        <w:tc>
          <w:tcPr>
            <w:tcW w:type="dxa" w:w="2880"/>
          </w:tcPr>
          <w:p>
            <w:r>
              <w:t>Kan afwijkend en wisselend zijn</w:t>
            </w:r>
          </w:p>
        </w:tc>
      </w:tr>
      <w:tr>
        <w:tc>
          <w:tcPr>
            <w:tcW w:type="dxa" w:w="2880"/>
          </w:tcPr>
          <w:p>
            <w:r>
              <w:t>Vorm</w:t>
            </w:r>
          </w:p>
        </w:tc>
        <w:tc>
          <w:tcPr>
            <w:tcW w:type="dxa" w:w="2880"/>
          </w:tcPr>
          <w:p>
            <w:r>
              <w:t>Vaak regelmatiger</w:t>
            </w:r>
          </w:p>
        </w:tc>
        <w:tc>
          <w:tcPr>
            <w:tcW w:type="dxa" w:w="2880"/>
          </w:tcPr>
          <w:p>
            <w:r>
              <w:t>Vaak grilliger en onregelmatiger</w:t>
            </w:r>
          </w:p>
        </w:tc>
      </w:tr>
      <w:tr>
        <w:tc>
          <w:tcPr>
            <w:tcW w:type="dxa" w:w="2880"/>
          </w:tcPr>
          <w:p>
            <w:r>
              <w:t>Extra beoordeling</w:t>
            </w:r>
          </w:p>
        </w:tc>
        <w:tc>
          <w:tcPr>
            <w:tcW w:type="dxa" w:w="2880"/>
          </w:tcPr>
          <w:p>
            <w:r>
              <w:t>Soms observatie voldoende</w:t>
            </w:r>
          </w:p>
        </w:tc>
        <w:tc>
          <w:tcPr>
            <w:tcW w:type="dxa" w:w="2880"/>
          </w:tcPr>
          <w:p>
            <w:r>
              <w:t>Vaak extra diagnostiek nodig</w:t>
            </w:r>
          </w:p>
        </w:tc>
      </w:tr>
    </w:tbl>
    <w:p>
      <w:pPr>
        <w:pStyle w:val="Heading4"/>
      </w:pPr>
      <w:r>
        <w:t>Verruca seborrhoica en andere benigne laesies</w:t>
      </w:r>
    </w:p>
    <w:p>
      <w:r>
        <w:t xml:space="preserve">De </w:t>
      </w:r>
      <w:r>
        <w:rPr>
          <w:b/>
        </w:rPr>
        <w:t>verruca seborrhoica</w:t>
      </w:r>
      <w:r>
        <w:t xml:space="preserve"> is een veelvoorkomende benigne huidafwijking. Een andere veelgebruikte benaming is </w:t>
      </w:r>
      <w:r>
        <w:rPr>
          <w:b/>
        </w:rPr>
        <w:t>ouderdomswrat</w:t>
      </w:r>
      <w:r>
        <w:t xml:space="preserve">. Op de huid kan deze laesie verschillende vormen en kleuren hebben. Ook de term </w:t>
      </w:r>
      <w:r>
        <w:rPr>
          <w:b/>
        </w:rPr>
        <w:t>dermatosis papulosa nigra</w:t>
      </w:r>
      <w:r>
        <w:t xml:space="preserve"> wordt genoemd als variant, vooral als het beeld past bij meerdere kleine donkere papeltjes.</w:t>
      </w:r>
    </w:p>
    <w:p>
      <w:r>
        <w:t>Bij benigne huidafwijkingen is het belangrijk om ze te herkennen, maar ook om te weten dat niet elke donkere of verheven plek meteen kwaadaardig is. De context en het totaalbeeld zijn dus belangrijk.</w:t>
      </w:r>
    </w:p>
    <w:p>
      <w:pPr>
        <w:pStyle w:val="Heading4"/>
      </w:pPr>
      <w:r>
        <w:t>Het “ugly duck”-fenomeen</w:t>
      </w:r>
    </w:p>
    <w:p>
      <w:r>
        <w:t xml:space="preserve">Het </w:t>
      </w:r>
      <w:r>
        <w:rPr>
          <w:b/>
        </w:rPr>
        <w:t>ugly duck</w:t>
      </w:r>
      <w:r>
        <w:t>-fenomeen wijst op een moedervlek die duidelijk afwijkt van de andere moedervlekken van dezelfde persoon. Zo’n moedervlek valt op door:</w:t>
      </w:r>
    </w:p>
    <w:p>
      <w:pPr>
        <w:pStyle w:val="ListBullet"/>
      </w:pPr>
      <w:r>
        <w:t>grote omvang;</w:t>
      </w:r>
    </w:p>
    <w:p>
      <w:pPr>
        <w:pStyle w:val="ListBullet"/>
      </w:pPr>
      <w:r>
        <w:t>grillige vorm;</w:t>
      </w:r>
    </w:p>
    <w:p>
      <w:pPr>
        <w:pStyle w:val="ListBullet"/>
      </w:pPr>
      <w:r>
        <w:t>verschillende kleuren, vooral zwart, blauw of grijs;</w:t>
      </w:r>
    </w:p>
    <w:p>
      <w:pPr>
        <w:pStyle w:val="ListBullet"/>
      </w:pPr>
      <w:r>
        <w:t>recente groei of het zomaar ontstaan van een nieuwe laesie.</w:t>
      </w:r>
    </w:p>
    <w:p>
      <w:r>
        <w:t>Het idee is simpel: als één moedervlek anders is dan de rest, moet je daar extra goed naar kijken.</w:t>
      </w:r>
    </w:p>
    <w:p>
      <w:r>
        <w:rPr>
          <w:b/>
        </w:rPr>
        <w:t>Aandachtsvraag:</w:t>
      </w:r>
      <w:r>
        <w:t xml:space="preserve"> Waarom is een “ugly duck” verdacht?  </w:t>
        <w:br/>
      </w:r>
      <w:r>
        <w:rPr>
          <w:b/>
        </w:rPr>
        <w:t>Mini-antwoord:</w:t>
      </w:r>
      <w:r>
        <w:t xml:space="preserve"> Omdat de moedervlek duidelijk afwijkt van de andere moedervlekken van dezelfde persoon.</w:t>
      </w:r>
    </w:p>
    <w:p>
      <w:pPr>
        <w:pStyle w:val="Heading4"/>
      </w:pPr>
      <w:r>
        <w:t>De ABCDE-regel</w:t>
      </w:r>
    </w:p>
    <w:p>
      <w:r>
        <w:t xml:space="preserve">De </w:t>
      </w:r>
      <w:r>
        <w:rPr>
          <w:b/>
        </w:rPr>
        <w:t>ABCDE-methode</w:t>
      </w:r>
      <w:r>
        <w:t xml:space="preserve"> wordt gebruikt om een </w:t>
      </w:r>
      <w:r>
        <w:rPr>
          <w:b/>
        </w:rPr>
        <w:t>melanoom</w:t>
      </w:r>
      <w:r>
        <w:t xml:space="preserve"> te herkennen. Het is een systematische manier om naar een gepigmenteerde huidafwijking te kijken.</w:t>
      </w:r>
    </w:p>
    <w:p>
      <w:pPr>
        <w:pStyle w:val="Heading5"/>
      </w:pPr>
      <w:r>
        <w:t>Tabel 7. De ABCDE-regel</w:t>
      </w:r>
    </w:p>
    <w:tbl>
      <w:tblPr>
        <w:tblStyle w:val="TableGrid"/>
        <w:tblW w:type="auto" w:w="0"/>
        <w:tblLook w:firstColumn="1" w:firstRow="1" w:lastColumn="0" w:lastRow="0" w:noHBand="0" w:noVBand="1" w:val="04A0"/>
      </w:tblPr>
      <w:tblGrid>
        <w:gridCol w:w="4320"/>
        <w:gridCol w:w="4320"/>
      </w:tblGrid>
      <w:tr>
        <w:tc>
          <w:tcPr>
            <w:tcW w:type="dxa" w:w="4320"/>
          </w:tcPr>
          <w:p>
            <w:r>
              <w:t>Letter</w:t>
            </w:r>
          </w:p>
        </w:tc>
        <w:tc>
          <w:tcPr>
            <w:tcW w:type="dxa" w:w="4320"/>
          </w:tcPr>
          <w:p>
            <w:r>
              <w:t>Betekenis</w:t>
            </w:r>
          </w:p>
        </w:tc>
      </w:tr>
      <w:tr>
        <w:tc>
          <w:tcPr>
            <w:tcW w:type="dxa" w:w="4320"/>
          </w:tcPr>
          <w:p>
            <w:r>
              <w:t>A – Asymmetrie</w:t>
            </w:r>
          </w:p>
        </w:tc>
        <w:tc>
          <w:tcPr>
            <w:tcW w:type="dxa" w:w="4320"/>
          </w:tcPr>
          <w:p>
            <w:r>
              <w:t>De moedervlek is niet symmetrisch in kleur of vorm</w:t>
            </w:r>
          </w:p>
        </w:tc>
      </w:tr>
      <w:tr>
        <w:tc>
          <w:tcPr>
            <w:tcW w:type="dxa" w:w="4320"/>
          </w:tcPr>
          <w:p>
            <w:r>
              <w:t>B – Border</w:t>
            </w:r>
          </w:p>
        </w:tc>
        <w:tc>
          <w:tcPr>
            <w:tcW w:type="dxa" w:w="4320"/>
          </w:tcPr>
          <w:p>
            <w:r>
              <w:t>De moedervlek heeft een onregelmatige, grillige rand</w:t>
            </w:r>
          </w:p>
        </w:tc>
      </w:tr>
      <w:tr>
        <w:tc>
          <w:tcPr>
            <w:tcW w:type="dxa" w:w="4320"/>
          </w:tcPr>
          <w:p>
            <w:r>
              <w:t>C – Color</w:t>
            </w:r>
          </w:p>
        </w:tc>
        <w:tc>
          <w:tcPr>
            <w:tcW w:type="dxa" w:w="4320"/>
          </w:tcPr>
          <w:p>
            <w:r>
              <w:t>De moedervlek verandert van kleur of heeft verschillende kleuren</w:t>
            </w:r>
          </w:p>
        </w:tc>
      </w:tr>
      <w:tr>
        <w:tc>
          <w:tcPr>
            <w:tcW w:type="dxa" w:w="4320"/>
          </w:tcPr>
          <w:p>
            <w:r>
              <w:t>D – Diameter</w:t>
            </w:r>
          </w:p>
        </w:tc>
        <w:tc>
          <w:tcPr>
            <w:tcW w:type="dxa" w:w="4320"/>
          </w:tcPr>
          <w:p>
            <w:r>
              <w:t>De moedervlek heeft een doorsnede van meer dan 6 mm</w:t>
            </w:r>
          </w:p>
        </w:tc>
      </w:tr>
      <w:tr>
        <w:tc>
          <w:tcPr>
            <w:tcW w:type="dxa" w:w="4320"/>
          </w:tcPr>
          <w:p>
            <w:r>
              <w:t>E – Evolving</w:t>
            </w:r>
          </w:p>
        </w:tc>
        <w:tc>
          <w:tcPr>
            <w:tcW w:type="dxa" w:w="4320"/>
          </w:tcPr>
          <w:p>
            <w:r>
              <w:t>De moedervlek jeukt, bloedt of verandert</w:t>
            </w:r>
          </w:p>
        </w:tc>
      </w:tr>
    </w:tbl>
    <w:p>
      <w:r>
        <w:t>De ABCDE-regel is bedoeld als hulp bij het herkennen van een melanoom. De kenmerken worden ook geïllustreerd met voorbeelden van benigne en maligne moedervlekken: benigne laesies zijn meestal regelmatiger, terwijl maligne laesies vaker asymmetrisch zijn, onregelmatige randen hebben en meer kleurvariatie tonen.</w:t>
      </w:r>
    </w:p>
    <w:p>
      <w:pPr>
        <w:pStyle w:val="Heading4"/>
      </w:pPr>
      <w:r>
        <w:t>Tumoren uitgaande van endotheelcellen</w:t>
      </w:r>
    </w:p>
    <w:p>
      <w:r>
        <w:t xml:space="preserve">Een andere groep huidafwijkingen komt uit </w:t>
      </w:r>
      <w:r>
        <w:rPr>
          <w:b/>
        </w:rPr>
        <w:t>endotheelcellen</w:t>
      </w:r>
      <w:r>
        <w:t xml:space="preserve"> voort. Voorbeelden zijn:</w:t>
      </w:r>
    </w:p>
    <w:p>
      <w:pPr>
        <w:pStyle w:val="ListBullet"/>
      </w:pPr>
      <w:r>
        <w:rPr>
          <w:b/>
        </w:rPr>
        <w:t>angioma senilis</w:t>
      </w:r>
    </w:p>
    <w:p>
      <w:pPr>
        <w:pStyle w:val="ListBullet"/>
      </w:pPr>
      <w:r>
        <w:rPr>
          <w:b/>
        </w:rPr>
        <w:t>angiokeratomen</w:t>
      </w:r>
    </w:p>
    <w:p>
      <w:pPr>
        <w:pStyle w:val="ListBullet"/>
      </w:pPr>
      <w:r>
        <w:rPr>
          <w:b/>
        </w:rPr>
        <w:t>granuloma teleangiectaticum (pyogenicum)</w:t>
      </w:r>
    </w:p>
    <w:p>
      <w:r>
        <w:t>Deze afwijkingen laten zien dat niet elke rode of vaatrijke huidafwijking kwaadaardig is. Ook hier geldt dat herkenning van het typische beeld belangrijk is.</w:t>
      </w:r>
    </w:p>
    <w:p>
      <w:pPr>
        <w:pStyle w:val="Heading4"/>
      </w:pPr>
      <w:r>
        <w:t>Klinische relevantie</w:t>
      </w:r>
    </w:p>
    <w:p>
      <w:r>
        <w:t>Voor de kliniek is vooral belangrijk dat je:</w:t>
      </w:r>
    </w:p>
    <w:p>
      <w:pPr>
        <w:pStyle w:val="ListBullet"/>
      </w:pPr>
      <w:r>
        <w:t xml:space="preserve">een goede </w:t>
      </w:r>
      <w:r>
        <w:rPr>
          <w:b/>
        </w:rPr>
        <w:t>anamnese in de dermatologie</w:t>
      </w:r>
      <w:r>
        <w:t xml:space="preserve"> afneemt;</w:t>
      </w:r>
    </w:p>
    <w:p>
      <w:pPr>
        <w:pStyle w:val="ListBullet"/>
      </w:pPr>
      <w:r>
        <w:t xml:space="preserve">leert </w:t>
      </w:r>
      <w:r>
        <w:rPr>
          <w:b/>
        </w:rPr>
        <w:t>kleur</w:t>
      </w:r>
      <w:r>
        <w:t xml:space="preserve"> te beoordelen;</w:t>
      </w:r>
    </w:p>
    <w:p>
      <w:pPr>
        <w:pStyle w:val="ListBullet"/>
      </w:pPr>
      <w:r>
        <w:t>het verschil kent tussen benigne en maligne huidafwijkingen;</w:t>
      </w:r>
    </w:p>
    <w:p>
      <w:pPr>
        <w:pStyle w:val="ListBullet"/>
      </w:pPr>
      <w:r>
        <w:t xml:space="preserve">het </w:t>
      </w:r>
      <w:r>
        <w:rPr>
          <w:b/>
        </w:rPr>
        <w:t>ugly duck</w:t>
      </w:r>
      <w:r>
        <w:t xml:space="preserve">-fenomeen en de </w:t>
      </w:r>
      <w:r>
        <w:rPr>
          <w:b/>
        </w:rPr>
        <w:t>ABCDE-regel</w:t>
      </w:r>
      <w:r>
        <w:t xml:space="preserve"> gebruikt;</w:t>
      </w:r>
    </w:p>
    <w:p>
      <w:pPr>
        <w:pStyle w:val="ListBullet"/>
      </w:pPr>
      <w:r>
        <w:t xml:space="preserve">bij twijfel verwijst naar een </w:t>
      </w:r>
      <w:r>
        <w:rPr>
          <w:b/>
        </w:rPr>
        <w:t>huisarts of dermatoloog</w:t>
      </w:r>
      <w:r>
        <w:t>.</w:t>
      </w:r>
    </w:p>
    <w:p>
      <w:r>
        <w:t>Dermatoscopie ondersteunt de beoordeling, maar is niet op zichzelf voldoende. Het blijft belangrijk om het geheel te bekijken: leeftijd, groei, kleur, vorm, locatie en verandering in de tijd.</w:t>
      </w:r>
    </w:p>
    <w:p>
      <w:pPr>
        <w:pStyle w:val="Heading4"/>
      </w:pPr>
      <w:r>
        <w:t>Samenvatting</w:t>
      </w:r>
    </w:p>
    <w:p>
      <w:r>
        <w:t>De huid bestaat uit epidermis, dermis en subcutis. De epidermis wordt vooral gevormd door keratinocyten, terwijl melanocyten pigment vormen en Langerhanscellen een immuunfunctie hebben. De dermis bevat bindweefsel, adnexen, bloedvaten en verschillende cellen. Langdurige UV-blootstelling veroorzaakt DNA-schade en kan leiden tot solaire elastose en huidkanker. Dermatoscopie helpt om kleur en structuur van huidafwijkingen te beoordelen, maar is een hulpmiddel en geen eindpunt. Bij gepigmenteerde laesies zijn het ugly duck-fenomeen en de ABCDE-regel belangrijk om een melanoom te herkennen. Bij twijfel is verwijzen of aanvullend onderzoek nodig.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