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18 – MRI en PET-scan benignemaligne</w:t>
      </w:r>
    </w:p>
    <w:p>
      <w:pPr>
        <w:pStyle w:val="Heading4"/>
      </w:pPr>
      <w:r>
        <w:t>Leerdoelen</w:t>
      </w:r>
    </w:p>
    <w:p>
      <w:r>
        <w:t>Na het doornemen van deze stof kun je:</w:t>
      </w:r>
    </w:p>
    <w:p>
      <w:pPr>
        <w:pStyle w:val="ListBullet"/>
      </w:pPr>
      <w:r>
        <w:t>uitleggen wat een FDG PET/CT is, wat de indicaties zijn en hoe je dit onderzoek beoordeelt;</w:t>
      </w:r>
    </w:p>
    <w:p>
      <w:pPr>
        <w:pStyle w:val="ListBullet"/>
      </w:pPr>
      <w:r>
        <w:t>uitleggen wat een sentinel node procedure is, wat de indicaties zijn en hoe je dit onderzoek beoordeelt;</w:t>
      </w:r>
    </w:p>
    <w:p>
      <w:pPr>
        <w:pStyle w:val="ListBullet"/>
      </w:pPr>
      <w:r>
        <w:t>uitleggen wat een MRI is, wat de indicaties zijn en hoe je dit onderzoek beoordeelt.</w:t>
      </w:r>
    </w:p>
    <w:p>
      <w:pPr>
        <w:pStyle w:val="Heading4"/>
      </w:pPr>
      <w:r>
        <w:t>Nucleaire geneeskunde en FDG PET/CT</w:t>
      </w:r>
    </w:p>
    <w:p>
      <w:r>
        <w:t xml:space="preserve">Bij </w:t>
      </w:r>
      <w:r>
        <w:rPr>
          <w:b/>
        </w:rPr>
        <w:t>nucleaire geneeskunde</w:t>
      </w:r>
      <w:r>
        <w:t xml:space="preserve"> worden radioactieve stoffen gebruikt om processen in het lichaam zichtbaar te maken. De radioactieve stof wordt aan de patiënt toegediend en de straling die het lichaam uitzendt wordt opgevangen met een </w:t>
      </w:r>
      <w:r>
        <w:rPr>
          <w:b/>
        </w:rPr>
        <w:t>gamma- of PET-camera</w:t>
      </w:r>
      <w:r>
        <w:t>. Het gaat dus om een functioneel onderzoek: je ziet niet alleen waar iets zit, maar ook hoe actief het weefsel is.</w:t>
      </w:r>
    </w:p>
    <w:p>
      <w:r>
        <w:t xml:space="preserve">Dat is anders dan bij </w:t>
      </w:r>
      <w:r>
        <w:rPr>
          <w:b/>
        </w:rPr>
        <w:t>radiologische beeldvorming</w:t>
      </w:r>
      <w:r>
        <w:t xml:space="preserve">, waarbij vooral de </w:t>
      </w:r>
      <w:r>
        <w:rPr>
          <w:b/>
        </w:rPr>
        <w:t>anatomie</w:t>
      </w:r>
      <w:r>
        <w:t xml:space="preserve"> zichtbaar wordt gemaakt. Radiologie en nucleaire geneeskunde vullen elkaar daarom aan.</w:t>
      </w:r>
    </w:p>
    <w:p>
      <w:r>
        <w:rPr>
          <w:b/>
        </w:rPr>
        <w:t>Tabel 1. Verschil tussen radiologie en nucleaire geneeskunde</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Wat wordt zichtbaar?</w:t>
            </w:r>
          </w:p>
        </w:tc>
        <w:tc>
          <w:tcPr>
            <w:tcW w:type="dxa" w:w="2880"/>
          </w:tcPr>
          <w:p>
            <w:r>
              <w:t>Kenmerk</w:t>
            </w:r>
          </w:p>
        </w:tc>
      </w:tr>
      <w:tr>
        <w:tc>
          <w:tcPr>
            <w:tcW w:type="dxa" w:w="2880"/>
          </w:tcPr>
          <w:p>
            <w:r>
              <w:t>Radiologische beeldvorming</w:t>
            </w:r>
          </w:p>
        </w:tc>
        <w:tc>
          <w:tcPr>
            <w:tcW w:type="dxa" w:w="2880"/>
          </w:tcPr>
          <w:p>
            <w:r>
              <w:t>Anatomie</w:t>
            </w:r>
          </w:p>
        </w:tc>
        <w:tc>
          <w:tcPr>
            <w:tcW w:type="dxa" w:w="2880"/>
          </w:tcPr>
          <w:p>
            <w:r>
              <w:t>Laat de bouw van het lichaam zien</w:t>
            </w:r>
          </w:p>
        </w:tc>
      </w:tr>
      <w:tr>
        <w:tc>
          <w:tcPr>
            <w:tcW w:type="dxa" w:w="2880"/>
          </w:tcPr>
          <w:p>
            <w:r>
              <w:t>Nucleaire geneeskunde</w:t>
            </w:r>
          </w:p>
        </w:tc>
        <w:tc>
          <w:tcPr>
            <w:tcW w:type="dxa" w:w="2880"/>
          </w:tcPr>
          <w:p>
            <w:r>
              <w:t>Functie en procesactiviteit</w:t>
            </w:r>
          </w:p>
        </w:tc>
        <w:tc>
          <w:tcPr>
            <w:tcW w:type="dxa" w:w="2880"/>
          </w:tcPr>
          <w:p>
            <w:r>
              <w:t>Laat stofwisseling of andere processen zien</w:t>
            </w:r>
          </w:p>
        </w:tc>
      </w:tr>
    </w:tbl>
    <w:p>
      <w:r>
        <w:t xml:space="preserve">FDG PET/CT is een veelgebruikte vorm van nucleaire beeldvorming. </w:t>
      </w:r>
      <w:r>
        <w:rPr>
          <w:b/>
        </w:rPr>
        <w:t>FDG</w:t>
      </w:r>
      <w:r>
        <w:t xml:space="preserve"> staat voor </w:t>
      </w:r>
      <w:r>
        <w:rPr>
          <w:b/>
        </w:rPr>
        <w:t>fluorodeoxyglucose</w:t>
      </w:r>
      <w:r>
        <w:t>: een radioactieve vorm van glucose. FDG lijkt op gewone glucose, maar is zo aangepast dat het na opname in de cel daar als het ware blijft “vastzitten” en niet verder wordt gemetaboliseerd. Daardoor laat het onderzoek gebieden met een hoog metabolisme zien. Hoe meer FDG een plek opneemt, hoe hoger de activiteit.</w:t>
      </w:r>
    </w:p>
    <w:p>
      <w:r>
        <w:t xml:space="preserve">&gt; </w:t>
      </w:r>
      <w:r>
        <w:rPr>
          <w:b/>
        </w:rPr>
        <w:t>Aandachtsvraag:</w:t>
      </w:r>
      <w:r>
        <w:t xml:space="preserve"> Waarom is FDG PET/CT zo gevoelig?  </w:t>
        <w:br/>
        <w:t xml:space="preserve">&gt; </w:t>
      </w:r>
      <w:r>
        <w:rPr>
          <w:b/>
        </w:rPr>
        <w:t>Mini-antwoord:</w:t>
      </w:r>
      <w:r>
        <w:t xml:space="preserve"> Omdat veel actieve processen, zoals tumorgroei, infectie en ontsteking, extra glucose opnemen.</w:t>
      </w:r>
    </w:p>
    <w:p>
      <w:pPr>
        <w:pStyle w:val="Heading5"/>
      </w:pPr>
      <w:r>
        <w:t>Indicaties van FDG PET/CT</w:t>
      </w:r>
    </w:p>
    <w:p>
      <w:r>
        <w:t xml:space="preserve">FDG PET/CT wordt vooral gebruikt wanneer je wilt weten of ergens een </w:t>
      </w:r>
      <w:r>
        <w:rPr>
          <w:b/>
        </w:rPr>
        <w:t>hoog metabolisme</w:t>
      </w:r>
      <w:r>
        <w:t xml:space="preserve"> aanwezig is. Dat past bij:</w:t>
      </w:r>
    </w:p>
    <w:p>
      <w:pPr>
        <w:pStyle w:val="ListBullet"/>
      </w:pPr>
      <w:r>
        <w:rPr>
          <w:b/>
        </w:rPr>
        <w:t>tumor</w:t>
      </w:r>
    </w:p>
    <w:p>
      <w:pPr>
        <w:pStyle w:val="ListBullet"/>
      </w:pPr>
      <w:r>
        <w:rPr>
          <w:b/>
        </w:rPr>
        <w:t>infectie</w:t>
      </w:r>
    </w:p>
    <w:p>
      <w:pPr>
        <w:pStyle w:val="ListBullet"/>
      </w:pPr>
      <w:r>
        <w:rPr>
          <w:b/>
        </w:rPr>
        <w:t>inflammatie</w:t>
      </w:r>
    </w:p>
    <w:p>
      <w:r>
        <w:t>In de oncologie zijn de belangrijkste indicaties:</w:t>
      </w:r>
    </w:p>
    <w:p>
      <w:pPr>
        <w:pStyle w:val="ListBullet"/>
      </w:pPr>
      <w:r>
        <w:rPr>
          <w:b/>
        </w:rPr>
        <w:t>stadiëring</w:t>
      </w:r>
      <w:r>
        <w:t>: zijn er metastasen en zo ja, waar?</w:t>
      </w:r>
    </w:p>
    <w:p>
      <w:pPr>
        <w:pStyle w:val="ListBullet"/>
      </w:pPr>
      <w:r>
        <w:rPr>
          <w:b/>
        </w:rPr>
        <w:t>responsevaluatie</w:t>
      </w:r>
      <w:r>
        <w:t>: is er progressie, respons of stabiele ziekte?</w:t>
      </w:r>
    </w:p>
    <w:p>
      <w:pPr>
        <w:pStyle w:val="ListBullet"/>
      </w:pPr>
      <w:r>
        <w:rPr>
          <w:b/>
        </w:rPr>
        <w:t>verdenking op recidief</w:t>
      </w:r>
    </w:p>
    <w:p>
      <w:pPr>
        <w:pStyle w:val="ListBullet"/>
      </w:pPr>
      <w:r>
        <w:rPr>
          <w:b/>
        </w:rPr>
        <w:t>radiotherapieplanning</w:t>
      </w:r>
      <w:r>
        <w:t>: het bestralen gebied kan worden ingetekend op basis van FDG-positieve afwijkingen, zodat de meest intensieve afwijkingen de hoogste dosis krijgen</w:t>
      </w:r>
    </w:p>
    <w:p>
      <w:pPr>
        <w:pStyle w:val="Heading5"/>
      </w:pPr>
      <w:r>
        <w:t>Voorbereiding op FDG PET/CT</w:t>
      </w:r>
    </w:p>
    <w:p>
      <w:r>
        <w:t>Een goede voorbereiding is essentieel, omdat FDG op glucose lijkt. Je wilt voorkomen dat normaal weefsel of spieren onnodig veel FDG opnemen.</w:t>
      </w:r>
    </w:p>
    <w:p>
      <w:r>
        <w:t>Belangrijke punten zijn:</w:t>
      </w:r>
    </w:p>
    <w:p>
      <w:pPr>
        <w:pStyle w:val="ListBullet"/>
      </w:pPr>
      <w:r>
        <w:t>het serumglucose mag niet te hoog zijn;</w:t>
      </w:r>
    </w:p>
    <w:p>
      <w:pPr>
        <w:pStyle w:val="ListBullet"/>
      </w:pPr>
      <w:r>
        <w:t xml:space="preserve">de patiënt moet </w:t>
      </w:r>
      <w:r>
        <w:rPr>
          <w:b/>
        </w:rPr>
        <w:t>ongeveer 6 uur nuchter</w:t>
      </w:r>
      <w:r>
        <w:t xml:space="preserve"> zijn;</w:t>
      </w:r>
    </w:p>
    <w:p>
      <w:pPr>
        <w:pStyle w:val="ListBullet"/>
      </w:pPr>
      <w:r>
        <w:t>er mag niet hard gesport zijn of andere intensieve fysieke activiteit zijn geweest;</w:t>
      </w:r>
    </w:p>
    <w:p>
      <w:pPr>
        <w:pStyle w:val="ListBullet"/>
      </w:pPr>
      <w:r>
        <w:t>de patiënt moet ruim op tijd komen en zo rustig mogelijk wachten, bij voorkeur in een warme wachtkamer en met zo min mogelijk beweging.</w:t>
      </w:r>
    </w:p>
    <w:p>
      <w:r>
        <w:t>Bij patiënten met diabetes geldt dat:</w:t>
      </w:r>
    </w:p>
    <w:p>
      <w:pPr>
        <w:pStyle w:val="ListBullet"/>
      </w:pPr>
      <w:r>
        <w:t xml:space="preserve">de patiënt </w:t>
      </w:r>
      <w:r>
        <w:rPr>
          <w:b/>
        </w:rPr>
        <w:t>4 uur nuchter</w:t>
      </w:r>
      <w:r>
        <w:t xml:space="preserve"> moet zijn;</w:t>
      </w:r>
    </w:p>
    <w:p>
      <w:pPr>
        <w:pStyle w:val="ListBullet"/>
      </w:pPr>
      <w:r>
        <w:t xml:space="preserve">er geen </w:t>
      </w:r>
      <w:r>
        <w:rPr>
          <w:b/>
        </w:rPr>
        <w:t>langwerkende insuline</w:t>
      </w:r>
      <w:r>
        <w:t xml:space="preserve"> op de ochtend van het onderzoek mag worden gebruikt, anders gaat de activiteit naar de spieren;</w:t>
      </w:r>
    </w:p>
    <w:p>
      <w:pPr>
        <w:pStyle w:val="ListBullet"/>
      </w:pPr>
      <w:r>
        <w:rPr>
          <w:b/>
        </w:rPr>
        <w:t>metformine</w:t>
      </w:r>
      <w:r>
        <w:t xml:space="preserve"> kan diffuse hoge activiteit in de darmen geven en wordt, afhankelijk van de indicatie, gestopt.</w:t>
      </w:r>
    </w:p>
    <w:p>
      <w:r>
        <w:t xml:space="preserve">Bij kinderen en jongvolwassenen is er vaak meer </w:t>
      </w:r>
      <w:r>
        <w:rPr>
          <w:b/>
        </w:rPr>
        <w:t>bruin vet</w:t>
      </w:r>
      <w:r>
        <w:t xml:space="preserve"> dan bij volwassenen. Bruin vet gebruikt glucose en neemt daardoor ook FDG op. Om dit te beperken wordt soms </w:t>
      </w:r>
      <w:r>
        <w:rPr>
          <w:b/>
        </w:rPr>
        <w:t>propranolol</w:t>
      </w:r>
      <w:r>
        <w:t xml:space="preserve"> gegeven, een niet-selectieve bètablokker.</w:t>
      </w:r>
    </w:p>
    <w:p>
      <w:r>
        <w:t xml:space="preserve">Bij urogenitale tumoren kan </w:t>
      </w:r>
      <w:r>
        <w:rPr>
          <w:b/>
        </w:rPr>
        <w:t>furosemide</w:t>
      </w:r>
      <w:r>
        <w:t xml:space="preserve"> worden gegeven om FDG-activiteit in de blaas te verminderen. Meer plassen betekent immers minder geconcentreerde urine en dus een relatief lagere FDG-activiteit in de urinewegen.</w:t>
      </w:r>
    </w:p>
    <w:p>
      <w:pPr>
        <w:pStyle w:val="Heading5"/>
      </w:pPr>
      <w:r>
        <w:t>Hoe verloopt een normale FDG PET/CT?</w:t>
      </w:r>
    </w:p>
    <w:p>
      <w:r>
        <w:t xml:space="preserve">FDG wordt gedoseerd op basis van gewicht. Na toediening wacht de patiënt meestal </w:t>
      </w:r>
      <w:r>
        <w:rPr>
          <w:b/>
        </w:rPr>
        <w:t>60 minuten</w:t>
      </w:r>
      <w:r>
        <w:t xml:space="preserve"> in een warme ruimte en beweegt zo min mogelijk. Daarna volgt de scan. Eerst wordt een </w:t>
      </w:r>
      <w:r>
        <w:rPr>
          <w:b/>
        </w:rPr>
        <w:t>lage-dosis CT</w:t>
      </w:r>
      <w:r>
        <w:t xml:space="preserve"> gemaakt voor attenuatiecorrectie en anatomische correlatie. Daarna volgt de PET-scan.</w:t>
      </w:r>
    </w:p>
    <w:p>
      <w:r>
        <w:t xml:space="preserve">Het scangebied loopt meestal van </w:t>
      </w:r>
      <w:r>
        <w:rPr>
          <w:b/>
        </w:rPr>
        <w:t>hoofdbasis tot liezen</w:t>
      </w:r>
      <w:r>
        <w:t xml:space="preserve">, maar afhankelijk van de indicatie kan ook het hele lichaam worden afgebeeld, bijvoorbeeld bij melanoom of andere uitgebreide oncologische problematiek. De scan duurt ongeveer </w:t>
      </w:r>
      <w:r>
        <w:rPr>
          <w:b/>
        </w:rPr>
        <w:t>20–45 minuten</w:t>
      </w:r>
      <w:r>
        <w:t>.</w:t>
      </w:r>
    </w:p>
    <w:p>
      <w:r>
        <w:t>Omdat de scanner maar een bepaalde lengte heeft, worden meerdere bedposities gebruikt. Er is overlap tussen de posities om gaten in de afdekking te voorkomen. De eerste en laatste positie kunnen meer “stippen” of ruis laten zien; dat hoort bij het beeld. Soms volgt na de PET nog een diagnostische CT, met of zonder contrast.</w:t>
      </w:r>
    </w:p>
    <w:p>
      <w:pPr>
        <w:pStyle w:val="Heading5"/>
      </w:pPr>
      <w:r>
        <w:t>Normale fysiologische FDG-opname</w:t>
      </w:r>
    </w:p>
    <w:p>
      <w:r>
        <w:t xml:space="preserve">Niet elke FDG-opname betekent ziekte. Er is ook </w:t>
      </w:r>
      <w:r>
        <w:rPr>
          <w:b/>
        </w:rPr>
        <w:t>normale fysiologische opname</w:t>
      </w:r>
      <w:r>
        <w:t xml:space="preserve"> in:</w:t>
      </w:r>
    </w:p>
    <w:p>
      <w:pPr>
        <w:pStyle w:val="ListBullet"/>
      </w:pPr>
      <w:r>
        <w:t>hersenen</w:t>
      </w:r>
    </w:p>
    <w:p>
      <w:pPr>
        <w:pStyle w:val="ListBullet"/>
      </w:pPr>
      <w:r>
        <w:t>ring van Waldeyer: tonsillen en adenoïden</w:t>
      </w:r>
    </w:p>
    <w:p>
      <w:pPr>
        <w:pStyle w:val="ListBullet"/>
      </w:pPr>
      <w:r>
        <w:t>myocard, variabel</w:t>
      </w:r>
    </w:p>
    <w:p>
      <w:pPr>
        <w:pStyle w:val="ListBullet"/>
      </w:pPr>
      <w:r>
        <w:t>lever</w:t>
      </w:r>
    </w:p>
    <w:p>
      <w:pPr>
        <w:pStyle w:val="ListBullet"/>
      </w:pPr>
      <w:r>
        <w:t>milt</w:t>
      </w:r>
    </w:p>
    <w:p>
      <w:pPr>
        <w:pStyle w:val="ListBullet"/>
      </w:pPr>
      <w:r>
        <w:t>nieren</w:t>
      </w:r>
    </w:p>
    <w:p>
      <w:pPr>
        <w:pStyle w:val="ListBullet"/>
      </w:pPr>
      <w:r>
        <w:t>darmen, variabel</w:t>
      </w:r>
    </w:p>
    <w:p>
      <w:pPr>
        <w:pStyle w:val="ListBullet"/>
      </w:pPr>
      <w:r>
        <w:t>uitscheiding via urinewegen en blaas</w:t>
      </w:r>
    </w:p>
    <w:p>
      <w:r>
        <w:t>Dit is belangrijk om niet te snel pathologie te denken bij normale activiteit.</w:t>
      </w:r>
    </w:p>
    <w:p>
      <w:pPr>
        <w:pStyle w:val="Heading4"/>
      </w:pPr>
      <w:r>
        <w:t>PET/CT in de oncologie en de belangrijkste valkuilen</w:t>
      </w:r>
    </w:p>
    <w:p>
      <w:r>
        <w:t>FDG PET/CT wordt in de oncologie vooral gebruikt voor:</w:t>
      </w:r>
    </w:p>
    <w:p>
      <w:pPr>
        <w:pStyle w:val="ListBullet"/>
      </w:pPr>
      <w:r>
        <w:t>stadiëring</w:t>
      </w:r>
    </w:p>
    <w:p>
      <w:pPr>
        <w:pStyle w:val="ListBullet"/>
      </w:pPr>
      <w:r>
        <w:t>responsevaluatie</w:t>
      </w:r>
    </w:p>
    <w:p>
      <w:pPr>
        <w:pStyle w:val="ListBullet"/>
      </w:pPr>
      <w:r>
        <w:t>recidiefdiagnostiek</w:t>
      </w:r>
    </w:p>
    <w:p>
      <w:pPr>
        <w:pStyle w:val="ListBullet"/>
      </w:pPr>
      <w:r>
        <w:t>radiotherapieplanning</w:t>
      </w:r>
    </w:p>
    <w:p>
      <w:r>
        <w:t xml:space="preserve">De kracht van het onderzoek is dat het </w:t>
      </w:r>
      <w:r>
        <w:rPr>
          <w:b/>
        </w:rPr>
        <w:t>zeer sensitief</w:t>
      </w:r>
      <w:r>
        <w:t xml:space="preserve"> is: je ziet snel verhoogde activiteit. Het nadeel is dat het </w:t>
      </w:r>
      <w:r>
        <w:rPr>
          <w:b/>
        </w:rPr>
        <w:t>niet specifiek</w:t>
      </w:r>
      <w:r>
        <w:t xml:space="preserve"> is. Verhoogde FDG-opname betekent dus niet automatisch kanker.</w:t>
      </w:r>
    </w:p>
    <w:p>
      <w:r>
        <w:rPr>
          <w:b/>
        </w:rPr>
        <w:t>Tabel 2. Belangrijke valkuilen bij FDG PET/CT</w:t>
      </w:r>
    </w:p>
    <w:tbl>
      <w:tblPr>
        <w:tblStyle w:val="TableGrid"/>
        <w:tblW w:type="auto" w:w="0"/>
        <w:tblLook w:firstColumn="1" w:firstRow="1" w:lastColumn="0" w:lastRow="0" w:noHBand="0" w:noVBand="1" w:val="04A0"/>
      </w:tblPr>
      <w:tblGrid>
        <w:gridCol w:w="4320"/>
        <w:gridCol w:w="4320"/>
      </w:tblGrid>
      <w:tr>
        <w:tc>
          <w:tcPr>
            <w:tcW w:type="dxa" w:w="4320"/>
          </w:tcPr>
          <w:p>
            <w:r>
              <w:t>Oorzaak van FDG-opname</w:t>
            </w:r>
          </w:p>
        </w:tc>
        <w:tc>
          <w:tcPr>
            <w:tcW w:type="dxa" w:w="4320"/>
          </w:tcPr>
          <w:p>
            <w:r>
              <w:t>Voorbeeld</w:t>
            </w:r>
          </w:p>
        </w:tc>
      </w:tr>
      <w:tr>
        <w:tc>
          <w:tcPr>
            <w:tcW w:type="dxa" w:w="4320"/>
          </w:tcPr>
          <w:p>
            <w:r>
              <w:t>Tumor</w:t>
            </w:r>
          </w:p>
        </w:tc>
        <w:tc>
          <w:tcPr>
            <w:tcW w:type="dxa" w:w="4320"/>
          </w:tcPr>
          <w:p>
            <w:r>
              <w:t>Maligne afwijking</w:t>
            </w:r>
          </w:p>
        </w:tc>
      </w:tr>
      <w:tr>
        <w:tc>
          <w:tcPr>
            <w:tcW w:type="dxa" w:w="4320"/>
          </w:tcPr>
          <w:p>
            <w:r>
              <w:t>Infectie</w:t>
            </w:r>
          </w:p>
        </w:tc>
        <w:tc>
          <w:tcPr>
            <w:tcW w:type="dxa" w:w="4320"/>
          </w:tcPr>
          <w:p>
            <w:r>
              <w:t>Pneumonie, geïnfecteerde cyste</w:t>
            </w:r>
          </w:p>
        </w:tc>
      </w:tr>
      <w:tr>
        <w:tc>
          <w:tcPr>
            <w:tcW w:type="dxa" w:w="4320"/>
          </w:tcPr>
          <w:p>
            <w:r>
              <w:t>Inflammatie</w:t>
            </w:r>
          </w:p>
        </w:tc>
        <w:tc>
          <w:tcPr>
            <w:tcW w:type="dxa" w:w="4320"/>
          </w:tcPr>
          <w:p>
            <w:r>
              <w:t>Postoperatieve reactie, artritis, therapiegerelateerde ontsteking</w:t>
            </w:r>
          </w:p>
        </w:tc>
      </w:tr>
      <w:tr>
        <w:tc>
          <w:tcPr>
            <w:tcW w:type="dxa" w:w="4320"/>
          </w:tcPr>
          <w:p>
            <w:r>
              <w:t>Fysiologische activiteit</w:t>
            </w:r>
          </w:p>
        </w:tc>
        <w:tc>
          <w:tcPr>
            <w:tcW w:type="dxa" w:w="4320"/>
          </w:tcPr>
          <w:p>
            <w:r>
              <w:t>Hersenopname, myocard, darmen, bruin vet, blaas</w:t>
            </w:r>
          </w:p>
        </w:tc>
      </w:tr>
    </w:tbl>
    <w:p>
      <w:r>
        <w:t xml:space="preserve">Een praktische aandacht is dat chemo- en radiotherapie vaak </w:t>
      </w:r>
      <w:r>
        <w:rPr>
          <w:b/>
        </w:rPr>
        <w:t>lokale ontsteking</w:t>
      </w:r>
      <w:r>
        <w:t xml:space="preserve"> veroorzaken. Daardoor kan een PET/CT een plek laten zien die op recidief lijkt, terwijl het om reactieve activiteit gaat. Daarom wacht men bij voorkeur:</w:t>
      </w:r>
    </w:p>
    <w:p>
      <w:pPr>
        <w:pStyle w:val="ListBullet"/>
      </w:pPr>
      <w:r>
        <w:rPr>
          <w:b/>
        </w:rPr>
        <w:t>4 weken na chemotherapie</w:t>
      </w:r>
    </w:p>
    <w:p>
      <w:pPr>
        <w:pStyle w:val="ListBullet"/>
      </w:pPr>
      <w:r>
        <w:rPr>
          <w:b/>
        </w:rPr>
        <w:t>12 weken na radiotherapie</w:t>
      </w:r>
    </w:p>
    <w:p>
      <w:r>
        <w:t xml:space="preserve">Chemotherapie maakt patiënten bovendien vatbaarder voor infecties, waardoor op follow-up scans vaak </w:t>
      </w:r>
      <w:r>
        <w:rPr>
          <w:b/>
        </w:rPr>
        <w:t>pneumonie</w:t>
      </w:r>
      <w:r>
        <w:t xml:space="preserve"> wordt gezien. Immunotherapie kan eveneens FDG-positieve bijwerkingen geven.</w:t>
      </w:r>
    </w:p>
    <w:p>
      <w:r>
        <w:t xml:space="preserve">&gt; </w:t>
      </w:r>
      <w:r>
        <w:rPr>
          <w:b/>
        </w:rPr>
        <w:t>Aandachtsvraag:</w:t>
      </w:r>
      <w:r>
        <w:t xml:space="preserve"> Waarom is FDG PET/CT gevoelig maar niet specifiek?  </w:t>
        <w:br/>
        <w:t xml:space="preserve">&gt; </w:t>
      </w:r>
      <w:r>
        <w:rPr>
          <w:b/>
        </w:rPr>
        <w:t>Mini-antwoord:</w:t>
      </w:r>
      <w:r>
        <w:t xml:space="preserve"> Omdat ook infectie, ontsteking en normale fysiologische processen FDG kunnen opnemen.</w:t>
      </w:r>
    </w:p>
    <w:p>
      <w:pPr>
        <w:pStyle w:val="Heading4"/>
      </w:pPr>
      <w:r>
        <w:t>MRI: basisprincipes en sequenties</w:t>
      </w:r>
    </w:p>
    <w:p>
      <w:r>
        <w:t xml:space="preserve">Bij </w:t>
      </w:r>
      <w:r>
        <w:rPr>
          <w:b/>
        </w:rPr>
        <w:t>MRI</w:t>
      </w:r>
      <w:r>
        <w:t xml:space="preserve"> worden sterke magneetvelden en radiogolven gebruikt om gedetailleerde beelden van het lichaam te maken. Hierbij worden waterstofatomen in het lichaam als het ware “aangeslagen” en het uitgezonden signaal wordt opgevangen. Het grote voordeel is dat er </w:t>
      </w:r>
      <w:r>
        <w:rPr>
          <w:b/>
        </w:rPr>
        <w:t>geen ioniserende straling</w:t>
      </w:r>
      <w:r>
        <w:t xml:space="preserve"> wordt gebruikt.</w:t>
      </w:r>
    </w:p>
    <w:p>
      <w:r>
        <w:t xml:space="preserve">MRI is bijzonder geschikt voor </w:t>
      </w:r>
      <w:r>
        <w:rPr>
          <w:b/>
        </w:rPr>
        <w:t>weke delen</w:t>
      </w:r>
      <w:r>
        <w:t xml:space="preserve"> zoals organen, spieren, pezen en hersenweefsel. De techniek is echter gevoelig voor </w:t>
      </w:r>
      <w:r>
        <w:rPr>
          <w:b/>
        </w:rPr>
        <w:t>beweging</w:t>
      </w:r>
      <w:r>
        <w:t xml:space="preserve"> en voor </w:t>
      </w:r>
      <w:r>
        <w:rPr>
          <w:b/>
        </w:rPr>
        <w:t>metalen voorwerpen</w:t>
      </w:r>
      <w:r>
        <w:t>.</w:t>
      </w:r>
    </w:p>
    <w:p>
      <w:r>
        <w:rPr>
          <w:b/>
        </w:rPr>
        <w:t>Tabel 3. Belangrijkste MRI-sequenties</w:t>
      </w:r>
    </w:p>
    <w:tbl>
      <w:tblPr>
        <w:tblStyle w:val="TableGrid"/>
        <w:tblW w:type="auto" w:w="0"/>
        <w:tblLook w:firstColumn="1" w:firstRow="1" w:lastColumn="0" w:lastRow="0" w:noHBand="0" w:noVBand="1" w:val="04A0"/>
      </w:tblPr>
      <w:tblGrid>
        <w:gridCol w:w="4320"/>
        <w:gridCol w:w="4320"/>
      </w:tblGrid>
      <w:tr>
        <w:tc>
          <w:tcPr>
            <w:tcW w:type="dxa" w:w="4320"/>
          </w:tcPr>
          <w:p>
            <w:r>
              <w:t>Sequentie</w:t>
            </w:r>
          </w:p>
        </w:tc>
        <w:tc>
          <w:tcPr>
            <w:tcW w:type="dxa" w:w="4320"/>
          </w:tcPr>
          <w:p>
            <w:r>
              <w:t>Waarvoor vooral geschikt?</w:t>
            </w:r>
          </w:p>
        </w:tc>
      </w:tr>
      <w:tr>
        <w:tc>
          <w:tcPr>
            <w:tcW w:type="dxa" w:w="4320"/>
          </w:tcPr>
          <w:p>
            <w:r>
              <w:t>T1</w:t>
            </w:r>
          </w:p>
        </w:tc>
        <w:tc>
          <w:tcPr>
            <w:tcW w:type="dxa" w:w="4320"/>
          </w:tcPr>
          <w:p>
            <w:r>
              <w:t>Anatomische details</w:t>
            </w:r>
          </w:p>
        </w:tc>
      </w:tr>
      <w:tr>
        <w:tc>
          <w:tcPr>
            <w:tcW w:type="dxa" w:w="4320"/>
          </w:tcPr>
          <w:p>
            <w:r>
              <w:t>T2</w:t>
            </w:r>
          </w:p>
        </w:tc>
        <w:tc>
          <w:tcPr>
            <w:tcW w:type="dxa" w:w="4320"/>
          </w:tcPr>
          <w:p>
            <w:r>
              <w:t>Vocht en ontsteking</w:t>
            </w:r>
          </w:p>
        </w:tc>
      </w:tr>
      <w:tr>
        <w:tc>
          <w:tcPr>
            <w:tcW w:type="dxa" w:w="4320"/>
          </w:tcPr>
          <w:p>
            <w:r>
              <w:t>FLAIR</w:t>
            </w:r>
          </w:p>
        </w:tc>
        <w:tc>
          <w:tcPr>
            <w:tcW w:type="dxa" w:w="4320"/>
          </w:tcPr>
          <w:p>
            <w:r>
              <w:t>Hersenen; goed voor het zichtbaar maken van oedeem</w:t>
            </w:r>
          </w:p>
        </w:tc>
      </w:tr>
      <w:tr>
        <w:tc>
          <w:tcPr>
            <w:tcW w:type="dxa" w:w="4320"/>
          </w:tcPr>
          <w:p>
            <w:r>
              <w:t>DWI</w:t>
            </w:r>
          </w:p>
        </w:tc>
        <w:tc>
          <w:tcPr>
            <w:tcW w:type="dxa" w:w="4320"/>
          </w:tcPr>
          <w:p>
            <w:r>
              <w:t>Acuut herseninfarct</w:t>
            </w:r>
          </w:p>
        </w:tc>
      </w:tr>
      <w:tr>
        <w:tc>
          <w:tcPr>
            <w:tcW w:type="dxa" w:w="4320"/>
          </w:tcPr>
          <w:p>
            <w:r>
              <w:t>T1 met intraveneus contrast (gadolinium)</w:t>
            </w:r>
          </w:p>
        </w:tc>
        <w:tc>
          <w:tcPr>
            <w:tcW w:type="dxa" w:w="4320"/>
          </w:tcPr>
          <w:p>
            <w:r>
              <w:t>Detectie van tumoren en ontstekingen/infecties</w:t>
            </w:r>
          </w:p>
        </w:tc>
      </w:tr>
    </w:tbl>
    <w:p>
      <w:pPr>
        <w:pStyle w:val="Heading5"/>
      </w:pPr>
      <w:r>
        <w:t>MRI bij de hersenen</w:t>
      </w:r>
    </w:p>
    <w:p>
      <w:r>
        <w:t xml:space="preserve">Bij hersenonderzoek zijn vooral </w:t>
      </w:r>
      <w:r>
        <w:rPr>
          <w:b/>
        </w:rPr>
        <w:t>T2</w:t>
      </w:r>
      <w:r>
        <w:t xml:space="preserve"> en </w:t>
      </w:r>
      <w:r>
        <w:rPr>
          <w:b/>
        </w:rPr>
        <w:t>FLAIR</w:t>
      </w:r>
      <w:r>
        <w:t xml:space="preserve"> belangrijk om </w:t>
      </w:r>
      <w:r>
        <w:rPr>
          <w:b/>
        </w:rPr>
        <w:t>oedeem</w:t>
      </w:r>
      <w:r>
        <w:t xml:space="preserve"> te zien. Oedeem is op deze beelden hyperintens, dus wit, terwijl normaal hersenparenchym donkerder is. T1 na gadolinium laat aankleurende afwijkingen zien. Dat is vooral nuttig bij metastasen en ontstekingen.</w:t>
      </w:r>
    </w:p>
    <w:p>
      <w:r>
        <w:t xml:space="preserve">&gt; </w:t>
      </w:r>
      <w:r>
        <w:rPr>
          <w:b/>
        </w:rPr>
        <w:t>Aandachtsvraag:</w:t>
      </w:r>
      <w:r>
        <w:t xml:space="preserve"> Waarom kies je bij hersenmetastasen eerder MRI dan FDG PET/CT?  </w:t>
        <w:br/>
        <w:t xml:space="preserve">&gt; </w:t>
      </w:r>
      <w:r>
        <w:rPr>
          <w:b/>
        </w:rPr>
        <w:t>Mini-antwoord:</w:t>
      </w:r>
      <w:r>
        <w:t xml:space="preserve"> Omdat de hersenen van nature al veel FDG opnemen, waardoor metastasen moeilijk van de achtergrond zijn te onderscheiden.</w:t>
      </w:r>
    </w:p>
    <w:p>
      <w:pPr>
        <w:pStyle w:val="Heading4"/>
      </w:pPr>
      <w:r>
        <w:t>Beeldvorming bij melanoom</w:t>
      </w:r>
    </w:p>
    <w:p>
      <w:r>
        <w:t xml:space="preserve">Bij melanoom is beeldvorming niet bij iedere patiënt nodig. Bij de meeste mensen is de tumor nog klein en is de kans op metastasen ook klein. Wanneer wel beeldvorming nodig is, kan dat zijn met </w:t>
      </w:r>
      <w:r>
        <w:rPr>
          <w:b/>
        </w:rPr>
        <w:t>echo, CT, FDG PET/CT of MRI</w:t>
      </w:r>
      <w:r>
        <w:t xml:space="preserve"> om metastasen op te sporen. In de meeste gevallen krijgen mensen met een melanoom dus geen uitgebreide beeldvorming.</w:t>
      </w:r>
    </w:p>
    <w:p>
      <w:r>
        <w:t>Bij melanoom is de diagnostische route sterk afhankelijk van de vraag:</w:t>
      </w:r>
    </w:p>
    <w:p>
      <w:pPr>
        <w:pStyle w:val="ListBullet"/>
      </w:pPr>
      <w:r>
        <w:t xml:space="preserve">is er een </w:t>
      </w:r>
      <w:r>
        <w:rPr>
          <w:b/>
        </w:rPr>
        <w:t>lokale afwijking</w:t>
      </w:r>
      <w:r>
        <w:t>?</w:t>
      </w:r>
    </w:p>
    <w:p>
      <w:pPr>
        <w:pStyle w:val="ListBullet"/>
      </w:pPr>
      <w:r>
        <w:t xml:space="preserve">is er een </w:t>
      </w:r>
      <w:r>
        <w:rPr>
          <w:b/>
        </w:rPr>
        <w:t>lymfekliermetastase</w:t>
      </w:r>
      <w:r>
        <w:t>?</w:t>
      </w:r>
    </w:p>
    <w:p>
      <w:pPr>
        <w:pStyle w:val="ListBullet"/>
      </w:pPr>
      <w:r>
        <w:t xml:space="preserve">zijn er </w:t>
      </w:r>
      <w:r>
        <w:rPr>
          <w:b/>
        </w:rPr>
        <w:t>metastasen op afstand</w:t>
      </w:r>
      <w:r>
        <w:t>?</w:t>
      </w:r>
    </w:p>
    <w:p>
      <w:pPr>
        <w:pStyle w:val="ListBullet"/>
      </w:pPr>
      <w:r>
        <w:t xml:space="preserve">is er een </w:t>
      </w:r>
      <w:r>
        <w:rPr>
          <w:b/>
        </w:rPr>
        <w:t>recidief</w:t>
      </w:r>
      <w:r>
        <w:t>?</w:t>
      </w:r>
    </w:p>
    <w:p>
      <w:pPr>
        <w:pStyle w:val="ListBullet"/>
      </w:pPr>
      <w:r>
        <w:t xml:space="preserve">hoe ziet de </w:t>
      </w:r>
      <w:r>
        <w:rPr>
          <w:b/>
        </w:rPr>
        <w:t>respons op behandeling</w:t>
      </w:r>
      <w:r>
        <w:t xml:space="preserve"> eruit?</w:t>
      </w:r>
    </w:p>
    <w:p>
      <w:r>
        <w:t xml:space="preserve">Voor melanoom geldt dat MRI een beperkte rol heeft in de algemene diagnostiek, maar wel heel belangrijk is bij </w:t>
      </w:r>
      <w:r>
        <w:rPr>
          <w:b/>
        </w:rPr>
        <w:t>hersenmetastasen</w:t>
      </w:r>
      <w:r>
        <w:t>. Daarbij is MRI de eerste keuze.</w:t>
      </w:r>
    </w:p>
    <w:p>
      <w:pPr>
        <w:pStyle w:val="Heading5"/>
      </w:pPr>
      <w:r>
        <w:t>Melanoom en hersenmetastasen</w:t>
      </w:r>
    </w:p>
    <w:p>
      <w:r>
        <w:t>Bij hersenmetastasen is MRI de gouden standaard, vooral voor kleine metastasen van minder dan 5 mm. De reden is de hogere gevoeligheid dan CT.</w:t>
      </w:r>
    </w:p>
    <w:p>
      <w:r>
        <w:t>Bij melanoom kan een hersenmetastase op MRI kenmerken hebben die per sequentie verschillen:</w:t>
      </w:r>
    </w:p>
    <w:p>
      <w:pPr>
        <w:pStyle w:val="ListBullet"/>
      </w:pPr>
      <w:r>
        <w:t xml:space="preserve">op </w:t>
      </w:r>
      <w:r>
        <w:rPr>
          <w:b/>
        </w:rPr>
        <w:t>T1</w:t>
      </w:r>
      <w:r>
        <w:t xml:space="preserve"> kan de laesie hyperintens zijn door het melanine;</w:t>
      </w:r>
    </w:p>
    <w:p>
      <w:pPr>
        <w:pStyle w:val="ListBullet"/>
      </w:pPr>
      <w:r>
        <w:t xml:space="preserve">op </w:t>
      </w:r>
      <w:r>
        <w:rPr>
          <w:b/>
        </w:rPr>
        <w:t>T2</w:t>
      </w:r>
      <w:r>
        <w:t xml:space="preserve"> en </w:t>
      </w:r>
      <w:r>
        <w:rPr>
          <w:b/>
        </w:rPr>
        <w:t>FLAIR</w:t>
      </w:r>
      <w:r>
        <w:t xml:space="preserve"> zie je vaak veel omgevend oedeem;</w:t>
      </w:r>
    </w:p>
    <w:p>
      <w:pPr>
        <w:pStyle w:val="ListBullet"/>
      </w:pPr>
      <w:r>
        <w:t xml:space="preserve">op </w:t>
      </w:r>
      <w:r>
        <w:rPr>
          <w:b/>
        </w:rPr>
        <w:t>T1 na contrast</w:t>
      </w:r>
      <w:r>
        <w:t xml:space="preserve"> kleurt de metastase sterk aan en lijkt deze groter dan op de T1 vóór contrast.</w:t>
      </w:r>
    </w:p>
    <w:p>
      <w:r>
        <w:t xml:space="preserve">Bij stadium </w:t>
      </w:r>
      <w:r>
        <w:rPr>
          <w:b/>
        </w:rPr>
        <w:t>I t/m IIIA</w:t>
      </w:r>
      <w:r>
        <w:t xml:space="preserve"> worden routinematig nauwelijks hersenmetastasen gevonden. Daarom is het advies: </w:t>
      </w:r>
      <w:r>
        <w:rPr>
          <w:b/>
        </w:rPr>
        <w:t>alleen een MRI hersenen op indicatie bij klachten</w:t>
      </w:r>
      <w:r>
        <w:t>, niet routinematig.</w:t>
      </w:r>
    </w:p>
    <w:p>
      <w:r>
        <w:t xml:space="preserve">Bij </w:t>
      </w:r>
      <w:r>
        <w:rPr>
          <w:b/>
        </w:rPr>
        <w:t>stadium IV</w:t>
      </w:r>
      <w:r>
        <w:t xml:space="preserve"> wordt MRI van de hersenen wel gedaan:</w:t>
      </w:r>
    </w:p>
    <w:p>
      <w:pPr>
        <w:pStyle w:val="ListBullet"/>
      </w:pPr>
      <w:r>
        <w:t>op indicatie van klachten;</w:t>
      </w:r>
    </w:p>
    <w:p>
      <w:pPr>
        <w:pStyle w:val="ListBullet"/>
      </w:pPr>
      <w:r>
        <w:t>omdat hersenmetastasen een relatieve contra-indicatie kunnen zijn voor bepaalde systeemtherapieën;</w:t>
      </w:r>
    </w:p>
    <w:p>
      <w:pPr>
        <w:pStyle w:val="ListBullet"/>
      </w:pPr>
      <w:r>
        <w:t>en bij follow-up van bekende hersenmetastasen.</w:t>
      </w:r>
    </w:p>
    <w:p>
      <w:pPr>
        <w:pStyle w:val="Heading4"/>
      </w:pPr>
      <w:r>
        <w:t>Sentinel node procedure bij melanoom</w:t>
      </w:r>
    </w:p>
    <w:p>
      <w:r>
        <w:t xml:space="preserve">De </w:t>
      </w:r>
      <w:r>
        <w:rPr>
          <w:b/>
        </w:rPr>
        <w:t>sentinel node</w:t>
      </w:r>
      <w:r>
        <w:t xml:space="preserve"> of </w:t>
      </w:r>
      <w:r>
        <w:rPr>
          <w:b/>
        </w:rPr>
        <w:t>schildwachtklier</w:t>
      </w:r>
      <w:r>
        <w:t xml:space="preserve"> is de eerste lymfeklier waar de lymfe van de tumor naartoe afvloeit. Bij melanoom hangt de plek van de sentinel node af van de locatie van de tumor.</w:t>
      </w:r>
    </w:p>
    <w:p>
      <w:pPr>
        <w:pStyle w:val="ListBullet"/>
      </w:pPr>
      <w:r>
        <w:t xml:space="preserve">Bij een melanoom op de arm is het eerste station vaak de </w:t>
      </w:r>
      <w:r>
        <w:rPr>
          <w:b/>
        </w:rPr>
        <w:t>oksel</w:t>
      </w:r>
      <w:r>
        <w:t>.</w:t>
      </w:r>
    </w:p>
    <w:p>
      <w:pPr>
        <w:pStyle w:val="ListBullet"/>
      </w:pPr>
      <w:r>
        <w:t xml:space="preserve">Bij een melanoom op de schouder kan de drainage meerdere kanten opgaan, bijvoorbeeld naar </w:t>
      </w:r>
      <w:r>
        <w:rPr>
          <w:b/>
        </w:rPr>
        <w:t>oksel</w:t>
      </w:r>
      <w:r>
        <w:t xml:space="preserve">, </w:t>
      </w:r>
      <w:r>
        <w:rPr>
          <w:b/>
        </w:rPr>
        <w:t>hals</w:t>
      </w:r>
      <w:r>
        <w:t xml:space="preserve"> of zelfs </w:t>
      </w:r>
      <w:r>
        <w:rPr>
          <w:b/>
        </w:rPr>
        <w:t>lies</w:t>
      </w:r>
      <w:r>
        <w:t>.</w:t>
      </w:r>
    </w:p>
    <w:p>
      <w:r>
        <w:t>Soms zijn er meerdere sentinel nodes op meerdere locaties. Dan moeten die allemaal worden opgespoord en verwijderd om te bepalen of er een metastase in zit.</w:t>
      </w:r>
    </w:p>
    <w:p>
      <w:r>
        <w:t>Bij de procedure wordt een radiofarmacon rond het litteken of rond de tumor geïnjecteerd. Na een paar uur wordt de afvloed zichtbaar op de scintigrafie. Als er meerdere sentinel nodes zijn, moeten die allebei of allemaal worden verwijderd.</w:t>
      </w:r>
    </w:p>
    <w:p>
      <w:pPr>
        <w:pStyle w:val="Heading4"/>
      </w:pPr>
      <w:r>
        <w:t>Zwelling in de lies: echo en liesbreuk</w:t>
      </w:r>
    </w:p>
    <w:p>
      <w:r>
        <w:t>Een zwelling in de lies hoeft niet direct een tumor te zijn. De differentiaaldiagnose omvat onder andere:</w:t>
      </w:r>
    </w:p>
    <w:p>
      <w:pPr>
        <w:pStyle w:val="ListBullet"/>
      </w:pPr>
      <w:r>
        <w:t>liesbreuk</w:t>
      </w:r>
    </w:p>
    <w:p>
      <w:pPr>
        <w:pStyle w:val="ListBullet"/>
      </w:pPr>
      <w:r>
        <w:t>lymfekliermetastasen</w:t>
      </w:r>
    </w:p>
    <w:p>
      <w:pPr>
        <w:pStyle w:val="ListBullet"/>
      </w:pPr>
      <w:r>
        <w:t>abces</w:t>
      </w:r>
    </w:p>
    <w:p>
      <w:pPr>
        <w:pStyle w:val="ListBullet"/>
      </w:pPr>
      <w:r>
        <w:t>lipoom</w:t>
      </w:r>
    </w:p>
    <w:p>
      <w:r>
        <w:t xml:space="preserve">Een </w:t>
      </w:r>
      <w:r>
        <w:rPr>
          <w:b/>
        </w:rPr>
        <w:t>echo</w:t>
      </w:r>
      <w:r>
        <w:t xml:space="preserve"> is vaak het eerste onderzoek bij een lieszwelling. Dat is logisch, omdat echo:</w:t>
      </w:r>
    </w:p>
    <w:p>
      <w:pPr>
        <w:pStyle w:val="ListBullet"/>
      </w:pPr>
      <w:r>
        <w:t>niet-invasief is;</w:t>
      </w:r>
    </w:p>
    <w:p>
      <w:pPr>
        <w:pStyle w:val="ListBullet"/>
      </w:pPr>
      <w:r>
        <w:t>relatief goedkoop is;</w:t>
      </w:r>
    </w:p>
    <w:p>
      <w:pPr>
        <w:pStyle w:val="ListBullet"/>
      </w:pPr>
      <w:r>
        <w:t>snel beschikbaar is;</w:t>
      </w:r>
    </w:p>
    <w:p>
      <w:pPr>
        <w:pStyle w:val="ListBullet"/>
      </w:pPr>
      <w:r>
        <w:t>en goed onderscheid kan maken tussen een liesbreuk, abces, lipoom of lymfeklier.</w:t>
      </w:r>
    </w:p>
    <w:p>
      <w:r>
        <w:t xml:space="preserve">Daarnaast kun je met echo meteen een </w:t>
      </w:r>
      <w:r>
        <w:rPr>
          <w:b/>
        </w:rPr>
        <w:t>echo-geleide punctie</w:t>
      </w:r>
      <w:r>
        <w:t xml:space="preserve"> doen voor cytologisch en/of histologisch onderzoek.</w:t>
      </w:r>
    </w:p>
    <w:p>
      <w:pPr>
        <w:pStyle w:val="Heading5"/>
      </w:pPr>
      <w:r>
        <w:t>Liesbreuk: direct en indirect</w:t>
      </w:r>
    </w:p>
    <w:p>
      <w:r>
        <w:t xml:space="preserve">Een </w:t>
      </w:r>
      <w:r>
        <w:rPr>
          <w:b/>
        </w:rPr>
        <w:t>inguinale hernia</w:t>
      </w:r>
      <w:r>
        <w:t xml:space="preserve"> is een uitstulping van buikinhoud door een zwakke plek in de buikwand ter hoogte van het lieskanaal. Er zijn twee belangrijke vormen: de </w:t>
      </w:r>
      <w:r>
        <w:rPr>
          <w:b/>
        </w:rPr>
        <w:t>mediale/directe</w:t>
      </w:r>
      <w:r>
        <w:t xml:space="preserve"> en de </w:t>
      </w:r>
      <w:r>
        <w:rPr>
          <w:b/>
        </w:rPr>
        <w:t>laterale/indirecte</w:t>
      </w:r>
      <w:r>
        <w:t xml:space="preserve"> liesbreuk.</w:t>
      </w:r>
    </w:p>
    <w:p>
      <w:r>
        <w:rPr>
          <w:b/>
        </w:rPr>
        <w:t>Tabel 4. Directe en indirecte liesbreuk</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Ligging t.o.v. a./v. epigastrica inferior</w:t>
            </w:r>
          </w:p>
        </w:tc>
        <w:tc>
          <w:tcPr>
            <w:tcW w:type="dxa" w:w="2880"/>
          </w:tcPr>
          <w:p>
            <w:r>
              <w:t>Kenmerk</w:t>
            </w:r>
          </w:p>
        </w:tc>
      </w:tr>
      <w:tr>
        <w:tc>
          <w:tcPr>
            <w:tcW w:type="dxa" w:w="2880"/>
          </w:tcPr>
          <w:p>
            <w:r>
              <w:t>Mediale hernia = directe liesbreuk</w:t>
            </w:r>
          </w:p>
        </w:tc>
        <w:tc>
          <w:tcPr>
            <w:tcW w:type="dxa" w:w="2880"/>
          </w:tcPr>
          <w:p>
            <w:r>
              <w:t>Mediaal</w:t>
            </w:r>
          </w:p>
        </w:tc>
        <w:tc>
          <w:tcPr>
            <w:tcW w:type="dxa" w:w="2880"/>
          </w:tcPr>
          <w:p>
            <w:r>
              <w:t>Komt vaker voor bij oudere patiënten; ontstaat door verzwakking van de fascia transversalis in de fossa inguinalis medialis, in het trigonum van Hesselbach</w:t>
            </w:r>
          </w:p>
        </w:tc>
      </w:tr>
      <w:tr>
        <w:tc>
          <w:tcPr>
            <w:tcW w:type="dxa" w:w="2880"/>
          </w:tcPr>
          <w:p>
            <w:r>
              <w:t>Laterale hernia = indirecte liesbreuk</w:t>
            </w:r>
          </w:p>
        </w:tc>
        <w:tc>
          <w:tcPr>
            <w:tcW w:type="dxa" w:w="2880"/>
          </w:tcPr>
          <w:p>
            <w:r>
              <w:t>Lateraal</w:t>
            </w:r>
          </w:p>
        </w:tc>
        <w:tc>
          <w:tcPr>
            <w:tcW w:type="dxa" w:w="2880"/>
          </w:tcPr>
          <w:p>
            <w:r>
              <w:t>Loopt langs een bestaande route; bij de man langs de funiculus spermaticus richting scrotum, bij de vrouw soms langs het ligamentum rotundum richting labia majora</w:t>
            </w:r>
          </w:p>
        </w:tc>
      </w:tr>
    </w:tbl>
    <w:p>
      <w:r>
        <w:t xml:space="preserve">De ingang van de indirecte liesbreuk, de </w:t>
      </w:r>
      <w:r>
        <w:rPr>
          <w:b/>
        </w:rPr>
        <w:t>annulus inguinalis internus</w:t>
      </w:r>
      <w:r>
        <w:t xml:space="preserve">, ligt </w:t>
      </w:r>
      <w:r>
        <w:rPr>
          <w:b/>
        </w:rPr>
        <w:t>lateraal</w:t>
      </w:r>
      <w:r>
        <w:t xml:space="preserve"> van de a. epigastrica inferior. De directe liesbreuk ligt juist </w:t>
      </w:r>
      <w:r>
        <w:rPr>
          <w:b/>
        </w:rPr>
        <w:t>mediaal</w:t>
      </w:r>
      <w:r>
        <w:t xml:space="preserve"> van die vaten, dus meer tussen het lieskanaal en de m. rectus abdominis in.</w:t>
      </w:r>
    </w:p>
    <w:p>
      <w:r>
        <w:t>Bij laparoscopische reparatie zijn de a. en v. epigastrica inferior belangrijke anatomische herkenningspunten. Die worden daarom vaak expliciet genoemd.</w:t>
      </w:r>
    </w:p>
    <w:p>
      <w:pPr>
        <w:pStyle w:val="Heading4"/>
      </w:pPr>
      <w:r>
        <w:t>Valkuilen in FDG PET/CT</w:t>
      </w:r>
    </w:p>
    <w:p>
      <w:r>
        <w:t>Een groot aandachtspunt is dat niet alles wat FDG-positief is ook kanker is. Ook infecties, ontstekingen en behandelingsreacties kunnen sterk aankleven. Daarom moet FDG PET/CT altijd worden beoordeeld in combinatie met de kliniek en met kennis van radiologische anatomie.</w:t>
      </w:r>
    </w:p>
    <w:p>
      <w:r>
        <w:t>Voorbeelden van FDG-positieve valkuilen zijn:</w:t>
      </w:r>
    </w:p>
    <w:p>
      <w:pPr>
        <w:pStyle w:val="ListBullet"/>
      </w:pPr>
      <w:r>
        <w:t>lokale ontsteking na radiotherapie van de slokdarm;</w:t>
      </w:r>
    </w:p>
    <w:p>
      <w:pPr>
        <w:pStyle w:val="ListBullet"/>
      </w:pPr>
      <w:r>
        <w:t>pneumonie;</w:t>
      </w:r>
    </w:p>
    <w:p>
      <w:pPr>
        <w:pStyle w:val="ListBullet"/>
      </w:pPr>
      <w:r>
        <w:t>thyroiditis na immunotherapie;</w:t>
      </w:r>
    </w:p>
    <w:p>
      <w:pPr>
        <w:pStyle w:val="ListBullet"/>
      </w:pPr>
      <w:r>
        <w:t>inflammatie na vaccinatie;</w:t>
      </w:r>
    </w:p>
    <w:p>
      <w:pPr>
        <w:pStyle w:val="ListBullet"/>
      </w:pPr>
      <w:r>
        <w:t>artralgieën en andere immunotherapiegerelateerde bijwerkingen.</w:t>
      </w:r>
    </w:p>
    <w:p>
      <w:r>
        <w:t>Immunotherapie kan dus een breed spectrum aan FDG-positieve complicaties geven, zoals:</w:t>
      </w:r>
    </w:p>
    <w:p>
      <w:pPr>
        <w:pStyle w:val="ListBullet"/>
      </w:pPr>
      <w:r>
        <w:t>thyroiditis</w:t>
      </w:r>
    </w:p>
    <w:p>
      <w:pPr>
        <w:pStyle w:val="ListBullet"/>
      </w:pPr>
      <w:r>
        <w:t>myocarditis</w:t>
      </w:r>
    </w:p>
    <w:p>
      <w:pPr>
        <w:pStyle w:val="ListBullet"/>
      </w:pPr>
      <w:r>
        <w:t>pneumonitis</w:t>
      </w:r>
    </w:p>
    <w:p>
      <w:pPr>
        <w:pStyle w:val="ListBullet"/>
      </w:pPr>
      <w:r>
        <w:t>colitis</w:t>
      </w:r>
    </w:p>
    <w:p>
      <w:pPr>
        <w:pStyle w:val="ListBullet"/>
      </w:pPr>
      <w:r>
        <w:t>hepatitis</w:t>
      </w:r>
    </w:p>
    <w:p>
      <w:pPr>
        <w:pStyle w:val="ListBullet"/>
      </w:pPr>
      <w:r>
        <w:t>pancreatitis</w:t>
      </w:r>
    </w:p>
    <w:p>
      <w:pPr>
        <w:pStyle w:val="ListBullet"/>
      </w:pPr>
      <w:r>
        <w:t>neurologische bijwerkingen</w:t>
      </w:r>
    </w:p>
    <w:p>
      <w:pPr>
        <w:pStyle w:val="ListBullet"/>
      </w:pPr>
      <w:r>
        <w:t>huidafwijkingen</w:t>
      </w:r>
    </w:p>
    <w:p>
      <w:pPr>
        <w:pStyle w:val="ListBullet"/>
      </w:pPr>
      <w:r>
        <w:t>acute nierschade</w:t>
      </w:r>
    </w:p>
    <w:p>
      <w:pPr>
        <w:pStyle w:val="ListBullet"/>
      </w:pPr>
      <w:r>
        <w:t>anemie</w:t>
      </w:r>
    </w:p>
    <w:p>
      <w:pPr>
        <w:pStyle w:val="ListBullet"/>
      </w:pPr>
      <w:r>
        <w:t>lymfopenie</w:t>
      </w:r>
    </w:p>
    <w:p>
      <w:pPr>
        <w:pStyle w:val="ListBullet"/>
      </w:pPr>
      <w:r>
        <w:t>artralgie</w:t>
      </w:r>
    </w:p>
    <w:p>
      <w:r>
        <w:t>In een melanoomcasus kan een FDG-positieve plek in de schouder bijvoorbeeld gewoon degeneratieve activiteit bij arthrose zijn en dus geen resttumor. Dat laat zien hoe belangrijk het is om de bevinding altijd in de juiste context te beoordelen.</w:t>
      </w:r>
    </w:p>
    <w:p>
      <w:pPr>
        <w:pStyle w:val="Heading4"/>
      </w:pPr>
      <w:r>
        <w:t>Samenvatting</w:t>
      </w:r>
    </w:p>
    <w:p>
      <w:r>
        <w:t xml:space="preserve">FDG PET/CT laat vooral </w:t>
      </w:r>
      <w:r>
        <w:rPr>
          <w:b/>
        </w:rPr>
        <w:t>metabole activiteit</w:t>
      </w:r>
      <w:r>
        <w:t xml:space="preserve"> zien en is daarom sensitief voor tumor, infectie en ontsteking, maar niet specifiek. MRI laat vooral </w:t>
      </w:r>
      <w:r>
        <w:rPr>
          <w:b/>
        </w:rPr>
        <w:t>weke delen en anatomische details</w:t>
      </w:r>
      <w:r>
        <w:t xml:space="preserve"> zien en is zonder stralingsbelasting. Voor melanoom is FDG PET/CT vooral nuttig bij stadiëring, recidief, respons en radiotherapieplanning, terwijl MRI onmisbaar is bij hersenmetastasen. De sentinel node procedure helpt de eerste lymfedrainageklier te vinden, en bij een lieszwelling is echo vaak het eerste onderzoek. Het belangrijkste om te onthouden is dat beeldvorming altijd moet worden geïnterpreteerd met kennis van de kliniek én van de normale fysiologische opnamepatronen.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