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27 – Het slechtnieuwsgesprek</w:t>
      </w:r>
    </w:p>
    <w:p>
      <w:pPr>
        <w:pStyle w:val="Heading4"/>
      </w:pPr>
      <w:r>
        <w:t>Leerdoelen</w:t>
      </w:r>
    </w:p>
    <w:p>
      <w:r>
        <w:t>Na het doorwerken van deze stof kun je:</w:t>
      </w:r>
    </w:p>
    <w:p>
      <w:pPr>
        <w:pStyle w:val="ListBullet"/>
      </w:pPr>
      <w:r>
        <w:t>het belang van een slechtnieuwsgesprek benoemen;</w:t>
      </w:r>
    </w:p>
    <w:p>
      <w:pPr>
        <w:pStyle w:val="ListBullet"/>
      </w:pPr>
      <w:r>
        <w:t>verschillende belangrijke aspecten rondom het slechtnieuwsgesprek uitleggen;</w:t>
      </w:r>
    </w:p>
    <w:p>
      <w:pPr>
        <w:pStyle w:val="ListBullet"/>
      </w:pPr>
      <w:r>
        <w:t>benoemen welke onderdelen in een slechtnieuwsgesprek aan bod kunnen komen;</w:t>
      </w:r>
    </w:p>
    <w:p>
      <w:pPr>
        <w:pStyle w:val="ListBullet"/>
      </w:pPr>
      <w:r>
        <w:t xml:space="preserve">het slechtnieuwsgesprek uitleggen aan de hand van het </w:t>
      </w:r>
      <w:r>
        <w:rPr>
          <w:b/>
        </w:rPr>
        <w:t>SAD NEWS-model</w:t>
      </w:r>
      <w:r>
        <w:t>;</w:t>
      </w:r>
    </w:p>
    <w:p>
      <w:pPr>
        <w:pStyle w:val="ListBullet"/>
      </w:pPr>
      <w:r>
        <w:t xml:space="preserve">de </w:t>
      </w:r>
      <w:r>
        <w:rPr>
          <w:b/>
        </w:rPr>
        <w:t>do’s en don’ts</w:t>
      </w:r>
      <w:r>
        <w:t xml:space="preserve"> van een slechtnieuwsgesprek noemen.</w:t>
      </w:r>
    </w:p>
    <w:p>
      <w:pPr>
        <w:pStyle w:val="Heading4"/>
      </w:pPr>
      <w:r>
        <w:t>Waarom een slechtnieuwsgesprek belangrijk is</w:t>
      </w:r>
    </w:p>
    <w:p>
      <w:r>
        <w:t>Een slechtnieuwsgesprek hoort bij de medische praktijk en is voor artsen vaak een van de lastigste onderdelen van het werk. Slecht nieuws is voor patiënten meestal niet iets om naar uit te kijken. Het kan veel onzekerheid, spanning en angst oproepen. Juist daarom moet dit gesprek met grote zorgvuldigheid worden gevoerd, samen met de patiënt en diens naasten.</w:t>
      </w:r>
    </w:p>
    <w:p>
      <w:r>
        <w:t xml:space="preserve">Een belangrijk uitgangspunt is dat een slechtnieuwsgesprek niet alleen gaat over </w:t>
      </w:r>
      <w:r>
        <w:rPr>
          <w:b/>
        </w:rPr>
        <w:t>wat</w:t>
      </w:r>
      <w:r>
        <w:t xml:space="preserve"> je vertelt, maar ook over </w:t>
      </w:r>
      <w:r>
        <w:rPr>
          <w:b/>
        </w:rPr>
        <w:t>hoe</w:t>
      </w:r>
      <w:r>
        <w:t xml:space="preserve"> je het vertelt. Voor patiënten kan hetzelfde gesprek heel verschillend worden ervaren: als prettig en steunend, of juist als onaangenaam en negatief. Uit getuigenissen van patiënten blijkt bovendien dat communicatie voor hen heel belangrijk is, naast de kwaliteit van de medische zorg zelf.</w:t>
      </w:r>
    </w:p>
    <w:p>
      <w:r>
        <w:rPr>
          <w:b/>
        </w:rPr>
        <w:t>Aandachtsvraag:</w:t>
      </w:r>
      <w:r>
        <w:t xml:space="preserve"> Waarom is goede communicatie bij slecht nieuws zo belangrijk?  </w:t>
        <w:br/>
      </w:r>
      <w:r>
        <w:rPr>
          <w:b/>
        </w:rPr>
        <w:t>Mini-antwoord:</w:t>
      </w:r>
      <w:r>
        <w:t xml:space="preserve"> Omdat patiënten slecht nieuws vaak als heel belastend ervaren en communicatie mee bepaalt hoe zij het gesprek beleven en verwerken.</w:t>
      </w:r>
    </w:p>
    <w:p>
      <w:r>
        <w:t>Ook voor artsen zelf kan dit belastend zijn. Het frequent voeren van deze gesprekken vraagt veel emotionele energie en kan bijdragen aan een verhoogd risico op burn-out. Daarom is het belangrijk om artsen hier vroeg in hun opleiding al op voor te bereiden.</w:t>
      </w:r>
    </w:p>
    <w:p>
      <w:pPr>
        <w:pStyle w:val="Heading4"/>
      </w:pPr>
      <w:r>
        <w:t>Wat verstaan we onder slecht nieuws?</w:t>
      </w:r>
    </w:p>
    <w:p>
      <w:r>
        <w:t>Slecht nieuws is alle informatie die de toekomst van iemand in ongunstige zin kan beïnvloeden. Dat kan in allerlei situaties voorkomen, niet alleen binnen de oncologie.</w:t>
      </w:r>
    </w:p>
    <w:p>
      <w:r>
        <w:t>Binnen de oncologie gaat het bijvoorbeeld om:</w:t>
      </w:r>
    </w:p>
    <w:p>
      <w:pPr>
        <w:pStyle w:val="ListBullet"/>
      </w:pPr>
      <w:r>
        <w:t>het vermoeden van of een definitieve diagnose;</w:t>
      </w:r>
    </w:p>
    <w:p>
      <w:pPr>
        <w:pStyle w:val="ListBullet"/>
      </w:pPr>
      <w:r>
        <w:t>progressie of recidief van de ziekte;</w:t>
      </w:r>
    </w:p>
    <w:p>
      <w:pPr>
        <w:pStyle w:val="ListBullet"/>
      </w:pPr>
      <w:r>
        <w:t>duidelijkheid dat de behandeling geen effect meer heeft;</w:t>
      </w:r>
    </w:p>
    <w:p>
      <w:pPr>
        <w:pStyle w:val="ListBullet"/>
      </w:pPr>
      <w:r>
        <w:t>duidelijkheid dat verder behandelen niet zinvol is;</w:t>
      </w:r>
    </w:p>
    <w:p>
      <w:pPr>
        <w:pStyle w:val="ListBullet"/>
      </w:pPr>
      <w:r>
        <w:t>het aanbreken van de stervensfase.</w:t>
      </w:r>
    </w:p>
    <w:p>
      <w:r>
        <w:t>Het is dus bredere stof dan alleen “kanker meedelen”. Het gaat om allerlei momenten waarop de toekomstverwachting verslechtert of ernstig onder druk komt te staan.</w:t>
      </w:r>
    </w:p>
    <w:p>
      <w:pPr>
        <w:pStyle w:val="Heading5"/>
      </w:pPr>
      <w:r>
        <w:t>Slecht nieuws is subjectief</w:t>
      </w:r>
    </w:p>
    <w:p>
      <w:r>
        <w:t>Hoe slecht nieuws wordt ervaren, verschilt per persoon. Wat voor de een enorm zwaar is, hoeft voor een ander niet precies hetzelfde te voelen. Artsen en arts-assistenten kunnen bovendien soms een andere idee hebben van wat slecht nieuws inhoudt dan patiënten zelf. Juist dat verschil kan invloed hebben op de manier waarop een patiënt op het nieuws reageert.</w:t>
      </w:r>
    </w:p>
    <w:p>
      <w:pPr>
        <w:pStyle w:val="Heading4"/>
      </w:pPr>
      <w:r>
        <w:t>Voorbereiding is een belangrijk onderdeel</w:t>
      </w:r>
    </w:p>
    <w:p>
      <w:r>
        <w:t>Een slechtnieuwsgesprek begint niet pas op het moment dat de eerste zin wordt uitgesproken. Voorbereiding is een wezenlijk deel van het gesprek. Dat betekent dat je vooraf nadenkt over:</w:t>
      </w:r>
    </w:p>
    <w:p>
      <w:pPr>
        <w:pStyle w:val="ListBullet"/>
      </w:pPr>
      <w:r>
        <w:t>wat je precies gaat zeggen;</w:t>
      </w:r>
    </w:p>
    <w:p>
      <w:pPr>
        <w:pStyle w:val="ListBullet"/>
      </w:pPr>
      <w:r>
        <w:t>hoe je het nieuws gaat brengen;</w:t>
      </w:r>
    </w:p>
    <w:p>
      <w:pPr>
        <w:pStyle w:val="ListBullet"/>
      </w:pPr>
      <w:r>
        <w:t>waar het gesprek plaatsvindt;</w:t>
      </w:r>
    </w:p>
    <w:p>
      <w:pPr>
        <w:pStyle w:val="ListBullet"/>
      </w:pPr>
      <w:r>
        <w:t>wie er aanwezig zijn;</w:t>
      </w:r>
    </w:p>
    <w:p>
      <w:pPr>
        <w:pStyle w:val="ListBullet"/>
      </w:pPr>
      <w:r>
        <w:t>hoe je voorkomt dat je wordt afgeleid.</w:t>
      </w:r>
    </w:p>
    <w:p>
      <w:r>
        <w:t>Praktisch betekent dit bijvoorbeeld dat je het gesprek niet haastig tussendoor voert, en dat je probeert de omstandigheden zo te regelen dat de patiënt zo min mogelijk last heeft van verstoringen.</w:t>
      </w:r>
    </w:p>
    <w:p>
      <w:pPr>
        <w:pStyle w:val="Heading5"/>
      </w:pPr>
      <w:r>
        <w:t>Wat is niet aan te raden?</w:t>
      </w:r>
    </w:p>
    <w:p>
      <w:r>
        <w:t>Als de omstandigheden het toelaten, wordt het niet aangeraden om het gesprek:</w:t>
      </w:r>
    </w:p>
    <w:p>
      <w:pPr>
        <w:pStyle w:val="ListBullet"/>
      </w:pPr>
      <w:r>
        <w:t>via de telefoon te voeren;</w:t>
      </w:r>
    </w:p>
    <w:p>
      <w:pPr>
        <w:pStyle w:val="ListBullet"/>
      </w:pPr>
      <w:r>
        <w:t>aan het begin of aan het eind van de dag in te plannen;</w:t>
      </w:r>
    </w:p>
    <w:p>
      <w:pPr>
        <w:pStyle w:val="ListBullet"/>
      </w:pPr>
      <w:r>
        <w:t>te onderbreken om de diensttelefoon te beantwoorden;</w:t>
      </w:r>
    </w:p>
    <w:p>
      <w:pPr>
        <w:pStyle w:val="ListBullet"/>
      </w:pPr>
      <w:r>
        <w:t>zonder goede afweging familie/naasten erbij te betrekken;</w:t>
      </w:r>
    </w:p>
    <w:p>
      <w:pPr>
        <w:pStyle w:val="ListBullet"/>
      </w:pPr>
      <w:r>
        <w:t>zonder goede afweging een verpleegkundige of collega erbij te betrekken.</w:t>
      </w:r>
    </w:p>
    <w:p>
      <w:r>
        <w:t>De bedoeling is dat de patiënt de volle aandacht krijgt. Ook moet je de patiënt niet van je hoofdtaak afleiden met andere zaken.</w:t>
      </w:r>
    </w:p>
    <w:p>
      <w:pPr>
        <w:pStyle w:val="Heading4"/>
      </w:pPr>
      <w:r>
        <w:t>Het belang van duidelijke taal</w:t>
      </w:r>
    </w:p>
    <w:p>
      <w:r>
        <w:t xml:space="preserve">Bij het brengen van slecht nieuws is het belangrijk om eenvoudige taal te gebruiken die past bij de boodschap. Vaktaal of moeilijke termen kunnen verwarrend zijn. </w:t>
      </w:r>
      <w:r>
        <w:rPr>
          <w:b/>
        </w:rPr>
        <w:t>Jargon</w:t>
      </w:r>
      <w:r>
        <w:t xml:space="preserve"> betekent vaktaal: woorden die binnen een vakgebied normaal zijn, maar voor buitenstaanders onduidelijk kunnen zijn.</w:t>
      </w:r>
    </w:p>
    <w:p>
      <w:r>
        <w:t>Dus liever duidelijk en begrijpelijk, bijvoorbeeld:</w:t>
      </w:r>
    </w:p>
    <w:p>
      <w:pPr>
        <w:pStyle w:val="ListBullet"/>
      </w:pPr>
      <w:r>
        <w:t>“De patiënt is overleden” in plaats van “hij is heengegaan”.</w:t>
      </w:r>
    </w:p>
    <w:p>
      <w:pPr>
        <w:pStyle w:val="ListBullet"/>
      </w:pPr>
      <w:r>
        <w:t>Heldere uitleg, zodat de patiënt begrijpt wat je zegt.</w:t>
      </w:r>
    </w:p>
    <w:p>
      <w:r>
        <w:rPr>
          <w:b/>
        </w:rPr>
        <w:t>Aandachtsvraag:</w:t>
      </w:r>
      <w:r>
        <w:t xml:space="preserve"> Waarom is het verstandig om geen jargon te gebruiken?  </w:t>
        <w:br/>
      </w:r>
      <w:r>
        <w:rPr>
          <w:b/>
        </w:rPr>
        <w:t>Mini-antwoord:</w:t>
      </w:r>
      <w:r>
        <w:t xml:space="preserve"> Omdat jargon voor miscommunicatie kan zorgen en de patiënt dan mogelijk niet goed begrijpt wat er is gezegd.</w:t>
      </w:r>
    </w:p>
    <w:p>
      <w:pPr>
        <w:pStyle w:val="Heading4"/>
      </w:pPr>
      <w:r>
        <w:t>Modellen voor slechtnieuwsgesprekken</w:t>
      </w:r>
    </w:p>
    <w:p>
      <w:r>
        <w:t>Er zijn meerdere modellen die helpen bij het voeren van slechtnieuwsgesprekken. Ze zijn onderling goed vergelijkbaar. Het maakt daarom niet uit welk model je kiest, zolang je maar een duidelijke aanpak hebt die de belangrijkste onderdelen dekt.</w:t>
      </w:r>
    </w:p>
    <w:p>
      <w:pPr>
        <w:pStyle w:val="Heading5"/>
      </w:pPr>
      <w:r>
        <w:t>Tabel 1. Overzicht van modellen voor slechtnieuwsgesprekken</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Uitwerking van de letters</w:t>
            </w:r>
          </w:p>
        </w:tc>
        <w:tc>
          <w:tcPr>
            <w:tcW w:type="dxa" w:w="2880"/>
          </w:tcPr>
          <w:p>
            <w:r>
              <w:t>Kernidee</w:t>
            </w:r>
          </w:p>
        </w:tc>
      </w:tr>
      <w:tr>
        <w:tc>
          <w:tcPr>
            <w:tcW w:type="dxa" w:w="2880"/>
          </w:tcPr>
          <w:p>
            <w:r>
              <w:t>**SAD NEWS**</w:t>
            </w:r>
          </w:p>
        </w:tc>
        <w:tc>
          <w:tcPr>
            <w:tcW w:type="dxa" w:w="2880"/>
          </w:tcPr>
          <w:p>
            <w:r>
              <w:t>Set up and sit down, Ask don’t tell, Deliver the news, No fancy lingo, Expect/permit/respond to emotion, Wait, Support and summarize</w:t>
            </w:r>
          </w:p>
        </w:tc>
        <w:tc>
          <w:tcPr>
            <w:tcW w:type="dxa" w:w="2880"/>
          </w:tcPr>
          <w:p>
            <w:r>
              <w:t>Legt extra nadruk op de periode **na** het brengen van het slechte nieuws</w:t>
            </w:r>
          </w:p>
        </w:tc>
      </w:tr>
      <w:tr>
        <w:tc>
          <w:tcPr>
            <w:tcW w:type="dxa" w:w="2880"/>
          </w:tcPr>
          <w:p>
            <w:r>
              <w:t>**SPIKES**</w:t>
            </w:r>
          </w:p>
        </w:tc>
        <w:tc>
          <w:tcPr>
            <w:tcW w:type="dxa" w:w="2880"/>
          </w:tcPr>
          <w:p>
            <w:r>
              <w:t>Setting up the interview, Assessing the patient’s perception, Obtaining the patient’s invitation, Giving knowledge and information, Addressing emotions with empathic responses, Strategy and summary</w:t>
            </w:r>
          </w:p>
        </w:tc>
        <w:tc>
          <w:tcPr>
            <w:tcW w:type="dxa" w:w="2880"/>
          </w:tcPr>
          <w:p>
            <w:r>
              <w:t>Bekend model met een duidelijke opbouw van het gesprek</w:t>
            </w:r>
          </w:p>
        </w:tc>
      </w:tr>
      <w:tr>
        <w:tc>
          <w:tcPr>
            <w:tcW w:type="dxa" w:w="2880"/>
          </w:tcPr>
          <w:p>
            <w:r>
              <w:t>**ABCDE**</w:t>
            </w:r>
          </w:p>
        </w:tc>
        <w:tc>
          <w:tcPr>
            <w:tcW w:type="dxa" w:w="2880"/>
          </w:tcPr>
          <w:p>
            <w:r>
              <w:t>Advance preparation, Build a therapeutic environment/relationship, Communicate well, Deal with patient and family reactions, Encourage and validate emotions</w:t>
            </w:r>
          </w:p>
        </w:tc>
        <w:tc>
          <w:tcPr>
            <w:tcW w:type="dxa" w:w="2880"/>
          </w:tcPr>
          <w:p>
            <w:r>
              <w:t>Benadrukt voorbereiding, communicatie en emotionele reacties</w:t>
            </w:r>
          </w:p>
        </w:tc>
      </w:tr>
      <w:tr>
        <w:tc>
          <w:tcPr>
            <w:tcW w:type="dxa" w:w="2880"/>
          </w:tcPr>
          <w:p>
            <w:r>
              <w:t>**BREAKS**</w:t>
            </w:r>
          </w:p>
        </w:tc>
        <w:tc>
          <w:tcPr>
            <w:tcW w:type="dxa" w:w="2880"/>
          </w:tcPr>
          <w:p>
            <w:r>
              <w:t>Background, Rapport, Explore, Announce, Kindling, Summarize</w:t>
            </w:r>
          </w:p>
        </w:tc>
        <w:tc>
          <w:tcPr>
            <w:tcW w:type="dxa" w:w="2880"/>
          </w:tcPr>
          <w:p>
            <w:r>
              <w:t>Geeft een compacte volgorde van stappen</w:t>
            </w:r>
          </w:p>
        </w:tc>
      </w:tr>
      <w:tr>
        <w:tc>
          <w:tcPr>
            <w:tcW w:type="dxa" w:w="2880"/>
          </w:tcPr>
          <w:p>
            <w:r>
              <w:t>**CLEMENS**</w:t>
            </w:r>
          </w:p>
        </w:tc>
        <w:tc>
          <w:tcPr>
            <w:tcW w:type="dxa" w:w="2880"/>
          </w:tcPr>
          <w:p>
            <w:r>
              <w:t>Context voorbereiden, Luisteren, Evalueren en inschatten, Meedelen, Emoties laten ventileren, Nazorg, Strategie en samenvatting</w:t>
            </w:r>
          </w:p>
        </w:tc>
        <w:tc>
          <w:tcPr>
            <w:tcW w:type="dxa" w:w="2880"/>
          </w:tcPr>
          <w:p>
            <w:r>
              <w:t>Richt zich op voorbereiding, het meedelen en de nazorg</w:t>
            </w:r>
          </w:p>
        </w:tc>
      </w:tr>
    </w:tbl>
    <w:p>
      <w:r>
        <w:t xml:space="preserve">Het </w:t>
      </w:r>
      <w:r>
        <w:rPr>
          <w:b/>
        </w:rPr>
        <w:t>SAD NEWS-model</w:t>
      </w:r>
      <w:r>
        <w:t xml:space="preserve"> is gebaseerd op het SPIKES-protocol, maar legt meer nadruk op wat er gebeurt </w:t>
      </w:r>
      <w:r>
        <w:rPr>
          <w:b/>
        </w:rPr>
        <w:t>nadat</w:t>
      </w:r>
      <w:r>
        <w:t xml:space="preserve"> het slechte nieuws is gebracht. Dat is belangrijk, omdat een patiënt dan tijd nodig kan hebben om de boodschap te laten landen. Pas wanneer de patiënt zover is, kun je verdergaan met vragen, zorgen en vervolgstappen.</w:t>
      </w:r>
    </w:p>
    <w:p>
      <w:pPr>
        <w:pStyle w:val="Heading4"/>
      </w:pPr>
      <w:r>
        <w:t>Het SAD NEWS-model stap voor stap</w:t>
      </w:r>
    </w:p>
    <w:p>
      <w:r>
        <w:t>Het SAD NEWS-model helpt je om het gesprek systematisch en patiëntgericht te voeren. De nadruk ligt op empathie, begrijpelijkheid en het respecteren van de reactie van de patiënt.</w:t>
      </w:r>
    </w:p>
    <w:p>
      <w:pPr>
        <w:pStyle w:val="Heading5"/>
      </w:pPr>
      <w:r>
        <w:t>Tabel 2. De onderdelen van SAD NEWS</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Betekenis</w:t>
            </w:r>
          </w:p>
        </w:tc>
      </w:tr>
      <w:tr>
        <w:tc>
          <w:tcPr>
            <w:tcW w:type="dxa" w:w="4320"/>
          </w:tcPr>
          <w:p>
            <w:r>
              <w:t>**S**</w:t>
            </w:r>
          </w:p>
        </w:tc>
        <w:tc>
          <w:tcPr>
            <w:tcW w:type="dxa" w:w="4320"/>
          </w:tcPr>
          <w:p>
            <w:r>
              <w:t>Set up and sit down</w:t>
            </w:r>
          </w:p>
        </w:tc>
      </w:tr>
      <w:tr>
        <w:tc>
          <w:tcPr>
            <w:tcW w:type="dxa" w:w="4320"/>
          </w:tcPr>
          <w:p>
            <w:r>
              <w:t>**A**</w:t>
            </w:r>
          </w:p>
        </w:tc>
        <w:tc>
          <w:tcPr>
            <w:tcW w:type="dxa" w:w="4320"/>
          </w:tcPr>
          <w:p>
            <w:r>
              <w:t>Ask, don’t tell</w:t>
            </w:r>
          </w:p>
        </w:tc>
      </w:tr>
      <w:tr>
        <w:tc>
          <w:tcPr>
            <w:tcW w:type="dxa" w:w="4320"/>
          </w:tcPr>
          <w:p>
            <w:r>
              <w:t>**D**</w:t>
            </w:r>
          </w:p>
        </w:tc>
        <w:tc>
          <w:tcPr>
            <w:tcW w:type="dxa" w:w="4320"/>
          </w:tcPr>
          <w:p>
            <w:r>
              <w:t>Deliver the news</w:t>
            </w:r>
          </w:p>
        </w:tc>
      </w:tr>
      <w:tr>
        <w:tc>
          <w:tcPr>
            <w:tcW w:type="dxa" w:w="4320"/>
          </w:tcPr>
          <w:p>
            <w:r>
              <w:t>**N**</w:t>
            </w:r>
          </w:p>
        </w:tc>
        <w:tc>
          <w:tcPr>
            <w:tcW w:type="dxa" w:w="4320"/>
          </w:tcPr>
          <w:p>
            <w:r>
              <w:t>No fancy lingo</w:t>
            </w:r>
          </w:p>
        </w:tc>
      </w:tr>
      <w:tr>
        <w:tc>
          <w:tcPr>
            <w:tcW w:type="dxa" w:w="4320"/>
          </w:tcPr>
          <w:p>
            <w:r>
              <w:t>**E**</w:t>
            </w:r>
          </w:p>
        </w:tc>
        <w:tc>
          <w:tcPr>
            <w:tcW w:type="dxa" w:w="4320"/>
          </w:tcPr>
          <w:p>
            <w:r>
              <w:t>Expect, permit and respond to emotion</w:t>
            </w:r>
          </w:p>
        </w:tc>
      </w:tr>
      <w:tr>
        <w:tc>
          <w:tcPr>
            <w:tcW w:type="dxa" w:w="4320"/>
          </w:tcPr>
          <w:p>
            <w:r>
              <w:t>**W**</w:t>
            </w:r>
          </w:p>
        </w:tc>
        <w:tc>
          <w:tcPr>
            <w:tcW w:type="dxa" w:w="4320"/>
          </w:tcPr>
          <w:p>
            <w:r>
              <w:t>Wait</w:t>
            </w:r>
          </w:p>
        </w:tc>
      </w:tr>
      <w:tr>
        <w:tc>
          <w:tcPr>
            <w:tcW w:type="dxa" w:w="4320"/>
          </w:tcPr>
          <w:p>
            <w:r>
              <w:t>**S**</w:t>
            </w:r>
          </w:p>
        </w:tc>
        <w:tc>
          <w:tcPr>
            <w:tcW w:type="dxa" w:w="4320"/>
          </w:tcPr>
          <w:p>
            <w:r>
              <w:t>Support and summarize</w:t>
            </w:r>
          </w:p>
        </w:tc>
      </w:tr>
    </w:tbl>
    <w:p>
      <w:pPr>
        <w:pStyle w:val="Heading5"/>
      </w:pPr>
      <w:r>
        <w:t>1. Set up and sit down</w:t>
      </w:r>
    </w:p>
    <w:p>
      <w:r>
        <w:t>Deze stap gaat over voorbereiding. Je bereidt het gesprek inhoudelijk én praktisch voor. Je denkt na over hoe je het nieuws gaat brengen, je regelt de ruimte en je zorgt dat je zelf klaar bent om het gesprek rustig te voeren.</w:t>
      </w:r>
    </w:p>
    <w:p>
      <w:r>
        <w:t>Ook hoort hierbij dat je je bewust bent van je eigen onzekerheden en vooroordelen. Als je die niet herkent, kun je minder goed voor de patiënt zorgen.</w:t>
      </w:r>
    </w:p>
    <w:p>
      <w:pPr>
        <w:pStyle w:val="Heading5"/>
      </w:pPr>
      <w:r>
        <w:t>2. Ask, don’t tell</w:t>
      </w:r>
    </w:p>
    <w:p>
      <w:r>
        <w:t>Voordat je het nieuws geeft, is het belangrijk te weten wat de patiënt al weet. Vraag dus eerst naar de kennis en het beeld van de patiënt over de situatie. Dat geeft inzicht in hoe de patiënt waarschijnlijk zal reageren en waar je uitleg op moet aansluiten.</w:t>
      </w:r>
    </w:p>
    <w:p>
      <w:pPr>
        <w:pStyle w:val="Heading5"/>
      </w:pPr>
      <w:r>
        <w:t>3. Deliver the news</w:t>
      </w:r>
    </w:p>
    <w:p>
      <w:r>
        <w:t>Na de voorbereiding breng je het slechte nieuws. Als je dit doet, kun je een waarschuwing geven om de patiënt emotioneel voor te bereiden. Een goede waarschuwing is kort en direct.</w:t>
      </w:r>
    </w:p>
    <w:p>
      <w:r>
        <w:t xml:space="preserve">De beste waarschuwing is: </w:t>
      </w:r>
      <w:r>
        <w:rPr>
          <w:b/>
        </w:rPr>
        <w:t>“Ik heb slecht nieuws.”</w:t>
      </w:r>
    </w:p>
    <w:p>
      <w:r>
        <w:t>Waarom is dat de beste formulering? Omdat zinnen als “ik heb geen goed nieuws” of “ik heb minder prettig nieuws” eigenlijk een eufemisme zijn. Ze maken de boodschap minder helder. Ook zinnen als “ik heb nieuws” missen de waarschuwing. “Ik heb heel slecht nieuws” is juist te veel aanzetting en voelt als een inleving van de arts.</w:t>
      </w:r>
    </w:p>
    <w:p>
      <w:pPr>
        <w:pStyle w:val="Heading5"/>
      </w:pPr>
      <w:r>
        <w:t>4. No fancy lingo</w:t>
      </w:r>
    </w:p>
    <w:p>
      <w:r>
        <w:t>Gebruik eenvoudige taal. Leg uit in woorden die de patiënt begrijpt. Vermijd moeilijke termen en vaktaal. Als je bijvoorbeeld zegt dat iemand is overleden, is dat duidelijker dan omschrijvingen die de boodschap verzachten maar minder helder maken.</w:t>
      </w:r>
    </w:p>
    <w:p>
      <w:pPr>
        <w:pStyle w:val="Heading5"/>
      </w:pPr>
      <w:r>
        <w:t>5. Expect, permit and respond to emotion</w:t>
      </w:r>
    </w:p>
    <w:p>
      <w:r>
        <w:t>Verwacht dat er verschillende emoties kunnen optreden en reageer daarop met empathie. Patiënten kunnen stil worden, huilen of boos reageren. Die emoties mogen er zijn en moeten erkend worden.</w:t>
      </w:r>
    </w:p>
    <w:p>
      <w:r>
        <w:t>Je kunt bijvoorbeeld ruimte geven door iemand uit te laten spreken, stil te zijn, of passend lichamelijk contact te bieden, zoals een hand vasthouden of een arm aanraken als dat bij de situatie past. Belangrijk is dat je de emotie ziet en benoemt, en de patiënt laat merken dat die reactie begrijpelijk is.</w:t>
      </w:r>
    </w:p>
    <w:p>
      <w:r>
        <w:t>Ook is het goed om te beseffen dat heftige emotionele reacties niet meteen voorbij hoeven te zijn na het gesprek. De emotionele gevolgen kunnen later nog terugkomen. Daarom moet je als arts beseffen dat je ook daarna beschikbaar blijft.</w:t>
      </w:r>
    </w:p>
    <w:p>
      <w:pPr>
        <w:pStyle w:val="Heading5"/>
      </w:pPr>
      <w:r>
        <w:t>6. Wait</w:t>
      </w:r>
    </w:p>
    <w:p>
      <w:r>
        <w:t>Na het geven van het nieuws is stilte vaak nodig. Het is verleidelijk om meteen door te praten, omdat stilte ongemakkelijk kan voelen. Toch is dit een belangrijke stap: de patiënt moet tijd krijgen om het nieuws te verwerken.</w:t>
      </w:r>
    </w:p>
    <w:p>
      <w:r>
        <w:t>Je wacht dus op een teken dat de patiënt klaar is om verder te gaan. Dat kan een vraag zijn, contact zoeken, of een andere duidelijke cue.</w:t>
      </w:r>
    </w:p>
    <w:p>
      <w:pPr>
        <w:pStyle w:val="Heading5"/>
      </w:pPr>
      <w:r>
        <w:t>7. Support and summarize</w:t>
      </w:r>
    </w:p>
    <w:p>
      <w:r>
        <w:t>In deze laatste stap beantwoord je vragen, geef je verduidelijking en vat je samen wat er is besproken. Doe dit stap voor stap en controleer steeds of de patiënt het begrijpt. Pas als je merkt dat er geen verdere vragen zijn, kun je het gesprek afsluiten.</w:t>
      </w:r>
    </w:p>
    <w:p>
      <w:r>
        <w:t>Indien mogelijk kan het helpen dat een verpleegkundige of andere zorgverlener nog even aanwezig blijft, zodat de patiënt niet alleen wordt gelaten en weet waar die terechtkan met nieuwe vragen.</w:t>
      </w:r>
    </w:p>
    <w:p>
      <w:pPr>
        <w:pStyle w:val="Heading4"/>
      </w:pPr>
      <w:r>
        <w:t>Praktische do’s en don’ts</w:t>
      </w:r>
    </w:p>
    <w:p>
      <w:pPr>
        <w:pStyle w:val="Heading5"/>
      </w:pPr>
      <w:r>
        <w:t>Tabel 3. Praktische aandachtspunten bij het brengen van slecht nieuws</w:t>
      </w:r>
    </w:p>
    <w:tbl>
      <w:tblPr>
        <w:tblStyle w:val="TableGrid"/>
        <w:tblW w:type="auto" w:w="0"/>
        <w:tblLook w:firstColumn="1" w:firstRow="1" w:lastColumn="0" w:lastRow="0" w:noHBand="0" w:noVBand="1" w:val="04A0"/>
      </w:tblPr>
      <w:tblGrid>
        <w:gridCol w:w="4320"/>
        <w:gridCol w:w="4320"/>
      </w:tblGrid>
      <w:tr>
        <w:tc>
          <w:tcPr>
            <w:tcW w:type="dxa" w:w="4320"/>
          </w:tcPr>
          <w:p>
            <w:r>
              <w:t>Do’s</w:t>
            </w:r>
          </w:p>
        </w:tc>
        <w:tc>
          <w:tcPr>
            <w:tcW w:type="dxa" w:w="4320"/>
          </w:tcPr>
          <w:p>
            <w:r>
              <w:t>Don’ts</w:t>
            </w:r>
          </w:p>
        </w:tc>
      </w:tr>
      <w:tr>
        <w:tc>
          <w:tcPr>
            <w:tcW w:type="dxa" w:w="4320"/>
          </w:tcPr>
          <w:p>
            <w:r>
              <w:t>Neem tijd voor voorbereiding</w:t>
            </w:r>
          </w:p>
        </w:tc>
        <w:tc>
          <w:tcPr>
            <w:tcW w:type="dxa" w:w="4320"/>
          </w:tcPr>
          <w:p>
            <w:r>
              <w:t>Het gesprek telefonisch voeren</w:t>
            </w:r>
          </w:p>
        </w:tc>
      </w:tr>
      <w:tr>
        <w:tc>
          <w:tcPr>
            <w:tcW w:type="dxa" w:w="4320"/>
          </w:tcPr>
          <w:p>
            <w:r>
              <w:t>Gebruik eenvoudige, duidelijke taal</w:t>
            </w:r>
          </w:p>
        </w:tc>
        <w:tc>
          <w:tcPr>
            <w:tcW w:type="dxa" w:w="4320"/>
          </w:tcPr>
          <w:p>
            <w:r>
              <w:t>Jargon gebruiken</w:t>
            </w:r>
          </w:p>
        </w:tc>
      </w:tr>
      <w:tr>
        <w:tc>
          <w:tcPr>
            <w:tcW w:type="dxa" w:w="4320"/>
          </w:tcPr>
          <w:p>
            <w:r>
              <w:t>Vraag wat de patiënt al weet</w:t>
            </w:r>
          </w:p>
        </w:tc>
        <w:tc>
          <w:tcPr>
            <w:tcW w:type="dxa" w:w="4320"/>
          </w:tcPr>
          <w:p>
            <w:r>
              <w:t>Te lang blijven hangen in introductie en vragen</w:t>
            </w:r>
          </w:p>
        </w:tc>
      </w:tr>
      <w:tr>
        <w:tc>
          <w:tcPr>
            <w:tcW w:type="dxa" w:w="4320"/>
          </w:tcPr>
          <w:p>
            <w:r>
              <w:t>Geef een korte, duidelijke waarschuwing</w:t>
            </w:r>
          </w:p>
        </w:tc>
        <w:tc>
          <w:tcPr>
            <w:tcW w:type="dxa" w:w="4320"/>
          </w:tcPr>
          <w:p>
            <w:r>
              <w:t>Het nieuws vaag of verhullend brengen</w:t>
            </w:r>
          </w:p>
        </w:tc>
      </w:tr>
      <w:tr>
        <w:tc>
          <w:tcPr>
            <w:tcW w:type="dxa" w:w="4320"/>
          </w:tcPr>
          <w:p>
            <w:r>
              <w:t>Laat ruimte voor emotie</w:t>
            </w:r>
          </w:p>
        </w:tc>
        <w:tc>
          <w:tcPr>
            <w:tcW w:type="dxa" w:w="4320"/>
          </w:tcPr>
          <w:p>
            <w:r>
              <w:t>Emoties onderbreken of overslaan</w:t>
            </w:r>
          </w:p>
        </w:tc>
      </w:tr>
      <w:tr>
        <w:tc>
          <w:tcPr>
            <w:tcW w:type="dxa" w:w="4320"/>
          </w:tcPr>
          <w:p>
            <w:r>
              <w:t>Wacht tot de patiënt klaar is om verder te gaan</w:t>
            </w:r>
          </w:p>
        </w:tc>
        <w:tc>
          <w:tcPr>
            <w:tcW w:type="dxa" w:w="4320"/>
          </w:tcPr>
          <w:p>
            <w:r>
              <w:t>Onmiddellijk doorgaan alsof er niets is gebeurd</w:t>
            </w:r>
          </w:p>
        </w:tc>
      </w:tr>
      <w:tr>
        <w:tc>
          <w:tcPr>
            <w:tcW w:type="dxa" w:w="4320"/>
          </w:tcPr>
          <w:p>
            <w:r>
              <w:t>Vat samen en bied steun</w:t>
            </w:r>
          </w:p>
        </w:tc>
        <w:tc>
          <w:tcPr>
            <w:tcW w:type="dxa" w:w="4320"/>
          </w:tcPr>
          <w:p>
            <w:r>
              <w:t>De patiënt zonder houvast achterlaten</w:t>
            </w:r>
          </w:p>
        </w:tc>
      </w:tr>
      <w:tr>
        <w:tc>
          <w:tcPr>
            <w:tcW w:type="dxa" w:w="4320"/>
          </w:tcPr>
          <w:p>
            <w:r>
              <w:t>Zorg voor rustige omstandigheden</w:t>
            </w:r>
          </w:p>
        </w:tc>
        <w:tc>
          <w:tcPr>
            <w:tcW w:type="dxa" w:w="4320"/>
          </w:tcPr>
          <w:p>
            <w:r>
              <w:t>Afgeleid worden door telefoon of andere taken</w:t>
            </w:r>
          </w:p>
        </w:tc>
      </w:tr>
    </w:tbl>
    <w:p>
      <w:pPr>
        <w:pStyle w:val="Heading4"/>
      </w:pPr>
      <w:r>
        <w:t>Klinische relevantie</w:t>
      </w:r>
    </w:p>
    <w:p>
      <w:r>
        <w:t>Binnen de oncologie is dit onderwerp extra belangrijk. Slecht nieuws kan daar gaan over diagnose, progressie, terugkeer van ziekte, het wegvallen van behandelopties of de stervensfase. De kwaliteit van dit gesprek heeft invloed op hoe de patiënt de zorg ervaart.</w:t>
      </w:r>
    </w:p>
    <w:p>
      <w:r>
        <w:t>Patiënten hechten niet alleen waarde aan de medische inhoud, maar ook aan de kwaliteit van de communicatie met zorgverleners. Als communicatie als onvoldoende wordt ervaren, kunnen mensen geneigd zijn elders betere zorg te zoeken. Goed leren slechtnieuwsgesprekken voeren is dus niet alleen een communicatieve vaardigheid, maar ook een belangrijk onderdeel van goede patiëntenzorg.</w:t>
      </w:r>
    </w:p>
    <w:p>
      <w:pPr>
        <w:pStyle w:val="Heading4"/>
      </w:pPr>
      <w:r>
        <w:t>Samenvatting</w:t>
      </w:r>
    </w:p>
    <w:p>
      <w:r>
        <w:t>Een slechtnieuwsgesprek is een moeilijk maar essentieel onderdeel van de geneeskunde. Slecht nieuws is informatie die de toekomst van iemand ongunstig beïnvloedt en komt in veel situaties voor, vooral ook binnen de oncologie. De manier waarop je het gesprek voert is minstens zo belangrijk als de inhoud. Daarom zijn voorbereiding, eenvoudige taal, empathie en rust cruciaal.</w:t>
      </w:r>
    </w:p>
    <w:p>
      <w:r>
        <w:t xml:space="preserve">Het </w:t>
      </w:r>
      <w:r>
        <w:rPr>
          <w:b/>
        </w:rPr>
        <w:t>SAD NEWS-model</w:t>
      </w:r>
      <w:r>
        <w:t xml:space="preserve"> helpt om het gesprek gestructureerd te voeren: eerst voorbereiden, dan peilen wat de patiënt weet, vervolgens het nieuws duidelijk brengen, geen jargon gebruiken, emoties erkennen, wachten op een reactie en tenslotte ondersteunen en samenvatten. Vooral de periode </w:t>
      </w:r>
      <w:r>
        <w:rPr>
          <w:b/>
        </w:rPr>
        <w:t>na</w:t>
      </w:r>
      <w:r>
        <w:t xml:space="preserve"> het brengen van het slechte nieuws krijgt in dit model veel aandacht. Dat maakt het model praktisch en patiëntgericht.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