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34 – Erysipelas en cellulitis</w:t>
      </w:r>
    </w:p>
    <w:p>
      <w:pPr>
        <w:pStyle w:val="Heading4"/>
      </w:pPr>
      <w:r>
        <w:t>Leerdoelen</w:t>
      </w:r>
    </w:p>
    <w:p>
      <w:r>
        <w:t>Na het bestuderen van deze stof kun je:</w:t>
      </w:r>
    </w:p>
    <w:p>
      <w:pPr>
        <w:pStyle w:val="ListBullet"/>
      </w:pPr>
      <w:r>
        <w:t xml:space="preserve">de ziektebeelden </w:t>
      </w:r>
      <w:r>
        <w:rPr>
          <w:b/>
        </w:rPr>
        <w:t>cellulitis</w:t>
      </w:r>
      <w:r>
        <w:t xml:space="preserve"> en </w:t>
      </w:r>
      <w:r>
        <w:rPr>
          <w:b/>
        </w:rPr>
        <w:t>erysipelas</w:t>
      </w:r>
      <w:r>
        <w:t xml:space="preserve"> beschrijven;</w:t>
      </w:r>
    </w:p>
    <w:p>
      <w:pPr>
        <w:pStyle w:val="ListBullet"/>
      </w:pPr>
      <w:r>
        <w:t xml:space="preserve">de </w:t>
      </w:r>
      <w:r>
        <w:rPr>
          <w:b/>
        </w:rPr>
        <w:t>klinische presentatie</w:t>
      </w:r>
      <w:r>
        <w:t xml:space="preserve"> van beide aandoeningen herkennen;</w:t>
      </w:r>
    </w:p>
    <w:p>
      <w:pPr>
        <w:pStyle w:val="ListBullet"/>
      </w:pPr>
      <w:r>
        <w:t xml:space="preserve">de </w:t>
      </w:r>
      <w:r>
        <w:rPr>
          <w:b/>
        </w:rPr>
        <w:t>meest voorkomende verwekkers</w:t>
      </w:r>
      <w:r>
        <w:t xml:space="preserve"> van cellulitis en erysipelas benoemen;</w:t>
      </w:r>
    </w:p>
    <w:p>
      <w:pPr>
        <w:pStyle w:val="ListBullet"/>
      </w:pPr>
      <w:r>
        <w:t xml:space="preserve">de </w:t>
      </w:r>
      <w:r>
        <w:rPr>
          <w:b/>
        </w:rPr>
        <w:t>belangrijkste risicofactoren</w:t>
      </w:r>
      <w:r>
        <w:t xml:space="preserve"> voor deze infecties identificeren;</w:t>
      </w:r>
    </w:p>
    <w:p>
      <w:pPr>
        <w:pStyle w:val="ListBullet"/>
      </w:pPr>
      <w:r>
        <w:t xml:space="preserve">een </w:t>
      </w:r>
      <w:r>
        <w:rPr>
          <w:b/>
        </w:rPr>
        <w:t>voorstel doen voor de juiste behandeling</w:t>
      </w:r>
      <w:r>
        <w:t xml:space="preserve"> van cellulitis en erysipelas.</w:t>
      </w:r>
    </w:p>
    <w:p>
      <w:pPr>
        <w:pStyle w:val="Heading4"/>
      </w:pPr>
      <w:r>
        <w:t>Huidinfecties: waar zit de infectie?</w:t>
      </w:r>
    </w:p>
    <w:p>
      <w:r>
        <w:t xml:space="preserve">Een rood been kan passen bij een huidinfectie. Daarbij is het belangrijk om te weten </w:t>
      </w:r>
      <w:r>
        <w:rPr>
          <w:b/>
        </w:rPr>
        <w:t>welke huidlaag</w:t>
      </w:r>
      <w:r>
        <w:t xml:space="preserve"> is aangedaan, want verschillende huidlagen kunnen betrokken zijn. Oppervlakkige huidinfecties kunnen vaak met </w:t>
      </w:r>
      <w:r>
        <w:rPr>
          <w:b/>
        </w:rPr>
        <w:t>topicale therapie</w:t>
      </w:r>
      <w:r>
        <w:t xml:space="preserve"> behandeld worden. Bij diepere huidinfecties zijn vaker </w:t>
      </w:r>
      <w:r>
        <w:rPr>
          <w:b/>
        </w:rPr>
        <w:t>systemische antibiotica</w:t>
      </w:r>
      <w:r>
        <w:t xml:space="preserve"> nodig of zelfs een </w:t>
      </w:r>
      <w:r>
        <w:rPr>
          <w:b/>
        </w:rPr>
        <w:t>chirurgische interventie</w:t>
      </w:r>
      <w:r>
        <w:t>, zoals drainage van een abces of debridement.</w:t>
      </w:r>
    </w:p>
    <w:p>
      <w:r>
        <w:rPr>
          <w:b/>
        </w:rPr>
        <w:t>Aandachtsvraag:</w:t>
      </w:r>
      <w:r>
        <w:t xml:space="preserve"> waarom is de diepte van de infectie zo belangrijk?  </w:t>
        <w:br/>
      </w:r>
      <w:r>
        <w:rPr>
          <w:b/>
        </w:rPr>
        <w:t>Mini-antwoord:</w:t>
      </w:r>
      <w:r>
        <w:t xml:space="preserve"> omdat een oppervlakkige infectie vaak anders behandeld wordt dan een diepere infectie.</w:t>
      </w:r>
    </w:p>
    <w:p>
      <w:pPr>
        <w:pStyle w:val="Heading5"/>
      </w:pPr>
      <w:r>
        <w:t>Tabel 1. Huidlaag en bijpassend ziektebeeld</w:t>
      </w:r>
    </w:p>
    <w:tbl>
      <w:tblPr>
        <w:tblStyle w:val="TableGrid"/>
        <w:tblW w:type="auto" w:w="0"/>
        <w:tblLook w:firstColumn="1" w:firstRow="1" w:lastColumn="0" w:lastRow="0" w:noHBand="0" w:noVBand="1" w:val="04A0"/>
      </w:tblPr>
      <w:tblGrid>
        <w:gridCol w:w="4320"/>
        <w:gridCol w:w="4320"/>
      </w:tblGrid>
      <w:tr>
        <w:tc>
          <w:tcPr>
            <w:tcW w:type="dxa" w:w="4320"/>
          </w:tcPr>
          <w:p>
            <w:r>
              <w:t>Ziektebeeld</w:t>
            </w:r>
          </w:p>
        </w:tc>
        <w:tc>
          <w:tcPr>
            <w:tcW w:type="dxa" w:w="4320"/>
          </w:tcPr>
          <w:p>
            <w:r>
              <w:t>Diepste aangedane huidlaag</w:t>
            </w:r>
          </w:p>
        </w:tc>
      </w:tr>
      <w:tr>
        <w:tc>
          <w:tcPr>
            <w:tcW w:type="dxa" w:w="4320"/>
          </w:tcPr>
          <w:p>
            <w:r>
              <w:t>Folliculitis</w:t>
            </w:r>
          </w:p>
        </w:tc>
        <w:tc>
          <w:tcPr>
            <w:tcW w:type="dxa" w:w="4320"/>
          </w:tcPr>
          <w:p>
            <w:r>
              <w:t>Huidadnex, haarfollikel oppervlakkig</w:t>
            </w:r>
          </w:p>
        </w:tc>
      </w:tr>
      <w:tr>
        <w:tc>
          <w:tcPr>
            <w:tcW w:type="dxa" w:w="4320"/>
          </w:tcPr>
          <w:p>
            <w:r>
              <w:t>Furunkel</w:t>
            </w:r>
          </w:p>
        </w:tc>
        <w:tc>
          <w:tcPr>
            <w:tcW w:type="dxa" w:w="4320"/>
          </w:tcPr>
          <w:p>
            <w:r>
              <w:t>Huidadnex, haarfollikel diep</w:t>
            </w:r>
          </w:p>
        </w:tc>
      </w:tr>
      <w:tr>
        <w:tc>
          <w:tcPr>
            <w:tcW w:type="dxa" w:w="4320"/>
          </w:tcPr>
          <w:p>
            <w:r>
              <w:t>Erysipelas</w:t>
            </w:r>
          </w:p>
        </w:tc>
        <w:tc>
          <w:tcPr>
            <w:tcW w:type="dxa" w:w="4320"/>
          </w:tcPr>
          <w:p>
            <w:r>
              <w:t>Dermis, soms ook oppervlakkige subcutis</w:t>
            </w:r>
          </w:p>
        </w:tc>
      </w:tr>
      <w:tr>
        <w:tc>
          <w:tcPr>
            <w:tcW w:type="dxa" w:w="4320"/>
          </w:tcPr>
          <w:p>
            <w:r>
              <w:t>Ecthyma</w:t>
            </w:r>
          </w:p>
        </w:tc>
        <w:tc>
          <w:tcPr>
            <w:tcW w:type="dxa" w:w="4320"/>
          </w:tcPr>
          <w:p>
            <w:r>
              <w:t>Dermis</w:t>
            </w:r>
          </w:p>
        </w:tc>
      </w:tr>
      <w:tr>
        <w:tc>
          <w:tcPr>
            <w:tcW w:type="dxa" w:w="4320"/>
          </w:tcPr>
          <w:p>
            <w:r>
              <w:t>Cellulitis</w:t>
            </w:r>
          </w:p>
        </w:tc>
        <w:tc>
          <w:tcPr>
            <w:tcW w:type="dxa" w:w="4320"/>
          </w:tcPr>
          <w:p>
            <w:r>
              <w:t>Subcutis</w:t>
            </w:r>
          </w:p>
        </w:tc>
      </w:tr>
      <w:tr>
        <w:tc>
          <w:tcPr>
            <w:tcW w:type="dxa" w:w="4320"/>
          </w:tcPr>
          <w:p>
            <w:r>
              <w:t>Fascitis necroticans</w:t>
            </w:r>
          </w:p>
        </w:tc>
        <w:tc>
          <w:tcPr>
            <w:tcW w:type="dxa" w:w="4320"/>
          </w:tcPr>
          <w:p>
            <w:r>
              <w:t>Subcutaan vetweefsel, spierfascie</w:t>
            </w:r>
          </w:p>
        </w:tc>
      </w:tr>
    </w:tbl>
    <w:p>
      <w:r>
        <w:t xml:space="preserve">Erysipelas en cellulitis zijn in de klinische praktijk soms moeilijk van elkaar te onderscheiden. Erysipelas kan ook als een </w:t>
      </w:r>
      <w:r>
        <w:rPr>
          <w:b/>
        </w:rPr>
        <w:t>specifieke vorm van cellulitis</w:t>
      </w:r>
      <w:r>
        <w:t xml:space="preserve"> worden gezien. Omdat de behandeling hetzelfde is, worden erysipelas en cellulitis vaak samen besproken.</w:t>
      </w:r>
    </w:p>
    <w:p>
      <w:pPr>
        <w:pStyle w:val="Heading4"/>
      </w:pPr>
      <w:r>
        <w:t>Klinisch beeld: hoe zien erysipelas en cellulitis eruit?</w:t>
      </w:r>
    </w:p>
    <w:p>
      <w:r>
        <w:t xml:space="preserve">De klassieke huidafwijking bij </w:t>
      </w:r>
      <w:r>
        <w:rPr>
          <w:b/>
        </w:rPr>
        <w:t>erysipelas</w:t>
      </w:r>
      <w:r>
        <w:t xml:space="preserve"> is een </w:t>
      </w:r>
      <w:r>
        <w:rPr>
          <w:b/>
        </w:rPr>
        <w:t>scherp begrensde</w:t>
      </w:r>
      <w:r>
        <w:t xml:space="preserve">, </w:t>
      </w:r>
      <w:r>
        <w:rPr>
          <w:b/>
        </w:rPr>
        <w:t>felrode</w:t>
      </w:r>
      <w:r>
        <w:t xml:space="preserve"> en </w:t>
      </w:r>
      <w:r>
        <w:rPr>
          <w:b/>
        </w:rPr>
        <w:t>oedemateuze</w:t>
      </w:r>
      <w:r>
        <w:t xml:space="preserve"> roodheid. </w:t>
      </w:r>
      <w:r>
        <w:rPr>
          <w:b/>
        </w:rPr>
        <w:t>Cellulitis</w:t>
      </w:r>
      <w:r>
        <w:t xml:space="preserve"> is meestal </w:t>
      </w:r>
      <w:r>
        <w:rPr>
          <w:b/>
        </w:rPr>
        <w:t>onscherp begrensd</w:t>
      </w:r>
      <w:r>
        <w:t xml:space="preserve"> en vaak wat minder fel rood dan erysipelas.</w:t>
      </w:r>
    </w:p>
    <w:p>
      <w:r>
        <w:t>Er zijn ook andere huidbeelden die je kunt tegenkomen en die helpen bij de differentiaaldiagnose:</w:t>
      </w:r>
    </w:p>
    <w:p>
      <w:pPr>
        <w:pStyle w:val="Heading5"/>
      </w:pPr>
      <w:r>
        <w:t>Tabel 2. Verschillende huidbeelden bij roodheid van het been</w:t>
      </w:r>
    </w:p>
    <w:tbl>
      <w:tblPr>
        <w:tblStyle w:val="TableGrid"/>
        <w:tblW w:type="auto" w:w="0"/>
        <w:tblLook w:firstColumn="1" w:firstRow="1" w:lastColumn="0" w:lastRow="0" w:noHBand="0" w:noVBand="1" w:val="04A0"/>
      </w:tblPr>
      <w:tblGrid>
        <w:gridCol w:w="4320"/>
        <w:gridCol w:w="4320"/>
      </w:tblGrid>
      <w:tr>
        <w:tc>
          <w:tcPr>
            <w:tcW w:type="dxa" w:w="4320"/>
          </w:tcPr>
          <w:p>
            <w:r>
              <w:t>Ziektebeeld</w:t>
            </w:r>
          </w:p>
        </w:tc>
        <w:tc>
          <w:tcPr>
            <w:tcW w:type="dxa" w:w="4320"/>
          </w:tcPr>
          <w:p>
            <w:r>
              <w:t>Kenmerken</w:t>
            </w:r>
          </w:p>
        </w:tc>
      </w:tr>
      <w:tr>
        <w:tc>
          <w:tcPr>
            <w:tcW w:type="dxa" w:w="4320"/>
          </w:tcPr>
          <w:p>
            <w:r>
              <w:t>Erysipelas</w:t>
            </w:r>
          </w:p>
        </w:tc>
        <w:tc>
          <w:tcPr>
            <w:tcW w:type="dxa" w:w="4320"/>
          </w:tcPr>
          <w:p>
            <w:r>
              <w:t>Scherp begrensd, felrood, oedemateus</w:t>
            </w:r>
          </w:p>
        </w:tc>
      </w:tr>
      <w:tr>
        <w:tc>
          <w:tcPr>
            <w:tcW w:type="dxa" w:w="4320"/>
          </w:tcPr>
          <w:p>
            <w:r>
              <w:t>Lymfangitis</w:t>
            </w:r>
          </w:p>
        </w:tc>
        <w:tc>
          <w:tcPr>
            <w:tcW w:type="dxa" w:w="4320"/>
          </w:tcPr>
          <w:p>
            <w:r>
              <w:t>Erythemateuze streep in het verlengde van de lymfebanen</w:t>
            </w:r>
          </w:p>
        </w:tc>
      </w:tr>
      <w:tr>
        <w:tc>
          <w:tcPr>
            <w:tcW w:type="dxa" w:w="4320"/>
          </w:tcPr>
          <w:p>
            <w:r>
              <w:t>Cellulitis</w:t>
            </w:r>
          </w:p>
        </w:tc>
        <w:tc>
          <w:tcPr>
            <w:tcW w:type="dxa" w:w="4320"/>
          </w:tcPr>
          <w:p>
            <w:r>
              <w:t>Onscherp begrensd, klassiek minder fel rood dan erysipelas</w:t>
            </w:r>
          </w:p>
        </w:tc>
      </w:tr>
      <w:tr>
        <w:tc>
          <w:tcPr>
            <w:tcW w:type="dxa" w:w="4320"/>
          </w:tcPr>
          <w:p>
            <w:r>
              <w:t>Stase dermatitis</w:t>
            </w:r>
          </w:p>
        </w:tc>
        <w:tc>
          <w:tcPr>
            <w:tcW w:type="dxa" w:w="4320"/>
          </w:tcPr>
          <w:p>
            <w:r>
              <w:t>Scherp begrensd, roodheid met vaak ook hyperpigmentatie en schilfering; bilateraal voorkomen kan een aanwijzing zijn</w:t>
            </w:r>
          </w:p>
        </w:tc>
      </w:tr>
      <w:tr>
        <w:tc>
          <w:tcPr>
            <w:tcW w:type="dxa" w:w="4320"/>
          </w:tcPr>
          <w:p>
            <w:r>
              <w:t>Tinea pedis</w:t>
            </w:r>
          </w:p>
        </w:tc>
        <w:tc>
          <w:tcPr>
            <w:tcW w:type="dxa" w:w="4320"/>
          </w:tcPr>
          <w:p>
            <w:r>
              <w:t>Erythematosquameuze laesies op voetzool, voetranden en tussen de tenen met soms vorming van kloofjes en onychomycose</w:t>
            </w:r>
          </w:p>
        </w:tc>
      </w:tr>
    </w:tbl>
    <w:p>
      <w:r>
        <w:rPr>
          <w:b/>
        </w:rPr>
        <w:t>Aandachtsvraag:</w:t>
      </w:r>
      <w:r>
        <w:t xml:space="preserve"> wat past het best bij een scherp begrensd, felrood en gezwollen onderbeen?  </w:t>
        <w:br/>
      </w:r>
      <w:r>
        <w:rPr>
          <w:b/>
        </w:rPr>
        <w:t>Mini-antwoord:</w:t>
      </w:r>
      <w:r>
        <w:t xml:space="preserve"> erysipelas.</w:t>
      </w:r>
    </w:p>
    <w:p>
      <w:pPr>
        <w:pStyle w:val="Heading4"/>
      </w:pPr>
      <w:r>
        <w:t>Anamnese: welke klachten passen erbij?</w:t>
      </w:r>
    </w:p>
    <w:p>
      <w:r>
        <w:t xml:space="preserve">Bij de anamnese is het typisch dat de klachten </w:t>
      </w:r>
      <w:r>
        <w:rPr>
          <w:b/>
        </w:rPr>
        <w:t>acuut</w:t>
      </w:r>
      <w:r>
        <w:t xml:space="preserve"> beginnen en in korte tijd erger worden. In de casus gaat het om een patiënt met:</w:t>
      </w:r>
    </w:p>
    <w:p>
      <w:pPr>
        <w:pStyle w:val="ListBullet"/>
      </w:pPr>
      <w:r>
        <w:t xml:space="preserve">al </w:t>
      </w:r>
      <w:r>
        <w:rPr>
          <w:b/>
        </w:rPr>
        <w:t>3 dagen pijn en roodheid</w:t>
      </w:r>
      <w:r>
        <w:t xml:space="preserve"> van het rechteronderbeen;</w:t>
      </w:r>
    </w:p>
    <w:p>
      <w:pPr>
        <w:pStyle w:val="ListBullet"/>
      </w:pPr>
      <w:r>
        <w:t xml:space="preserve">de roodheid begon als een </w:t>
      </w:r>
      <w:r>
        <w:rPr>
          <w:b/>
        </w:rPr>
        <w:t>kleine plek op het scheenbeen</w:t>
      </w:r>
      <w:r>
        <w:t xml:space="preserve"> en breidde zich uit over het hele onderbeen;</w:t>
      </w:r>
    </w:p>
    <w:p>
      <w:pPr>
        <w:pStyle w:val="ListBullet"/>
      </w:pPr>
      <w:r>
        <w:t xml:space="preserve">sinds </w:t>
      </w:r>
      <w:r>
        <w:rPr>
          <w:b/>
        </w:rPr>
        <w:t>1 dag koorts</w:t>
      </w:r>
      <w:r>
        <w:t>;</w:t>
      </w:r>
    </w:p>
    <w:p>
      <w:pPr>
        <w:pStyle w:val="ListBullet"/>
      </w:pPr>
      <w:r>
        <w:t>de patiënt voelt zich ziek.</w:t>
      </w:r>
    </w:p>
    <w:p>
      <w:r>
        <w:t xml:space="preserve">Verder is in de voorgeschiedenis sprake van </w:t>
      </w:r>
      <w:r>
        <w:rPr>
          <w:b/>
        </w:rPr>
        <w:t>diabetes mellitus type 2</w:t>
      </w:r>
      <w:r>
        <w:t xml:space="preserve">, </w:t>
      </w:r>
      <w:r>
        <w:rPr>
          <w:b/>
        </w:rPr>
        <w:t>hypertensie</w:t>
      </w:r>
      <w:r>
        <w:t xml:space="preserve"> en </w:t>
      </w:r>
      <w:r>
        <w:rPr>
          <w:b/>
        </w:rPr>
        <w:t>mild longemfyseem</w:t>
      </w:r>
      <w:r>
        <w:t>. Dit soort comorbiditeit is belangrijk, omdat het een huidinfectie kan bevorderen.</w:t>
      </w:r>
    </w:p>
    <w:p>
      <w:pPr>
        <w:pStyle w:val="Heading4"/>
      </w:pPr>
      <w:r>
        <w:t>Risicofactoren: exogeen en endogeen</w:t>
      </w:r>
    </w:p>
    <w:p>
      <w:r>
        <w:t xml:space="preserve">Risicofactoren kunnen worden ingedeeld in </w:t>
      </w:r>
      <w:r>
        <w:rPr>
          <w:b/>
        </w:rPr>
        <w:t>exogeen</w:t>
      </w:r>
      <w:r>
        <w:t xml:space="preserve"> en </w:t>
      </w:r>
      <w:r>
        <w:rPr>
          <w:b/>
        </w:rPr>
        <w:t>endogeen</w:t>
      </w:r>
      <w:r>
        <w:t xml:space="preserve">. Exogene factoren zorgen voor een verstoring van de </w:t>
      </w:r>
      <w:r>
        <w:rPr>
          <w:b/>
        </w:rPr>
        <w:t>barrièrefunctie van de huid</w:t>
      </w:r>
      <w:r>
        <w:t xml:space="preserve">. Zo’n verstoring wordt ook wel een </w:t>
      </w:r>
      <w:r>
        <w:rPr>
          <w:b/>
        </w:rPr>
        <w:t>porte d’entrée</w:t>
      </w:r>
      <w:r>
        <w:t xml:space="preserve"> genoemd: een huiddefect waardoor ziekteverwekkers naar binnen kunnen en een infectie kunnen veroorzaken. Endogene factoren verhogen op andere manieren het risico op huidinfecties, bijvoorbeeld door slechtere doorbloeding of een verminderde afweer.</w:t>
      </w:r>
    </w:p>
    <w:p>
      <w:pPr>
        <w:pStyle w:val="Heading5"/>
      </w:pPr>
      <w:r>
        <w:t>Tabel 3. Risicofactoren voor erysipelas en cellulitis</w:t>
      </w:r>
    </w:p>
    <w:tbl>
      <w:tblPr>
        <w:tblStyle w:val="TableGrid"/>
        <w:tblW w:type="auto" w:w="0"/>
        <w:tblLook w:firstColumn="1" w:firstRow="1" w:lastColumn="0" w:lastRow="0" w:noHBand="0" w:noVBand="1" w:val="04A0"/>
      </w:tblPr>
      <w:tblGrid>
        <w:gridCol w:w="4320"/>
        <w:gridCol w:w="4320"/>
      </w:tblGrid>
      <w:tr>
        <w:tc>
          <w:tcPr>
            <w:tcW w:type="dxa" w:w="4320"/>
          </w:tcPr>
          <w:p>
            <w:r>
              <w:t>Endogene risicofactoren</w:t>
            </w:r>
          </w:p>
        </w:tc>
        <w:tc>
          <w:tcPr>
            <w:tcW w:type="dxa" w:w="4320"/>
          </w:tcPr>
          <w:p>
            <w:r>
              <w:t>Exogene risicofactoren</w:t>
            </w:r>
          </w:p>
        </w:tc>
      </w:tr>
      <w:tr>
        <w:tc>
          <w:tcPr>
            <w:tcW w:type="dxa" w:w="4320"/>
          </w:tcPr>
          <w:p>
            <w:r>
              <w:t>Oedeem</w:t>
            </w:r>
          </w:p>
        </w:tc>
        <w:tc>
          <w:tcPr>
            <w:tcW w:type="dxa" w:w="4320"/>
          </w:tcPr>
          <w:p>
            <w:r>
              <w:t>Insectenbeet</w:t>
            </w:r>
          </w:p>
        </w:tc>
      </w:tr>
      <w:tr>
        <w:tc>
          <w:tcPr>
            <w:tcW w:type="dxa" w:w="4320"/>
          </w:tcPr>
          <w:p>
            <w:r>
              <w:t>Gebruik van afweerremmende medicatie</w:t>
            </w:r>
          </w:p>
        </w:tc>
        <w:tc>
          <w:tcPr>
            <w:tcW w:type="dxa" w:w="4320"/>
          </w:tcPr>
          <w:p>
            <w:r>
              <w:t>Huidaandoening zoals psoriasis of eczeem</w:t>
            </w:r>
          </w:p>
        </w:tc>
      </w:tr>
      <w:tr>
        <w:tc>
          <w:tcPr>
            <w:tcW w:type="dxa" w:w="4320"/>
          </w:tcPr>
          <w:p>
            <w:r>
              <w:t>Roken</w:t>
            </w:r>
          </w:p>
        </w:tc>
        <w:tc>
          <w:tcPr>
            <w:tcW w:type="dxa" w:w="4320"/>
          </w:tcPr>
          <w:p>
            <w:r>
              <w:t>Dermatomycose</w:t>
            </w:r>
          </w:p>
        </w:tc>
      </w:tr>
      <w:tr>
        <w:tc>
          <w:tcPr>
            <w:tcW w:type="dxa" w:w="4320"/>
          </w:tcPr>
          <w:p>
            <w:r>
              <w:t>Diabetes mellitus</w:t>
            </w:r>
          </w:p>
        </w:tc>
        <w:tc>
          <w:tcPr>
            <w:tcW w:type="dxa" w:w="4320"/>
          </w:tcPr>
          <w:p>
            <w:r>
              <w:t>Heelkundige ingrepen</w:t>
            </w:r>
          </w:p>
        </w:tc>
      </w:tr>
      <w:tr>
        <w:tc>
          <w:tcPr>
            <w:tcW w:type="dxa" w:w="4320"/>
          </w:tcPr>
          <w:p>
            <w:r>
              <w:t>Perifeer arterieel vaatlijden</w:t>
            </w:r>
          </w:p>
        </w:tc>
        <w:tc>
          <w:tcPr>
            <w:tcW w:type="dxa" w:w="4320"/>
          </w:tcPr>
          <w:p>
            <w:r/>
          </w:p>
        </w:tc>
      </w:tr>
    </w:tbl>
    <w:p>
      <w:r>
        <w:t>Belangrijke uitleg bij deze risicofactoren:</w:t>
      </w:r>
    </w:p>
    <w:p>
      <w:pPr>
        <w:pStyle w:val="ListBullet"/>
      </w:pPr>
      <w:r>
        <w:rPr>
          <w:b/>
        </w:rPr>
        <w:t>Roken</w:t>
      </w:r>
      <w:r>
        <w:t xml:space="preserve"> heeft een nadelig effect op de (wond)genezing.</w:t>
      </w:r>
    </w:p>
    <w:p>
      <w:pPr>
        <w:pStyle w:val="ListBullet"/>
      </w:pPr>
      <w:r>
        <w:t xml:space="preserve">Bij </w:t>
      </w:r>
      <w:r>
        <w:rPr>
          <w:b/>
        </w:rPr>
        <w:t>diabetes mellitus</w:t>
      </w:r>
      <w:r>
        <w:t xml:space="preserve"> is er verminderd gevoel door polyneuropathie, waardoor sneller wondvorming ontstaat. Daarnaast zijn er vaak (micro)vasculaire problemen en een verminderde immuunrespons.</w:t>
      </w:r>
    </w:p>
    <w:p>
      <w:pPr>
        <w:pStyle w:val="ListBullet"/>
      </w:pPr>
      <w:r>
        <w:rPr>
          <w:b/>
        </w:rPr>
        <w:t>Oedeem</w:t>
      </w:r>
      <w:r>
        <w:t xml:space="preserve"> geeft een verstoorde vascularisatie, waardoor de genezing minder goed verloopt.</w:t>
      </w:r>
    </w:p>
    <w:p>
      <w:pPr>
        <w:pStyle w:val="ListBullet"/>
      </w:pPr>
      <w:r>
        <w:rPr>
          <w:b/>
        </w:rPr>
        <w:t>Afweerremmende medicatie</w:t>
      </w:r>
      <w:r>
        <w:t>, bijvoorbeeld steroïden, vermindert de werking van het immuunsysteem en kan ook de huid verdunnen.</w:t>
      </w:r>
    </w:p>
    <w:p>
      <w:pPr>
        <w:pStyle w:val="ListBullet"/>
      </w:pPr>
      <w:r>
        <w:t xml:space="preserve">Bij </w:t>
      </w:r>
      <w:r>
        <w:rPr>
          <w:b/>
        </w:rPr>
        <w:t>perifeer arterieel vaatlijden</w:t>
      </w:r>
      <w:r>
        <w:t xml:space="preserve"> is de vascularisatie verstoord, waardoor genezing minder goed verloopt.</w:t>
      </w:r>
    </w:p>
    <w:p>
      <w:pPr>
        <w:pStyle w:val="ListBullet"/>
      </w:pPr>
      <w:r>
        <w:rPr>
          <w:b/>
        </w:rPr>
        <w:t>Dermatomycose</w:t>
      </w:r>
      <w:r>
        <w:t xml:space="preserve"> en huidaandoeningen zoals </w:t>
      </w:r>
      <w:r>
        <w:rPr>
          <w:b/>
        </w:rPr>
        <w:t>psoriasis</w:t>
      </w:r>
      <w:r>
        <w:t xml:space="preserve"> of </w:t>
      </w:r>
      <w:r>
        <w:rPr>
          <w:b/>
        </w:rPr>
        <w:t>eczeem</w:t>
      </w:r>
      <w:r>
        <w:t xml:space="preserve"> kunnen door jeuk en krabben de huidbarrière doorbreken.</w:t>
      </w:r>
    </w:p>
    <w:p>
      <w:pPr>
        <w:pStyle w:val="ListBullet"/>
      </w:pPr>
      <w:r>
        <w:t xml:space="preserve">Een </w:t>
      </w:r>
      <w:r>
        <w:rPr>
          <w:b/>
        </w:rPr>
        <w:t>insectenbeet</w:t>
      </w:r>
      <w:r>
        <w:t xml:space="preserve"> of </w:t>
      </w:r>
      <w:r>
        <w:rPr>
          <w:b/>
        </w:rPr>
        <w:t>heelkundige ingreep</w:t>
      </w:r>
      <w:r>
        <w:t xml:space="preserve"> doorbreekt eveneens de huidbarrière.</w:t>
      </w:r>
    </w:p>
    <w:p>
      <w:r>
        <w:t xml:space="preserve">Soms kan een dermatomycose ook meespelen als een </w:t>
      </w:r>
      <w:r>
        <w:rPr>
          <w:b/>
        </w:rPr>
        <w:t>endogene</w:t>
      </w:r>
      <w:r>
        <w:t xml:space="preserve"> risicofactor, doordat lokale inflammatie de huidbarrière verzwakt.</w:t>
      </w:r>
    </w:p>
    <w:p>
      <w:r>
        <w:rPr>
          <w:b/>
        </w:rPr>
        <w:t>Aandachtsvraag:</w:t>
      </w:r>
      <w:r>
        <w:t xml:space="preserve"> waarom is diabetes een risicofactor?  </w:t>
        <w:br/>
      </w:r>
      <w:r>
        <w:rPr>
          <w:b/>
        </w:rPr>
        <w:t>Mini-antwoord:</w:t>
      </w:r>
      <w:r>
        <w:t xml:space="preserve"> door minder gevoel, meer kans op wondjes, slechtere doorbloeding en een verminderde afweer.</w:t>
      </w:r>
    </w:p>
    <w:p>
      <w:pPr>
        <w:pStyle w:val="Heading4"/>
      </w:pPr>
      <w:r>
        <w:t>Lichamelijk onderzoek: wat vind je?</w:t>
      </w:r>
    </w:p>
    <w:p>
      <w:r>
        <w:t>Bij lichamelijk onderzoek kunnen tekenen van infectie en systemische ziekte aanwezig zijn. In de casus werden de volgende bevindingen vastgesteld:</w:t>
      </w:r>
    </w:p>
    <w:p>
      <w:pPr>
        <w:pStyle w:val="ListBullet"/>
      </w:pPr>
      <w:r>
        <w:t xml:space="preserve">temperatuur </w:t>
      </w:r>
      <w:r>
        <w:rPr>
          <w:b/>
        </w:rPr>
        <w:t>38,6 °C</w:t>
      </w:r>
      <w:r>
        <w:t>;</w:t>
      </w:r>
    </w:p>
    <w:p>
      <w:pPr>
        <w:pStyle w:val="ListBullet"/>
      </w:pPr>
      <w:r>
        <w:t xml:space="preserve">polsfrequentie </w:t>
      </w:r>
      <w:r>
        <w:rPr>
          <w:b/>
        </w:rPr>
        <w:t>100/min</w:t>
      </w:r>
      <w:r>
        <w:t>;</w:t>
      </w:r>
    </w:p>
    <w:p>
      <w:pPr>
        <w:pStyle w:val="ListBullet"/>
      </w:pPr>
      <w:r>
        <w:t xml:space="preserve">tensie </w:t>
      </w:r>
      <w:r>
        <w:rPr>
          <w:b/>
        </w:rPr>
        <w:t>100/68 mmHg</w:t>
      </w:r>
      <w:r>
        <w:t>;</w:t>
      </w:r>
    </w:p>
    <w:p>
      <w:pPr>
        <w:pStyle w:val="ListBullet"/>
      </w:pPr>
      <w:r>
        <w:t xml:space="preserve">SpO₂ </w:t>
      </w:r>
      <w:r>
        <w:rPr>
          <w:b/>
        </w:rPr>
        <w:t>95%</w:t>
      </w:r>
      <w:r>
        <w:t xml:space="preserve"> bij kamerlucht.</w:t>
      </w:r>
    </w:p>
    <w:p>
      <w:r>
        <w:t xml:space="preserve">Verder waren er geen bijzonderheden aan hart, longen en buik. Het rechteronderbeen toonde een </w:t>
      </w:r>
      <w:r>
        <w:rPr>
          <w:b/>
        </w:rPr>
        <w:t>rode, scherp begrensde huidafwijking</w:t>
      </w:r>
      <w:r>
        <w:t xml:space="preserve">. Tussen de tenen waren </w:t>
      </w:r>
      <w:r>
        <w:rPr>
          <w:b/>
        </w:rPr>
        <w:t>schilfers en kloofjes</w:t>
      </w:r>
      <w:r>
        <w:t xml:space="preserve"> zichtbaar, wat past bij een </w:t>
      </w:r>
      <w:r>
        <w:rPr>
          <w:b/>
        </w:rPr>
        <w:t>tinea pedis</w:t>
      </w:r>
      <w:r>
        <w:t xml:space="preserve"> en dus bij een mogelijke port d’entrée.</w:t>
      </w:r>
    </w:p>
    <w:p>
      <w:r>
        <w:t>Bij het vergelijken van huidbeelden is het onderscheid tussen erysipelas, cellulitis en andere aandoeningen klinisch soms lastig. Toch helpen de volgende kenmerken:</w:t>
      </w:r>
    </w:p>
    <w:p>
      <w:pPr>
        <w:pStyle w:val="ListBullet"/>
      </w:pPr>
      <w:r>
        <w:rPr>
          <w:b/>
        </w:rPr>
        <w:t>Erysipelas:</w:t>
      </w:r>
      <w:r>
        <w:t xml:space="preserve"> scherp begrensd, felrood, oedemateus.</w:t>
      </w:r>
    </w:p>
    <w:p>
      <w:pPr>
        <w:pStyle w:val="ListBullet"/>
      </w:pPr>
      <w:r>
        <w:rPr>
          <w:b/>
        </w:rPr>
        <w:t>Cellulitis:</w:t>
      </w:r>
      <w:r>
        <w:t xml:space="preserve"> onscherp begrensd, vaak minder felrood.</w:t>
      </w:r>
    </w:p>
    <w:p>
      <w:pPr>
        <w:pStyle w:val="ListBullet"/>
      </w:pPr>
      <w:r>
        <w:rPr>
          <w:b/>
        </w:rPr>
        <w:t>Lymfangitis:</w:t>
      </w:r>
      <w:r>
        <w:t xml:space="preserve"> rode streep in het verloop van de lymfebanen.</w:t>
      </w:r>
    </w:p>
    <w:p>
      <w:pPr>
        <w:pStyle w:val="ListBullet"/>
      </w:pPr>
      <w:r>
        <w:rPr>
          <w:b/>
        </w:rPr>
        <w:t>Stase dermatitis:</w:t>
      </w:r>
      <w:r>
        <w:t xml:space="preserve"> vaak ook hyperpigmentatie en schilfering, en bilateraal voorkomen kan een aanwijzing zijn.</w:t>
      </w:r>
    </w:p>
    <w:p>
      <w:pPr>
        <w:pStyle w:val="ListBullet"/>
      </w:pPr>
      <w:r>
        <w:rPr>
          <w:b/>
        </w:rPr>
        <w:t>Tinea pedis:</w:t>
      </w:r>
      <w:r>
        <w:t xml:space="preserve"> schilfering, kloofjes, voetlaesies tussen de tenen en soms onychomycose.</w:t>
      </w:r>
    </w:p>
    <w:p>
      <w:pPr>
        <w:pStyle w:val="Heading4"/>
      </w:pPr>
      <w:r>
        <w:t>Aanvullend onderzoek: wat laat het zien?</w:t>
      </w:r>
    </w:p>
    <w:p>
      <w:r>
        <w:t>Bij aanvullend onderzoek op de spoedeisende hulp worden soms beeldvormende en laboratoriumonderzoeken verricht. In deze casus waren de bevindingen:</w:t>
      </w:r>
    </w:p>
    <w:p>
      <w:pPr>
        <w:pStyle w:val="ListBullet"/>
      </w:pPr>
      <w:r>
        <w:rPr>
          <w:b/>
        </w:rPr>
        <w:t>X-thorax:</w:t>
      </w:r>
      <w:r>
        <w:t xml:space="preserve"> geen bijzonderheden;</w:t>
      </w:r>
    </w:p>
    <w:p>
      <w:pPr>
        <w:pStyle w:val="ListBullet"/>
      </w:pPr>
      <w:r>
        <w:rPr>
          <w:b/>
        </w:rPr>
        <w:t>ECG:</w:t>
      </w:r>
      <w:r>
        <w:t xml:space="preserve"> sinusritme;</w:t>
      </w:r>
    </w:p>
    <w:p>
      <w:pPr>
        <w:pStyle w:val="ListBullet"/>
      </w:pPr>
      <w:r>
        <w:rPr>
          <w:b/>
        </w:rPr>
        <w:t>Hb:</w:t>
      </w:r>
      <w:r>
        <w:t xml:space="preserve"> normaal;</w:t>
      </w:r>
    </w:p>
    <w:p>
      <w:pPr>
        <w:pStyle w:val="ListBullet"/>
      </w:pPr>
      <w:r>
        <w:rPr>
          <w:b/>
        </w:rPr>
        <w:t>Leukocyten:</w:t>
      </w:r>
      <w:r>
        <w:t xml:space="preserve"> </w:t>
      </w:r>
      <w:r>
        <w:rPr>
          <w:b/>
        </w:rPr>
        <w:t>18</w:t>
      </w:r>
      <w:r>
        <w:t xml:space="preserve"> met een verhoogd neutrofielengetal;</w:t>
      </w:r>
    </w:p>
    <w:p>
      <w:pPr>
        <w:pStyle w:val="ListBullet"/>
      </w:pPr>
      <w:r>
        <w:rPr>
          <w:b/>
        </w:rPr>
        <w:t>eGFR:</w:t>
      </w:r>
      <w:r>
        <w:t xml:space="preserve"> </w:t>
      </w:r>
      <w:r>
        <w:rPr>
          <w:b/>
        </w:rPr>
        <w:t>63 mL/min</w:t>
      </w:r>
      <w:r>
        <w:t>;</w:t>
      </w:r>
    </w:p>
    <w:p>
      <w:pPr>
        <w:pStyle w:val="ListBullet"/>
      </w:pPr>
      <w:r>
        <w:rPr>
          <w:b/>
        </w:rPr>
        <w:t>CRP:</w:t>
      </w:r>
      <w:r>
        <w:t xml:space="preserve"> </w:t>
      </w:r>
      <w:r>
        <w:rPr>
          <w:b/>
        </w:rPr>
        <w:t>224 mg/L</w:t>
      </w:r>
      <w:r>
        <w:t>;</w:t>
      </w:r>
    </w:p>
    <w:p>
      <w:pPr>
        <w:pStyle w:val="ListBullet"/>
      </w:pPr>
      <w:r>
        <w:rPr>
          <w:b/>
        </w:rPr>
        <w:t>lactaat:</w:t>
      </w:r>
      <w:r>
        <w:t xml:space="preserve"> </w:t>
      </w:r>
      <w:r>
        <w:rPr>
          <w:b/>
        </w:rPr>
        <w:t>1,4 mmol/L</w:t>
      </w:r>
      <w:r>
        <w:t>.</w:t>
      </w:r>
    </w:p>
    <w:p>
      <w:r>
        <w:t xml:space="preserve">Deze uitslagen passen bij een duidelijke ontstekingsreactie. De bloedkweken lieten </w:t>
      </w:r>
      <w:r>
        <w:rPr>
          <w:b/>
        </w:rPr>
        <w:t>geen groei</w:t>
      </w:r>
      <w:r>
        <w:t xml:space="preserve"> zien.</w:t>
      </w:r>
    </w:p>
    <w:p>
      <w:pPr>
        <w:pStyle w:val="Heading4"/>
      </w:pPr>
      <w:r>
        <w:t>Verwekkers: welke micro-organismen passen erbij?</w:t>
      </w:r>
    </w:p>
    <w:p>
      <w:r>
        <w:t>Een erysipelas of cellulitis kan door verschillende verwekkers worden veroorzaakt. Afhankelijk van patiëntkenmerken of exposities komen sommige verwekkers vaker voor. Dat heeft gevolgen voor de behandeling.</w:t>
      </w:r>
    </w:p>
    <w:p>
      <w:pPr>
        <w:pStyle w:val="Heading5"/>
      </w:pPr>
      <w:r>
        <w:t>Tabel 4. Belangrijke verwekkers en typische context</w:t>
      </w:r>
    </w:p>
    <w:tbl>
      <w:tblPr>
        <w:tblStyle w:val="TableGrid"/>
        <w:tblW w:type="auto" w:w="0"/>
        <w:tblLook w:firstColumn="1" w:firstRow="1" w:lastColumn="0" w:lastRow="0" w:noHBand="0" w:noVBand="1" w:val="04A0"/>
      </w:tblPr>
      <w:tblGrid>
        <w:gridCol w:w="4320"/>
        <w:gridCol w:w="4320"/>
      </w:tblGrid>
      <w:tr>
        <w:tc>
          <w:tcPr>
            <w:tcW w:type="dxa" w:w="4320"/>
          </w:tcPr>
          <w:p>
            <w:r>
              <w:t>Verwekker</w:t>
            </w:r>
          </w:p>
        </w:tc>
        <w:tc>
          <w:tcPr>
            <w:tcW w:type="dxa" w:w="4320"/>
          </w:tcPr>
          <w:p>
            <w:r>
              <w:t>Kenmerkende context</w:t>
            </w:r>
          </w:p>
        </w:tc>
      </w:tr>
      <w:tr>
        <w:tc>
          <w:tcPr>
            <w:tcW w:type="dxa" w:w="4320"/>
          </w:tcPr>
          <w:p>
            <w:r>
              <w:t>**Staphylococcus aureus**</w:t>
            </w:r>
          </w:p>
        </w:tc>
        <w:tc>
          <w:tcPr>
            <w:tcW w:type="dxa" w:w="4320"/>
          </w:tcPr>
          <w:p>
            <w:r>
              <w:t>Meest voorkomend bij erysipelas/cellulitis; sommige stammen produceren toxinen en kunnen abcederende of necrotiserende ontstekingen geven, soms met blaarvorming. Bij recent verblijf in buitenlandse ziekenhuizen moet methicillineresistentie worden overwogen. Dragerschap kan worden aangetoond met neus-, keel- en perineumkweken.</w:t>
            </w:r>
          </w:p>
        </w:tc>
      </w:tr>
      <w:tr>
        <w:tc>
          <w:tcPr>
            <w:tcW w:type="dxa" w:w="4320"/>
          </w:tcPr>
          <w:p>
            <w:r>
              <w:t>**Bètahemolytische streptokokken**</w:t>
            </w:r>
          </w:p>
        </w:tc>
        <w:tc>
          <w:tcPr>
            <w:tcW w:type="dxa" w:w="4320"/>
          </w:tcPr>
          <w:p>
            <w:r>
              <w:t>Meest voorkomende verweker van erysipelas; kan daarnaast verschillende klinische beelden veroorzaken, van een ongecompliceerde faryngitis tot een fasciitis necroticans. Komt ook voor als commensaal op huid en/of keel.</w:t>
            </w:r>
          </w:p>
        </w:tc>
      </w:tr>
      <w:tr>
        <w:tc>
          <w:tcPr>
            <w:tcW w:type="dxa" w:w="4320"/>
          </w:tcPr>
          <w:p>
            <w:r>
              <w:t>**Pseudomonas aeruginosa**</w:t>
            </w:r>
          </w:p>
        </w:tc>
        <w:tc>
          <w:tcPr>
            <w:tcW w:type="dxa" w:w="4320"/>
          </w:tcPr>
          <w:p>
            <w:r>
              <w:t>Gram-negatieve verweker; kan worden opgelopen via besmet water, bijvoorbeeld in bubbelbaden. Behandeling bijvoorbeeld met ciprofloxacine.</w:t>
            </w:r>
          </w:p>
        </w:tc>
      </w:tr>
      <w:tr>
        <w:tc>
          <w:tcPr>
            <w:tcW w:type="dxa" w:w="4320"/>
          </w:tcPr>
          <w:p>
            <w:r>
              <w:t>**Niet-tuberculeuze mycobacteriën**</w:t>
            </w:r>
          </w:p>
        </w:tc>
        <w:tc>
          <w:tcPr>
            <w:tcW w:type="dxa" w:w="4320"/>
          </w:tcPr>
          <w:p>
            <w:r>
              <w:t>Expositie via watercontact of na chirurgische ingrepen, zowel bij immuuncompetente als immuungecompromitteerde patiënten. Sommige species hebben een lange kweektijd; effectieve behandeling vraagt vaak maanden antibiotische therapie.</w:t>
            </w:r>
          </w:p>
        </w:tc>
      </w:tr>
      <w:tr>
        <w:tc>
          <w:tcPr>
            <w:tcW w:type="dxa" w:w="4320"/>
          </w:tcPr>
          <w:p>
            <w:r>
              <w:t>**Capnocytophaga canimorsus**</w:t>
            </w:r>
          </w:p>
        </w:tc>
        <w:tc>
          <w:tcPr>
            <w:tcW w:type="dxa" w:w="4320"/>
          </w:tcPr>
          <w:p>
            <w:r>
              <w:t>Micro-organisme komt commensaal voor in de hondenbek. Infectie na hondenbeet kan leiden tot sepsis, met name bij immuungecompromitteerde patiënten. Goed gevoelig voor bèta-lactam antibiotica, doxycycline en clindamycine.</w:t>
            </w:r>
          </w:p>
        </w:tc>
      </w:tr>
      <w:tr>
        <w:tc>
          <w:tcPr>
            <w:tcW w:type="dxa" w:w="4320"/>
          </w:tcPr>
          <w:p>
            <w:r>
              <w:t>**Pasteurella multocida**</w:t>
            </w:r>
          </w:p>
        </w:tc>
        <w:tc>
          <w:tcPr>
            <w:tcW w:type="dxa" w:w="4320"/>
          </w:tcPr>
          <w:p>
            <w:r>
              <w:t>Infectie na een beet of krab van een huisdier, zoals katten, honden, ratten of konijnen. Vaak goed gevoelig voor penicilline.</w:t>
            </w:r>
          </w:p>
        </w:tc>
      </w:tr>
    </w:tbl>
    <w:p>
      <w:r>
        <w:t xml:space="preserve">Bij de casus werd daarnaast gedacht aan een </w:t>
      </w:r>
      <w:r>
        <w:rPr>
          <w:b/>
        </w:rPr>
        <w:t>dermatomycose</w:t>
      </w:r>
      <w:r>
        <w:t xml:space="preserve"> als port d’entrée.</w:t>
      </w:r>
    </w:p>
    <w:p>
      <w:pPr>
        <w:pStyle w:val="Heading4"/>
      </w:pPr>
      <w:r>
        <w:t>Behandeling: hoe pak je het aan?</w:t>
      </w:r>
    </w:p>
    <w:p>
      <w:r>
        <w:t>Omdat erysipelas en cellulitis vaak moeilijk van elkaar te onderscheiden zijn en de behandeling hetzelfde is, worden ze in de praktijk samen behandeld. De keuze van antibiotica hangt af van de ernst van het ziektebeeld en van eventuele allergieën.</w:t>
      </w:r>
    </w:p>
    <w:p>
      <w:pPr>
        <w:pStyle w:val="Heading5"/>
      </w:pPr>
      <w:r>
        <w:t>Tabel 5. Behandeling van erysipelas/cellulitis</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Behandeling</w:t>
            </w:r>
          </w:p>
        </w:tc>
      </w:tr>
      <w:tr>
        <w:tc>
          <w:tcPr>
            <w:tcW w:type="dxa" w:w="4320"/>
          </w:tcPr>
          <w:p>
            <w:r>
              <w:t>Zieke patiënt met koorts, hypotensie en hoge ontstekingswaarden</w:t>
            </w:r>
          </w:p>
        </w:tc>
        <w:tc>
          <w:tcPr>
            <w:tcW w:type="dxa" w:w="4320"/>
          </w:tcPr>
          <w:p>
            <w:r>
              <w:t>Start **flucloxacilline intraveneus 4 dd 1000 mg** na afname van bloedkweken</w:t>
            </w:r>
          </w:p>
        </w:tc>
      </w:tr>
      <w:tr>
        <w:tc>
          <w:tcPr>
            <w:tcW w:type="dxa" w:w="4320"/>
          </w:tcPr>
          <w:p>
            <w:r>
              <w:t>Minder ziek of na klinische verbetering</w:t>
            </w:r>
          </w:p>
        </w:tc>
        <w:tc>
          <w:tcPr>
            <w:tcW w:type="dxa" w:w="4320"/>
          </w:tcPr>
          <w:p>
            <w:r>
              <w:t>Na **48–72 uur** kan worden overgegaan op orale therapie</w:t>
            </w:r>
          </w:p>
        </w:tc>
      </w:tr>
      <w:tr>
        <w:tc>
          <w:tcPr>
            <w:tcW w:type="dxa" w:w="4320"/>
          </w:tcPr>
          <w:p>
            <w:r>
              <w:t>Standaard orale behandeling</w:t>
            </w:r>
          </w:p>
        </w:tc>
        <w:tc>
          <w:tcPr>
            <w:tcW w:type="dxa" w:w="4320"/>
          </w:tcPr>
          <w:p>
            <w:r>
              <w:t>**Flucloxacilline 4 dd 500 mg per os** gedurende **10–14 dagen**</w:t>
            </w:r>
          </w:p>
        </w:tc>
      </w:tr>
      <w:tr>
        <w:tc>
          <w:tcPr>
            <w:tcW w:type="dxa" w:w="4320"/>
          </w:tcPr>
          <w:p>
            <w:r>
              <w:t>Alternatief intraveneus</w:t>
            </w:r>
          </w:p>
        </w:tc>
        <w:tc>
          <w:tcPr>
            <w:tcW w:type="dxa" w:w="4320"/>
          </w:tcPr>
          <w:p>
            <w:r>
              <w:t>**Flucloxacilline 4 dd 1000 mg intraveneus** gedurende **10–14 dagen**</w:t>
            </w:r>
          </w:p>
        </w:tc>
      </w:tr>
      <w:tr>
        <w:tc>
          <w:tcPr>
            <w:tcW w:type="dxa" w:w="4320"/>
          </w:tcPr>
          <w:p>
            <w:r>
              <w:t>Penicilline-allergie</w:t>
            </w:r>
          </w:p>
        </w:tc>
        <w:tc>
          <w:tcPr>
            <w:tcW w:type="dxa" w:w="4320"/>
          </w:tcPr>
          <w:p>
            <w:r>
              <w:t>**Clindamycine** 4 dd 300 mg of 3 dd 600 mg oraal, of clindamycine 3 dd 600 mg intraveneus gedurende **10–14 dagen**</w:t>
            </w:r>
          </w:p>
        </w:tc>
      </w:tr>
      <w:tr>
        <w:tc>
          <w:tcPr>
            <w:tcW w:type="dxa" w:w="4320"/>
          </w:tcPr>
          <w:p>
            <w:r>
              <w:t>Alternatief bij penicilline-allergie</w:t>
            </w:r>
          </w:p>
        </w:tc>
        <w:tc>
          <w:tcPr>
            <w:tcW w:type="dxa" w:w="4320"/>
          </w:tcPr>
          <w:p>
            <w:r>
              <w:t>**Claritromycine 2 dd 500 mg per os** gedurende **10–14 dagen**</w:t>
            </w:r>
          </w:p>
        </w:tc>
      </w:tr>
    </w:tbl>
    <w:p>
      <w:r>
        <w:t xml:space="preserve">Bij een zieke patiënt is starten met </w:t>
      </w:r>
      <w:r>
        <w:rPr>
          <w:b/>
        </w:rPr>
        <w:t>intraveneuze therapie</w:t>
      </w:r>
      <w:r>
        <w:t xml:space="preserve"> logisch. De biologische beschikbaarheid van flucloxacilline oraal is maar ongeveer </w:t>
      </w:r>
      <w:r>
        <w:rPr>
          <w:b/>
        </w:rPr>
        <w:t>50–70%</w:t>
      </w:r>
      <w:r>
        <w:t xml:space="preserve"> en wordt bovendien negatief beïnvloed door inname rond de maaltijd. Daarom is bij een zieke patiënt starten met intraveneuze therapie verstandiger.</w:t>
      </w:r>
    </w:p>
    <w:p>
      <w:r>
        <w:rPr>
          <w:b/>
        </w:rPr>
        <w:t>Aandachtsvraag:</w:t>
      </w:r>
      <w:r>
        <w:t xml:space="preserve"> waarom begin je bij een zieke patiënt liever intraveneus?  </w:t>
        <w:br/>
      </w:r>
      <w:r>
        <w:rPr>
          <w:b/>
        </w:rPr>
        <w:t>Mini-antwoord:</w:t>
      </w:r>
      <w:r>
        <w:t xml:space="preserve"> omdat de orale opname van flucloxacilline beperkt is en in de acute fase een betrouwbare behandeling nodig is.</w:t>
      </w:r>
    </w:p>
    <w:p>
      <w:pPr>
        <w:pStyle w:val="Heading5"/>
      </w:pPr>
      <w:r>
        <w:t>Extra beleid bij zwelling</w:t>
      </w:r>
    </w:p>
    <w:p>
      <w:r>
        <w:t xml:space="preserve">Zwelling van het aangedane been is belangrijk, omdat </w:t>
      </w:r>
      <w:r>
        <w:rPr>
          <w:b/>
        </w:rPr>
        <w:t>oedeem</w:t>
      </w:r>
      <w:r>
        <w:t xml:space="preserve"> een risicofactor is voor verminderde genezing. Het advies is daarom om, zeker bij zwelling in de acute fase, </w:t>
      </w:r>
      <w:r>
        <w:rPr>
          <w:b/>
        </w:rPr>
        <w:t>ambulante compressietherapie</w:t>
      </w:r>
      <w:r>
        <w:t xml:space="preserve"> te overwegen. Dit verlicht vaak de pijn en bevordert de genezing. Ook recidivering van cellulitis of erysipelas kan hiermee worden verminderd.</w:t>
      </w:r>
    </w:p>
    <w:p>
      <w:r>
        <w:t xml:space="preserve">Als het oedeem </w:t>
      </w:r>
      <w:r>
        <w:rPr>
          <w:b/>
        </w:rPr>
        <w:t>na 4–6 weken</w:t>
      </w:r>
      <w:r>
        <w:t xml:space="preserve"> nog bestaat, wordt ambulante compressie voortgezet totdat het oedeem verdwenen is. Daarna wordt een </w:t>
      </w:r>
      <w:r>
        <w:rPr>
          <w:b/>
        </w:rPr>
        <w:t>therapeutische elastische kous</w:t>
      </w:r>
      <w:r>
        <w:t xml:space="preserve"> geadviseerd om het been oedema-vrij te houden. Als het oedeem verdwijnt en ook zonder kous wegblijft, hoeft de kous niet meer gedragen te worden.</w:t>
      </w:r>
    </w:p>
    <w:p>
      <w:r>
        <w:t>In de casus werd bij de patiënt ook gekozen voor:</w:t>
      </w:r>
    </w:p>
    <w:p>
      <w:pPr>
        <w:pStyle w:val="ListBullet"/>
      </w:pPr>
      <w:r>
        <w:rPr>
          <w:b/>
        </w:rPr>
        <w:t>infuus</w:t>
      </w:r>
      <w:r>
        <w:t xml:space="preserve"> wegens hypotensie;</w:t>
      </w:r>
    </w:p>
    <w:p>
      <w:pPr>
        <w:pStyle w:val="ListBullet"/>
      </w:pPr>
      <w:r>
        <w:rPr>
          <w:b/>
        </w:rPr>
        <w:t>tromboseprofylaxe</w:t>
      </w:r>
      <w:r>
        <w:t xml:space="preserve"> vanwege immobilisatie;</w:t>
      </w:r>
    </w:p>
    <w:p>
      <w:pPr>
        <w:pStyle w:val="ListBullet"/>
      </w:pPr>
      <w:r>
        <w:t xml:space="preserve">behandeling van de </w:t>
      </w:r>
      <w:r>
        <w:rPr>
          <w:b/>
        </w:rPr>
        <w:t>dermatomycose</w:t>
      </w:r>
      <w:r>
        <w:t xml:space="preserve"> met </w:t>
      </w:r>
      <w:r>
        <w:rPr>
          <w:b/>
        </w:rPr>
        <w:t>miconazol crème</w:t>
      </w:r>
      <w:r>
        <w:t>.</w:t>
      </w:r>
    </w:p>
    <w:p>
      <w:r>
        <w:t xml:space="preserve">Bij vermoeden van </w:t>
      </w:r>
      <w:r>
        <w:rPr>
          <w:b/>
        </w:rPr>
        <w:t>toxinevorming</w:t>
      </w:r>
      <w:r>
        <w:t xml:space="preserve"> bij een *Staphylococcus aureus*-infectie kan </w:t>
      </w:r>
      <w:r>
        <w:rPr>
          <w:b/>
        </w:rPr>
        <w:t>clindamycine</w:t>
      </w:r>
      <w:r>
        <w:t xml:space="preserve"> worden toegevoegd aan flucloxacilline, omdat clindamycine de toxineproductie remt.</w:t>
      </w:r>
    </w:p>
    <w:p>
      <w:pPr>
        <w:pStyle w:val="Heading4"/>
      </w:pPr>
      <w:r>
        <w:t>Beloop en klinische uitkomst</w:t>
      </w:r>
    </w:p>
    <w:p>
      <w:r>
        <w:t xml:space="preserve">De patiënt knapte tijdens opname snel op onder de ingestelde therapie. De bloedkweken bleven negatief. Na </w:t>
      </w:r>
      <w:r>
        <w:rPr>
          <w:b/>
        </w:rPr>
        <w:t>3 dagen</w:t>
      </w:r>
      <w:r>
        <w:t xml:space="preserve"> kon worden overgegaan van </w:t>
      </w:r>
      <w:r>
        <w:rPr>
          <w:b/>
        </w:rPr>
        <w:t>intraveneuze flucloxacilline</w:t>
      </w:r>
      <w:r>
        <w:t xml:space="preserve"> naar </w:t>
      </w:r>
      <w:r>
        <w:rPr>
          <w:b/>
        </w:rPr>
        <w:t>orale</w:t>
      </w:r>
      <w:r>
        <w:t xml:space="preserve"> behandeling. Een dag later kon de patiënt met ontslag naar huis, met thuiszorg voor het zwachtelen van het rechterbeen vanwege persisterend oedeem.</w:t>
      </w:r>
    </w:p>
    <w:p>
      <w:pPr>
        <w:pStyle w:val="Heading4"/>
      </w:pPr>
      <w:r>
        <w:t>Samenvatting</w:t>
      </w:r>
    </w:p>
    <w:p>
      <w:r>
        <w:t>Erysipelas en cellulitis zijn huidinfecties die vaak lastig van elkaar te onderscheiden zijn. Erysipelas is meestal scherp begrensd, felrood en oedemateus; cellulitis is vaker onscherp begrensd en ligt dieper in de subcutis. Belangrijke risicofactoren zijn oedeem, diabetes, roken, afweerremmende medicatie, perifeer arterieel vaatlijden en verstoring van de huidbarrière door bijvoorbeeld insectenbeten, eczeem, psoriasis, dermatomycose of chirurgie. De belangrijkste verwekkers zijn bètahemolytische streptokokken en *Staphylococcus aureus*. De behandeling bestaat meestal uit flucloxacilline, intraveneus bij een zieke patiënt en oraal bij verbetering of in mildere gevallen. Bij penicilline-allergie zijn clindamycine of claritromycine alternatieven. Zwelling vraagt vaak om compressietherapie, omdat dit pijn en genezing kan beïnvloeden.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