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37 – Lichamelijk onderzoek Knie (voorbereiding KLV 1.24)</w:t>
      </w:r>
    </w:p>
    <w:p>
      <w:pPr>
        <w:pStyle w:val="Heading4"/>
      </w:pPr>
      <w:r>
        <w:t>Leerdoelen</w:t>
      </w:r>
    </w:p>
    <w:p>
      <w:r>
        <w:t>Na het doornemen van deze stof kun je:</w:t>
      </w:r>
    </w:p>
    <w:p>
      <w:pPr>
        <w:pStyle w:val="ListBullet"/>
      </w:pPr>
      <w:r>
        <w:t>de anatomie van de knie beschrijven, inclusief de belangrijkste structuren en hun functie;</w:t>
      </w:r>
    </w:p>
    <w:p>
      <w:pPr>
        <w:pStyle w:val="ListBullet"/>
      </w:pPr>
      <w:r>
        <w:t>een gestructureerde anamnese afnemen bij een patiënt met traumatische en niet-traumatische kniepijn;</w:t>
      </w:r>
    </w:p>
    <w:p>
      <w:pPr>
        <w:pStyle w:val="ListBullet"/>
      </w:pPr>
      <w:r>
        <w:t>van een aantal veelvoorkomende diagnosen, zowel traumatisch als niet-traumatisch, de meest kenmerkende symptomen benoemen.</w:t>
      </w:r>
    </w:p>
    <w:p>
      <w:pPr>
        <w:pStyle w:val="Heading4"/>
      </w:pPr>
      <w:r>
        <w:t>Anatomie van de knie</w:t>
      </w:r>
    </w:p>
    <w:p>
      <w:r>
        <w:t xml:space="preserve">De knie is een van de grootste en meest complexe gewrichten van het menselijk lichaam. Het is een </w:t>
      </w:r>
      <w:r>
        <w:rPr>
          <w:b/>
        </w:rPr>
        <w:t>synoviaal scharniergewricht</w:t>
      </w:r>
      <w:r>
        <w:t xml:space="preserve">: dat betekent dat het vooral </w:t>
      </w:r>
      <w:r>
        <w:rPr>
          <w:b/>
        </w:rPr>
        <w:t>flexie en extensie</w:t>
      </w:r>
      <w:r>
        <w:t xml:space="preserve"> mogelijk maakt, dus buigen en strekken. In gebogen positie is er ook </w:t>
      </w:r>
      <w:r>
        <w:rPr>
          <w:b/>
        </w:rPr>
        <w:t>beperkte rotatie</w:t>
      </w:r>
      <w:r>
        <w:t xml:space="preserve"> mogelijk. De knie is geen eenvoudig scharnier, maar een gewricht waarin </w:t>
      </w:r>
      <w:r>
        <w:rPr>
          <w:b/>
        </w:rPr>
        <w:t>botten, spieren, banden en menisci</w:t>
      </w:r>
      <w:r>
        <w:t xml:space="preserve"> samen zorgen voor beweging én stabiliteit.</w:t>
      </w:r>
    </w:p>
    <w:p>
      <w:r>
        <w:t xml:space="preserve">De belangrijkste botten zijn het </w:t>
      </w:r>
      <w:r>
        <w:rPr>
          <w:b/>
        </w:rPr>
        <w:t>femur</w:t>
      </w:r>
      <w:r>
        <w:t xml:space="preserve">, de </w:t>
      </w:r>
      <w:r>
        <w:rPr>
          <w:b/>
        </w:rPr>
        <w:t>tibia</w:t>
      </w:r>
      <w:r>
        <w:t xml:space="preserve"> en de </w:t>
      </w:r>
      <w:r>
        <w:rPr>
          <w:b/>
        </w:rPr>
        <w:t>patella</w:t>
      </w:r>
      <w:r>
        <w:t>. De knieschijf ligt voor het gewricht en werkt mee aan een betere hefboomwerking bij strekken van de knie. Daarom helpt de patella de knie-extensie efficiënter te maken.</w:t>
      </w:r>
    </w:p>
    <w:p>
      <w:r>
        <w:rPr>
          <w:b/>
        </w:rPr>
        <w:t>Wat moet je je voorstellen bij de bouw van de knie?</w:t>
      </w:r>
      <w:r>
        <w:t xml:space="preserve">  </w:t>
        <w:br/>
        <w:t>De knie is eigenlijk een samenspel van dragende botdelen, bewegende spieren en stabiliserende banden en menisci. Juist die samenwerking maakt het gewricht sterk, maar ook complex.</w:t>
      </w:r>
    </w:p>
    <w:p>
      <w:pPr>
        <w:pStyle w:val="Heading5"/>
      </w:pPr>
      <w:r>
        <w:t>Tabel 1. Belangrijkste anatomische structuren van de knie</w:t>
      </w:r>
    </w:p>
    <w:tbl>
      <w:tblPr>
        <w:tblStyle w:val="TableGrid"/>
        <w:tblW w:type="auto" w:w="0"/>
        <w:tblLook w:firstColumn="1" w:firstRow="1" w:lastColumn="0" w:lastRow="0" w:noHBand="0" w:noVBand="1" w:val="04A0"/>
      </w:tblPr>
      <w:tblGrid>
        <w:gridCol w:w="4320"/>
        <w:gridCol w:w="4320"/>
      </w:tblGrid>
      <w:tr>
        <w:tc>
          <w:tcPr>
            <w:tcW w:type="dxa" w:w="4320"/>
          </w:tcPr>
          <w:p>
            <w:r>
              <w:t>Structuur</w:t>
            </w:r>
          </w:p>
        </w:tc>
        <w:tc>
          <w:tcPr>
            <w:tcW w:type="dxa" w:w="4320"/>
          </w:tcPr>
          <w:p>
            <w:r>
              <w:t>Kernfunctie</w:t>
            </w:r>
          </w:p>
        </w:tc>
      </w:tr>
      <w:tr>
        <w:tc>
          <w:tcPr>
            <w:tcW w:type="dxa" w:w="4320"/>
          </w:tcPr>
          <w:p>
            <w:r>
              <w:t>**Femur**</w:t>
            </w:r>
          </w:p>
        </w:tc>
        <w:tc>
          <w:tcPr>
            <w:tcW w:type="dxa" w:w="4320"/>
          </w:tcPr>
          <w:p>
            <w:r>
              <w:t>Het distale einde van het dijbeen heeft de mediale en laterale femurcondylen; deze articuleren met de tibia en de patella.</w:t>
            </w:r>
          </w:p>
        </w:tc>
      </w:tr>
      <w:tr>
        <w:tc>
          <w:tcPr>
            <w:tcW w:type="dxa" w:w="4320"/>
          </w:tcPr>
          <w:p>
            <w:r>
              <w:t>**Tibia**</w:t>
            </w:r>
          </w:p>
        </w:tc>
        <w:tc>
          <w:tcPr>
            <w:tcW w:type="dxa" w:w="4320"/>
          </w:tcPr>
          <w:p>
            <w:r>
              <w:t>Het proximale deel van de tibia heeft de mediale en laterale tibiaplateaus, waarop de femurcondylen rusten.</w:t>
            </w:r>
          </w:p>
        </w:tc>
      </w:tr>
      <w:tr>
        <w:tc>
          <w:tcPr>
            <w:tcW w:type="dxa" w:w="4320"/>
          </w:tcPr>
          <w:p>
            <w:r>
              <w:t>**Patella**</w:t>
            </w:r>
          </w:p>
        </w:tc>
        <w:tc>
          <w:tcPr>
            <w:tcW w:type="dxa" w:w="4320"/>
          </w:tcPr>
          <w:p>
            <w:r>
              <w:t>Knieschijf; sesambeen in de pees van de quadriceps, verbetert de hefboomwerking van de knie-extensie.</w:t>
            </w:r>
          </w:p>
        </w:tc>
      </w:tr>
      <w:tr>
        <w:tc>
          <w:tcPr>
            <w:tcW w:type="dxa" w:w="4320"/>
          </w:tcPr>
          <w:p>
            <w:r>
              <w:t>**Quadriceps femoris**</w:t>
            </w:r>
          </w:p>
        </w:tc>
        <w:tc>
          <w:tcPr>
            <w:tcW w:type="dxa" w:w="4320"/>
          </w:tcPr>
          <w:p>
            <w:r>
              <w:t>Belangrijkste extensor van de knie; trekt via de quadricepspees aan de patella en strekt de knie.</w:t>
            </w:r>
          </w:p>
        </w:tc>
      </w:tr>
      <w:tr>
        <w:tc>
          <w:tcPr>
            <w:tcW w:type="dxa" w:w="4320"/>
          </w:tcPr>
          <w:p>
            <w:r>
              <w:t>**Hamstrings**</w:t>
            </w:r>
          </w:p>
        </w:tc>
        <w:tc>
          <w:tcPr>
            <w:tcW w:type="dxa" w:w="4320"/>
          </w:tcPr>
          <w:p>
            <w:r>
              <w:t>Belangrijke flexoren; buigen de knie en helpen bij rotatie.</w:t>
            </w:r>
          </w:p>
        </w:tc>
      </w:tr>
      <w:tr>
        <w:tc>
          <w:tcPr>
            <w:tcW w:type="dxa" w:w="4320"/>
          </w:tcPr>
          <w:p>
            <w:r>
              <w:t>**Gastrocnemius**</w:t>
            </w:r>
          </w:p>
        </w:tc>
        <w:tc>
          <w:tcPr>
            <w:tcW w:type="dxa" w:w="4320"/>
          </w:tcPr>
          <w:p>
            <w:r>
              <w:t>Helpt mee bij het buigen van de knie.</w:t>
            </w:r>
          </w:p>
        </w:tc>
      </w:tr>
      <w:tr>
        <w:tc>
          <w:tcPr>
            <w:tcW w:type="dxa" w:w="4320"/>
          </w:tcPr>
          <w:p>
            <w:r>
              <w:t>**Popliteus**</w:t>
            </w:r>
          </w:p>
        </w:tc>
        <w:tc>
          <w:tcPr>
            <w:tcW w:type="dxa" w:w="4320"/>
          </w:tcPr>
          <w:p>
            <w:r>
              <w:t>Speelt een rol bij het “ontgrendelen” van de knie aan het begin van flexie door de tibia iets te roteren.</w:t>
            </w:r>
          </w:p>
        </w:tc>
      </w:tr>
      <w:tr>
        <w:tc>
          <w:tcPr>
            <w:tcW w:type="dxa" w:w="4320"/>
          </w:tcPr>
          <w:p>
            <w:r>
              <w:t>**Kruisbanden**</w:t>
            </w:r>
          </w:p>
        </w:tc>
        <w:tc>
          <w:tcPr>
            <w:tcW w:type="dxa" w:w="4320"/>
          </w:tcPr>
          <w:p>
            <w:r>
              <w:t>Zorgen voor voor-achterwaartse stabiliteit en dragen bij aan rotatiestabiliteit.</w:t>
            </w:r>
          </w:p>
        </w:tc>
      </w:tr>
      <w:tr>
        <w:tc>
          <w:tcPr>
            <w:tcW w:type="dxa" w:w="4320"/>
          </w:tcPr>
          <w:p>
            <w:r>
              <w:t>**Collaterale banden**</w:t>
            </w:r>
          </w:p>
        </w:tc>
        <w:tc>
          <w:tcPr>
            <w:tcW w:type="dxa" w:w="4320"/>
          </w:tcPr>
          <w:p>
            <w:r>
              <w:t>Zorgen voor stabiliteit aan de binnen- en buitenzijde van de knie.</w:t>
            </w:r>
          </w:p>
        </w:tc>
      </w:tr>
      <w:tr>
        <w:tc>
          <w:tcPr>
            <w:tcW w:type="dxa" w:w="4320"/>
          </w:tcPr>
          <w:p>
            <w:r>
              <w:t>**Menisci**</w:t>
            </w:r>
          </w:p>
        </w:tc>
        <w:tc>
          <w:tcPr>
            <w:tcW w:type="dxa" w:w="4320"/>
          </w:tcPr>
          <w:p>
            <w:r>
              <w:t>Werken als schokdempers en stabilisatoren, en verbeteren de congruentie tussen femur en tibia.</w:t>
            </w:r>
          </w:p>
        </w:tc>
      </w:tr>
    </w:tbl>
    <w:p>
      <w:pPr>
        <w:pStyle w:val="Heading5"/>
      </w:pPr>
      <w:r>
        <w:t>Spieren rond de knie</w:t>
      </w:r>
    </w:p>
    <w:p>
      <w:r>
        <w:t xml:space="preserve">De spieren rond de knie worden verdeeld in </w:t>
      </w:r>
      <w:r>
        <w:rPr>
          <w:b/>
        </w:rPr>
        <w:t>extensoren</w:t>
      </w:r>
      <w:r>
        <w:t xml:space="preserve"> aan de voorzijde en </w:t>
      </w:r>
      <w:r>
        <w:rPr>
          <w:b/>
        </w:rPr>
        <w:t>flexoren</w:t>
      </w:r>
      <w:r>
        <w:t xml:space="preserve"> aan de achterzijde.</w:t>
      </w:r>
    </w:p>
    <w:p>
      <w:pPr>
        <w:pStyle w:val="ListBullet"/>
      </w:pPr>
      <w:r>
        <w:rPr>
          <w:b/>
        </w:rPr>
        <w:t>Quadriceps femoris</w:t>
      </w:r>
      <w:r>
        <w:t xml:space="preserve"> bestaat uit vier spieren: *rectus femoris*, *vastus lateralis*, *vastus medialis* en *vastus intermedius*. Samen vormen zij de grote strekspier van de knie.</w:t>
      </w:r>
    </w:p>
    <w:p>
      <w:pPr>
        <w:pStyle w:val="ListBullet"/>
      </w:pPr>
      <w:r>
        <w:t xml:space="preserve">De </w:t>
      </w:r>
      <w:r>
        <w:rPr>
          <w:b/>
        </w:rPr>
        <w:t>hamstrings</w:t>
      </w:r>
      <w:r>
        <w:t xml:space="preserve"> bestaan uit *biceps femoris* aan de laterale zijde en *semitendinosus* en *semimembranosus* aan de mediale zijde. Zij buigen de knie en helpen bij rotatie.</w:t>
      </w:r>
    </w:p>
    <w:p>
      <w:pPr>
        <w:pStyle w:val="ListBullet"/>
      </w:pPr>
      <w:r>
        <w:t xml:space="preserve">De </w:t>
      </w:r>
      <w:r>
        <w:rPr>
          <w:b/>
        </w:rPr>
        <w:t>gastrocnemius</w:t>
      </w:r>
      <w:r>
        <w:t xml:space="preserve"> helpt ook bij kniebuiging.</w:t>
      </w:r>
    </w:p>
    <w:p>
      <w:pPr>
        <w:pStyle w:val="ListBullet"/>
      </w:pPr>
      <w:r>
        <w:t xml:space="preserve">De </w:t>
      </w:r>
      <w:r>
        <w:rPr>
          <w:b/>
        </w:rPr>
        <w:t>popliteus</w:t>
      </w:r>
      <w:r>
        <w:t xml:space="preserve"> speelt een klein maar belangrijk beginstuk van de buiging: hij helpt de knie als het ware ontgrendelen.</w:t>
      </w:r>
    </w:p>
    <w:p>
      <w:pPr>
        <w:pStyle w:val="Heading5"/>
      </w:pPr>
      <w:r>
        <w:t>Bandapparaat van de knie</w:t>
      </w:r>
    </w:p>
    <w:p>
      <w:r>
        <w:t>De stabiliteit van de knie wordt in belangrijke mate verzorgd door vier banden:</w:t>
      </w:r>
    </w:p>
    <w:p>
      <w:pPr>
        <w:pStyle w:val="ListBullet"/>
      </w:pPr>
      <w:r>
        <w:t xml:space="preserve">de </w:t>
      </w:r>
      <w:r>
        <w:rPr>
          <w:b/>
        </w:rPr>
        <w:t>voorste kruisband</w:t>
      </w:r>
      <w:r>
        <w:t xml:space="preserve"> (*ligamentum cruciatum anterius*, ACL);</w:t>
      </w:r>
    </w:p>
    <w:p>
      <w:pPr>
        <w:pStyle w:val="ListBullet"/>
      </w:pPr>
      <w:r>
        <w:t xml:space="preserve">de </w:t>
      </w:r>
      <w:r>
        <w:rPr>
          <w:b/>
        </w:rPr>
        <w:t>achterste kruisband</w:t>
      </w:r>
      <w:r>
        <w:t xml:space="preserve"> (*ligamentum cruciatum posterius*, PCL);</w:t>
      </w:r>
    </w:p>
    <w:p>
      <w:pPr>
        <w:pStyle w:val="ListBullet"/>
      </w:pPr>
      <w:r>
        <w:t xml:space="preserve">de </w:t>
      </w:r>
      <w:r>
        <w:rPr>
          <w:b/>
        </w:rPr>
        <w:t>mediale collaterale band</w:t>
      </w:r>
      <w:r>
        <w:t xml:space="preserve"> (*ligamentum collaterale tibiale*, MCL);</w:t>
      </w:r>
    </w:p>
    <w:p>
      <w:pPr>
        <w:pStyle w:val="ListBullet"/>
      </w:pPr>
      <w:r>
        <w:t xml:space="preserve">de </w:t>
      </w:r>
      <w:r>
        <w:rPr>
          <w:b/>
        </w:rPr>
        <w:t>laterale collaterale band</w:t>
      </w:r>
      <w:r>
        <w:t xml:space="preserve"> (*ligamentum collaterale fibulare*, LCL).</w:t>
      </w:r>
    </w:p>
    <w:p>
      <w:r>
        <w:t xml:space="preserve">De </w:t>
      </w:r>
      <w:r>
        <w:rPr>
          <w:b/>
        </w:rPr>
        <w:t>voorste kruisband</w:t>
      </w:r>
      <w:r>
        <w:t xml:space="preserve"> voorkomt dat de tibia naar voren schuift ten opzichte van het femur en helpt de rotatie te stabiliseren. De </w:t>
      </w:r>
      <w:r>
        <w:rPr>
          <w:b/>
        </w:rPr>
        <w:t>achterste kruisband</w:t>
      </w:r>
      <w:r>
        <w:t xml:space="preserve"> voorkomt juist dat de tibia naar achteren verschuift. De </w:t>
      </w:r>
      <w:r>
        <w:rPr>
          <w:b/>
        </w:rPr>
        <w:t>mediale collaterale band</w:t>
      </w:r>
      <w:r>
        <w:t xml:space="preserve"> geeft stabiliteit aan de binnenzijde van de knie en voorkomt overmatige </w:t>
      </w:r>
      <w:r>
        <w:rPr>
          <w:b/>
        </w:rPr>
        <w:t>valgusbeweging</w:t>
      </w:r>
      <w:r>
        <w:t xml:space="preserve">; dat is naar binnen buigen. De </w:t>
      </w:r>
      <w:r>
        <w:rPr>
          <w:b/>
        </w:rPr>
        <w:t>laterale collaterale band</w:t>
      </w:r>
      <w:r>
        <w:t xml:space="preserve"> geeft stabiliteit aan de buitenzijde en voorkomt </w:t>
      </w:r>
      <w:r>
        <w:rPr>
          <w:b/>
        </w:rPr>
        <w:t>varusbeweging</w:t>
      </w:r>
      <w:r>
        <w:t>; dat is naar buiten buigen.</w:t>
      </w:r>
    </w:p>
    <w:p>
      <w:pPr>
        <w:pStyle w:val="Heading5"/>
      </w:pPr>
      <w:r>
        <w:t>Tabel 2. Belangrijkste kniebanden en hun functie</w:t>
      </w:r>
    </w:p>
    <w:tbl>
      <w:tblPr>
        <w:tblStyle w:val="TableGrid"/>
        <w:tblW w:type="auto" w:w="0"/>
        <w:tblLook w:firstColumn="1" w:firstRow="1" w:lastColumn="0" w:lastRow="0" w:noHBand="0" w:noVBand="1" w:val="04A0"/>
      </w:tblPr>
      <w:tblGrid>
        <w:gridCol w:w="2880"/>
        <w:gridCol w:w="2880"/>
        <w:gridCol w:w="2880"/>
      </w:tblGrid>
      <w:tr>
        <w:tc>
          <w:tcPr>
            <w:tcW w:type="dxa" w:w="2880"/>
          </w:tcPr>
          <w:p>
            <w:r>
              <w:t>Band</w:t>
            </w:r>
          </w:p>
        </w:tc>
        <w:tc>
          <w:tcPr>
            <w:tcW w:type="dxa" w:w="2880"/>
          </w:tcPr>
          <w:p>
            <w:r>
              <w:t>Ligging</w:t>
            </w:r>
          </w:p>
        </w:tc>
        <w:tc>
          <w:tcPr>
            <w:tcW w:type="dxa" w:w="2880"/>
          </w:tcPr>
          <w:p>
            <w:r>
              <w:t>Belangrijkste functie</w:t>
            </w:r>
          </w:p>
        </w:tc>
      </w:tr>
      <w:tr>
        <w:tc>
          <w:tcPr>
            <w:tcW w:type="dxa" w:w="2880"/>
          </w:tcPr>
          <w:p>
            <w:r>
              <w:t>**Voorste kruisband (ACL)**</w:t>
            </w:r>
          </w:p>
        </w:tc>
        <w:tc>
          <w:tcPr>
            <w:tcW w:type="dxa" w:w="2880"/>
          </w:tcPr>
          <w:p>
            <w:r>
              <w:t>In het gewricht</w:t>
            </w:r>
          </w:p>
        </w:tc>
        <w:tc>
          <w:tcPr>
            <w:tcW w:type="dxa" w:w="2880"/>
          </w:tcPr>
          <w:p>
            <w:r>
              <w:t>Voorkomt voorwaartse verschuiving van de tibia en helpt rotatiestabiliteit.</w:t>
            </w:r>
          </w:p>
        </w:tc>
      </w:tr>
      <w:tr>
        <w:tc>
          <w:tcPr>
            <w:tcW w:type="dxa" w:w="2880"/>
          </w:tcPr>
          <w:p>
            <w:r>
              <w:t>**Achterste kruisband (PCL)**</w:t>
            </w:r>
          </w:p>
        </w:tc>
        <w:tc>
          <w:tcPr>
            <w:tcW w:type="dxa" w:w="2880"/>
          </w:tcPr>
          <w:p>
            <w:r>
              <w:t>In het gewricht</w:t>
            </w:r>
          </w:p>
        </w:tc>
        <w:tc>
          <w:tcPr>
            <w:tcW w:type="dxa" w:w="2880"/>
          </w:tcPr>
          <w:p>
            <w:r>
              <w:t>Voorkomt achterwaartse verschuiving van de tibia.</w:t>
            </w:r>
          </w:p>
        </w:tc>
      </w:tr>
      <w:tr>
        <w:tc>
          <w:tcPr>
            <w:tcW w:type="dxa" w:w="2880"/>
          </w:tcPr>
          <w:p>
            <w:r>
              <w:t>**Mediale collaterale band (MCL)**</w:t>
            </w:r>
          </w:p>
        </w:tc>
        <w:tc>
          <w:tcPr>
            <w:tcW w:type="dxa" w:w="2880"/>
          </w:tcPr>
          <w:p>
            <w:r>
              <w:t>Binnenzijde</w:t>
            </w:r>
          </w:p>
        </w:tc>
        <w:tc>
          <w:tcPr>
            <w:tcW w:type="dxa" w:w="2880"/>
          </w:tcPr>
          <w:p>
            <w:r>
              <w:t>Geeft mediale stabiliteit en voorkomt valgusbeweging.</w:t>
            </w:r>
          </w:p>
        </w:tc>
      </w:tr>
      <w:tr>
        <w:tc>
          <w:tcPr>
            <w:tcW w:type="dxa" w:w="2880"/>
          </w:tcPr>
          <w:p>
            <w:r>
              <w:t>**Laterale collaterale band (LCL)**</w:t>
            </w:r>
          </w:p>
        </w:tc>
        <w:tc>
          <w:tcPr>
            <w:tcW w:type="dxa" w:w="2880"/>
          </w:tcPr>
          <w:p>
            <w:r>
              <w:t>Buitenzijde</w:t>
            </w:r>
          </w:p>
        </w:tc>
        <w:tc>
          <w:tcPr>
            <w:tcW w:type="dxa" w:w="2880"/>
          </w:tcPr>
          <w:p>
            <w:r>
              <w:t>Geeft laterale stabiliteit en voorkomt varusbeweging.</w:t>
            </w:r>
          </w:p>
        </w:tc>
      </w:tr>
    </w:tbl>
    <w:p>
      <w:pPr>
        <w:pStyle w:val="Heading5"/>
      </w:pPr>
      <w:r>
        <w:t>Menisci</w:t>
      </w:r>
    </w:p>
    <w:p>
      <w:r>
        <w:t xml:space="preserve">De knie heeft twee kraakbenige structuren: de </w:t>
      </w:r>
      <w:r>
        <w:rPr>
          <w:b/>
        </w:rPr>
        <w:t>menisci</w:t>
      </w:r>
      <w:r>
        <w:t xml:space="preserve">. Deze werken als </w:t>
      </w:r>
      <w:r>
        <w:rPr>
          <w:b/>
        </w:rPr>
        <w:t>schokdempers</w:t>
      </w:r>
      <w:r>
        <w:t xml:space="preserve"> en </w:t>
      </w:r>
      <w:r>
        <w:rPr>
          <w:b/>
        </w:rPr>
        <w:t>stabilisatoren</w:t>
      </w:r>
      <w:r>
        <w:t>. Ze zorgen ook voor betere congruentie tussen de femurcondylen en het tibiaplateau, wat betekent dat de gewrichtsvlakken beter op elkaar passen.</w:t>
      </w:r>
    </w:p>
    <w:p>
      <w:pPr>
        <w:pStyle w:val="ListBullet"/>
      </w:pPr>
      <w:r>
        <w:t xml:space="preserve">De </w:t>
      </w:r>
      <w:r>
        <w:rPr>
          <w:b/>
        </w:rPr>
        <w:t>mediale meniscus</w:t>
      </w:r>
      <w:r>
        <w:t xml:space="preserve"> is halvemaanvormig, steviger verbonden met de MCL en daardoor minder beweeglijk. Juist daardoor is hij vatbaarder voor letsel.</w:t>
      </w:r>
    </w:p>
    <w:p>
      <w:pPr>
        <w:pStyle w:val="ListBullet"/>
      </w:pPr>
      <w:r>
        <w:t xml:space="preserve">De </w:t>
      </w:r>
      <w:r>
        <w:rPr>
          <w:b/>
        </w:rPr>
        <w:t>laterale meniscus</w:t>
      </w:r>
      <w:r>
        <w:t xml:space="preserve"> is meer cirkelvormig en beweeglijker dan de mediale meniscus, waardoor hij minder vaak beschadigd raakt.</w:t>
      </w:r>
    </w:p>
    <w:p>
      <w:pPr>
        <w:pStyle w:val="Heading4"/>
      </w:pPr>
      <w:r>
        <w:t>De pijnlijke knie: wat wil je weten?</w:t>
      </w:r>
    </w:p>
    <w:p>
      <w:r>
        <w:t xml:space="preserve">Bij kniepijn begin je met een gestructureerde anamnese. Door goed door te vragen naar het </w:t>
      </w:r>
      <w:r>
        <w:rPr>
          <w:b/>
        </w:rPr>
        <w:t>ontstaan</w:t>
      </w:r>
      <w:r>
        <w:t xml:space="preserve"> en de </w:t>
      </w:r>
      <w:r>
        <w:rPr>
          <w:b/>
        </w:rPr>
        <w:t>chronologie</w:t>
      </w:r>
      <w:r>
        <w:t xml:space="preserve"> van de klachten, krijg je een beeld van wat er speelt. Verdere vragen helpen je om richting te geven aan de differentiaaldiagnose.</w:t>
      </w:r>
    </w:p>
    <w:p>
      <w:r>
        <w:t xml:space="preserve">Een handige manier om de hoofdklacht uit te vragen is </w:t>
      </w:r>
      <w:r>
        <w:rPr>
          <w:b/>
        </w:rPr>
        <w:t>ALECOBO</w:t>
      </w:r>
      <w:r>
        <w:t>:</w:t>
      </w:r>
    </w:p>
    <w:p>
      <w:pPr>
        <w:pStyle w:val="ListBullet"/>
      </w:pPr>
      <w:r>
        <w:rPr>
          <w:b/>
        </w:rPr>
        <w:t>Aard</w:t>
      </w:r>
      <w:r>
        <w:t>: wat houdt de klacht precies in?</w:t>
      </w:r>
    </w:p>
    <w:p>
      <w:pPr>
        <w:pStyle w:val="ListBullet"/>
      </w:pPr>
      <w:r>
        <w:rPr>
          <w:b/>
        </w:rPr>
        <w:t>Locatie</w:t>
      </w:r>
      <w:r>
        <w:t>: waar zit de klacht, straalt deze uit?</w:t>
      </w:r>
    </w:p>
    <w:p>
      <w:pPr>
        <w:pStyle w:val="ListBullet"/>
      </w:pPr>
      <w:r>
        <w:rPr>
          <w:b/>
        </w:rPr>
        <w:t>Ernst</w:t>
      </w:r>
      <w:r>
        <w:t>: hoeveel last heeft de patiënt, bijvoorbeeld in dagelijks functioneren, sport of werk?</w:t>
      </w:r>
    </w:p>
    <w:p>
      <w:pPr>
        <w:pStyle w:val="ListBullet"/>
      </w:pPr>
      <w:r>
        <w:rPr>
          <w:b/>
        </w:rPr>
        <w:t>Chronologie</w:t>
      </w:r>
      <w:r>
        <w:t>: hoe verlopen de klachten in de tijd?</w:t>
      </w:r>
    </w:p>
    <w:p>
      <w:pPr>
        <w:pStyle w:val="ListBullet"/>
      </w:pPr>
      <w:r>
        <w:rPr>
          <w:b/>
        </w:rPr>
        <w:t>Ontstaan</w:t>
      </w:r>
      <w:r>
        <w:t>: hoe zijn de klachten begonnen, en was er een aanleiding?</w:t>
      </w:r>
    </w:p>
    <w:p>
      <w:pPr>
        <w:pStyle w:val="ListBullet"/>
      </w:pPr>
      <w:r>
        <w:rPr>
          <w:b/>
        </w:rPr>
        <w:t>Beïnvloeding</w:t>
      </w:r>
      <w:r>
        <w:t>: wanneer nemen de klachten toe of af?</w:t>
      </w:r>
    </w:p>
    <w:p>
      <w:pPr>
        <w:pStyle w:val="ListBullet"/>
      </w:pPr>
      <w:r>
        <w:rPr>
          <w:b/>
        </w:rPr>
        <w:t>Overige klachten</w:t>
      </w:r>
      <w:r>
        <w:t>: zijn er nog andere verschijnselen zoals zwelling, instabiliteit of slotklachten?</w:t>
      </w:r>
    </w:p>
    <w:p>
      <w:r>
        <w:rPr>
          <w:b/>
        </w:rPr>
        <w:t>Waarom is het ontstaan van de klacht zo belangrijk?</w:t>
      </w:r>
      <w:r>
        <w:t xml:space="preserve">  </w:t>
        <w:br/>
        <w:t>Omdat een trauma vaak aan andere oorzaken doet denken dan een klacht die geleidelijk is ontstaan. Daarom vraag je ook altijd naar het mechanisme van letsel, bijvoorbeeld een val of draaibeweging.</w:t>
      </w:r>
    </w:p>
    <w:p>
      <w:pPr>
        <w:pStyle w:val="Heading5"/>
      </w:pPr>
      <w:r>
        <w:t>Context en voorgeschiedenis</w:t>
      </w:r>
    </w:p>
    <w:p>
      <w:r>
        <w:t>Naast de hoofdklacht is ook de context belangrijk. Denk aan:</w:t>
      </w:r>
    </w:p>
    <w:p>
      <w:pPr>
        <w:pStyle w:val="ListBullet"/>
      </w:pPr>
      <w:r>
        <w:t>voorgeschiedenis;</w:t>
      </w:r>
    </w:p>
    <w:p>
      <w:pPr>
        <w:pStyle w:val="ListBullet"/>
      </w:pPr>
      <w:r>
        <w:t>allergieën;</w:t>
      </w:r>
    </w:p>
    <w:p>
      <w:pPr>
        <w:pStyle w:val="ListBullet"/>
      </w:pPr>
      <w:r>
        <w:t>medicatie;</w:t>
      </w:r>
    </w:p>
    <w:p>
      <w:pPr>
        <w:pStyle w:val="ListBullet"/>
      </w:pPr>
      <w:r>
        <w:t>intoxicaties;</w:t>
      </w:r>
    </w:p>
    <w:p>
      <w:pPr>
        <w:pStyle w:val="ListBullet"/>
      </w:pPr>
      <w:r>
        <w:t>familieanamnese;</w:t>
      </w:r>
    </w:p>
    <w:p>
      <w:pPr>
        <w:pStyle w:val="ListBullet"/>
      </w:pPr>
      <w:r>
        <w:t>sociale anamnese.</w:t>
      </w:r>
    </w:p>
    <w:p>
      <w:r>
        <w:t xml:space="preserve">Bij de verdere diagnostische gedachtevorming kun je ook denken aan </w:t>
      </w:r>
      <w:r>
        <w:rPr>
          <w:b/>
        </w:rPr>
        <w:t>VINDICATE</w:t>
      </w:r>
      <w:r>
        <w:t xml:space="preserve"> als manier om naar oorzaken te kijken, naast anatomie en pathofysiologie.</w:t>
      </w:r>
    </w:p>
    <w:p>
      <w:pPr>
        <w:pStyle w:val="Heading4"/>
      </w:pPr>
      <w:r>
        <w:t>Hypothesetoetsende vragen en typische diagnosen</w:t>
      </w:r>
    </w:p>
    <w:p>
      <w:r>
        <w:t>Als je de klachten goed hebt uitgevraagd, kun je gerichter vragen stellen om een diagnose te ondersteunen of juist minder waarschijnlijk te maken. Bij kniepijn zijn er een aantal typische patronen.</w:t>
      </w:r>
    </w:p>
    <w:p>
      <w:pPr>
        <w:pStyle w:val="Heading5"/>
      </w:pPr>
      <w:r>
        <w:t>Tabel 3. Kenmerkende klachten bij veelvoorkomende diagnosen</w:t>
      </w:r>
    </w:p>
    <w:tbl>
      <w:tblPr>
        <w:tblStyle w:val="TableGrid"/>
        <w:tblW w:type="auto" w:w="0"/>
        <w:tblLook w:firstColumn="1" w:firstRow="1" w:lastColumn="0" w:lastRow="0" w:noHBand="0" w:noVBand="1" w:val="04A0"/>
      </w:tblPr>
      <w:tblGrid>
        <w:gridCol w:w="4320"/>
        <w:gridCol w:w="4320"/>
      </w:tblGrid>
      <w:tr>
        <w:tc>
          <w:tcPr>
            <w:tcW w:type="dxa" w:w="4320"/>
          </w:tcPr>
          <w:p>
            <w:r>
              <w:t>Diagnose</w:t>
            </w:r>
          </w:p>
        </w:tc>
        <w:tc>
          <w:tcPr>
            <w:tcW w:type="dxa" w:w="4320"/>
          </w:tcPr>
          <w:p>
            <w:r>
              <w:t>Typische klachten of aanwijzingen</w:t>
            </w:r>
          </w:p>
        </w:tc>
      </w:tr>
      <w:tr>
        <w:tc>
          <w:tcPr>
            <w:tcW w:type="dxa" w:w="4320"/>
          </w:tcPr>
          <w:p>
            <w:r>
              <w:t>**Meniscusletsel**</w:t>
            </w:r>
          </w:p>
        </w:tc>
        <w:tc>
          <w:tcPr>
            <w:tcW w:type="dxa" w:w="4320"/>
          </w:tcPr>
          <w:p>
            <w:r>
              <w:t>Draaibeweging tijdens trauma; slotklachten; blokkeren van de knie; soms plots niet meer kunnen buigen of strekken.</w:t>
            </w:r>
          </w:p>
        </w:tc>
      </w:tr>
      <w:tr>
        <w:tc>
          <w:tcPr>
            <w:tcW w:type="dxa" w:w="4320"/>
          </w:tcPr>
          <w:p>
            <w:r>
              <w:t>**Kruisbandletsel**</w:t>
            </w:r>
          </w:p>
        </w:tc>
        <w:tc>
          <w:tcPr>
            <w:tcW w:type="dxa" w:w="4320"/>
          </w:tcPr>
          <w:p>
            <w:r>
              <w:t>Knapperig gevoel of geluid tijdens het trauma; gevoel dat het been “doorzakt”; instabiliteit.</w:t>
            </w:r>
          </w:p>
        </w:tc>
      </w:tr>
      <w:tr>
        <w:tc>
          <w:tcPr>
            <w:tcW w:type="dxa" w:w="4320"/>
          </w:tcPr>
          <w:p>
            <w:r>
              <w:t>**Fractuur**</w:t>
            </w:r>
          </w:p>
        </w:tc>
        <w:tc>
          <w:tcPr>
            <w:tcW w:type="dxa" w:w="4320"/>
          </w:tcPr>
          <w:p>
            <w:r>
              <w:t>Direct trauma of val; aangedane knie niet kunnen belasten.</w:t>
            </w:r>
          </w:p>
        </w:tc>
      </w:tr>
      <w:tr>
        <w:tc>
          <w:tcPr>
            <w:tcW w:type="dxa" w:w="4320"/>
          </w:tcPr>
          <w:p>
            <w:r>
              <w:t>**Artrose**</w:t>
            </w:r>
          </w:p>
        </w:tc>
        <w:tc>
          <w:tcPr>
            <w:tcW w:type="dxa" w:w="4320"/>
          </w:tcPr>
          <w:p>
            <w:r>
              <w:t>Chronische klacht; startpijn en ochtendstijfheid; pijn vooral bij begin van bewegen en bij belasting.</w:t>
            </w:r>
          </w:p>
        </w:tc>
      </w:tr>
      <w:tr>
        <w:tc>
          <w:tcPr>
            <w:tcW w:type="dxa" w:w="4320"/>
          </w:tcPr>
          <w:p>
            <w:r>
              <w:t>**Bacteriële artritis**</w:t>
            </w:r>
          </w:p>
        </w:tc>
        <w:tc>
          <w:tcPr>
            <w:tcW w:type="dxa" w:w="4320"/>
          </w:tcPr>
          <w:p>
            <w:r>
              <w:t>Koorts; soms eerst prodromale klachten zoals koude rillingen, misselijkheid en malaise; pijnlijke ontstoken knie.</w:t>
            </w:r>
          </w:p>
        </w:tc>
      </w:tr>
    </w:tbl>
    <w:p>
      <w:pPr>
        <w:pStyle w:val="Heading5"/>
      </w:pPr>
      <w:r>
        <w:t>Meniscusletsel</w:t>
      </w:r>
    </w:p>
    <w:p>
      <w:r>
        <w:t xml:space="preserve">Bij een </w:t>
      </w:r>
      <w:r>
        <w:rPr>
          <w:b/>
        </w:rPr>
        <w:t>meniscusletsel</w:t>
      </w:r>
      <w:r>
        <w:t xml:space="preserve"> is er vaak een </w:t>
      </w:r>
      <w:r>
        <w:rPr>
          <w:b/>
        </w:rPr>
        <w:t>draaibeweging</w:t>
      </w:r>
      <w:r>
        <w:t xml:space="preserve"> geweest tijdens het trauma. Daardoor kan de meniscus scheuren. Als zo’n scheur een flap of onregelmatigheid veroorzaakt, kan de knie </w:t>
      </w:r>
      <w:r>
        <w:rPr>
          <w:b/>
        </w:rPr>
        <w:t>op slot</w:t>
      </w:r>
      <w:r>
        <w:t xml:space="preserve"> raken. Dan kan de patiënt het been opeens niet goed meer buigen of strekken.</w:t>
      </w:r>
    </w:p>
    <w:p>
      <w:pPr>
        <w:pStyle w:val="Heading5"/>
      </w:pPr>
      <w:r>
        <w:t>Kruisbandletsel</w:t>
      </w:r>
    </w:p>
    <w:p>
      <w:r>
        <w:t xml:space="preserve">Bij een </w:t>
      </w:r>
      <w:r>
        <w:rPr>
          <w:b/>
        </w:rPr>
        <w:t>kruisbandletsel</w:t>
      </w:r>
      <w:r>
        <w:t xml:space="preserve"> voelen of horen patiënten soms een </w:t>
      </w:r>
      <w:r>
        <w:rPr>
          <w:b/>
        </w:rPr>
        <w:t>knap</w:t>
      </w:r>
      <w:r>
        <w:t xml:space="preserve"> op het moment van het trauma. Omdat de kruisbanden zorgen voor voor-achterwaartse en rotatiestabiliteit, leidt letsel vaak tot een </w:t>
      </w:r>
      <w:r>
        <w:rPr>
          <w:b/>
        </w:rPr>
        <w:t>instabiel gevoel</w:t>
      </w:r>
      <w:r>
        <w:t xml:space="preserve"> of het idee dat de knie doorzakt.</w:t>
      </w:r>
    </w:p>
    <w:p>
      <w:pPr>
        <w:pStyle w:val="Heading5"/>
      </w:pPr>
      <w:r>
        <w:t>Fractuur</w:t>
      </w:r>
    </w:p>
    <w:p>
      <w:r>
        <w:t xml:space="preserve">Een </w:t>
      </w:r>
      <w:r>
        <w:rPr>
          <w:b/>
        </w:rPr>
        <w:t>fractuur</w:t>
      </w:r>
      <w:r>
        <w:t xml:space="preserve"> denk je vooral aan bij een </w:t>
      </w:r>
      <w:r>
        <w:rPr>
          <w:b/>
        </w:rPr>
        <w:t>direct trauma</w:t>
      </w:r>
      <w:r>
        <w:t xml:space="preserve"> of een val, waarna de knie niet meer belast kan worden. Binnen de kniefracturen gaat het in ongeveer de helft van de gevallen om een </w:t>
      </w:r>
      <w:r>
        <w:rPr>
          <w:b/>
        </w:rPr>
        <w:t>patellafractuur</w:t>
      </w:r>
      <w:r>
        <w:t xml:space="preserve"> en in ongeveer een derde om een </w:t>
      </w:r>
      <w:r>
        <w:rPr>
          <w:b/>
        </w:rPr>
        <w:t>tibiaplateaufractuur</w:t>
      </w:r>
      <w:r>
        <w:t>.</w:t>
      </w:r>
    </w:p>
    <w:p>
      <w:pPr>
        <w:pStyle w:val="Heading5"/>
      </w:pPr>
      <w:r>
        <w:t>Artrose</w:t>
      </w:r>
    </w:p>
    <w:p>
      <w:r>
        <w:t xml:space="preserve">Bij </w:t>
      </w:r>
      <w:r>
        <w:rPr>
          <w:b/>
        </w:rPr>
        <w:t>artrose</w:t>
      </w:r>
      <w:r>
        <w:t xml:space="preserve"> is er geen acuut ontstaan; het gaat om een </w:t>
      </w:r>
      <w:r>
        <w:rPr>
          <w:b/>
        </w:rPr>
        <w:t>chronische knieaandoening</w:t>
      </w:r>
      <w:r>
        <w:t xml:space="preserve">. De belangrijkste verandering is een afname van de dikte en kwaliteit van het </w:t>
      </w:r>
      <w:r>
        <w:rPr>
          <w:b/>
        </w:rPr>
        <w:t>kraakbeen</w:t>
      </w:r>
      <w:r>
        <w:t xml:space="preserve">. Daardoor ontstaat pijn, vooral bij het </w:t>
      </w:r>
      <w:r>
        <w:rPr>
          <w:b/>
        </w:rPr>
        <w:t>begin van een beweging</w:t>
      </w:r>
      <w:r>
        <w:t xml:space="preserve"> (*startpijn*) en ook bij belasting. Het gevolg kan zijn dat dagelijkse activiteiten moeilijker worden.</w:t>
      </w:r>
    </w:p>
    <w:p>
      <w:pPr>
        <w:pStyle w:val="Heading5"/>
      </w:pPr>
      <w:r>
        <w:t>Bacteriële artritis</w:t>
      </w:r>
    </w:p>
    <w:p>
      <w:r>
        <w:t xml:space="preserve">Bij </w:t>
      </w:r>
      <w:r>
        <w:rPr>
          <w:b/>
        </w:rPr>
        <w:t>bacteriële artritis</w:t>
      </w:r>
      <w:r>
        <w:t xml:space="preserve"> beginnen de gewrichtsklachten vaak pas na een periode met algemene ziekteverschijnselen, zoals </w:t>
      </w:r>
      <w:r>
        <w:rPr>
          <w:b/>
        </w:rPr>
        <w:t>koorts</w:t>
      </w:r>
      <w:r>
        <w:t xml:space="preserve">, koude rillingen, misselijkheid en algehele malaise. Het gaat om een infectie door een bacterie die een ontsteking in het gewricht veroorzaakt. Verspreiding van de bacterie kan leiden tot </w:t>
      </w:r>
      <w:r>
        <w:rPr>
          <w:b/>
        </w:rPr>
        <w:t>sepsis</w:t>
      </w:r>
      <w:r>
        <w:t>, en dat kan levensgevaarlijk zijn.</w:t>
      </w:r>
    </w:p>
    <w:p>
      <w:pPr>
        <w:pStyle w:val="Heading4"/>
      </w:pPr>
      <w:r>
        <w:t>Omgang met de patiënt en communicatie tijdens lichamelijk onderzoek</w:t>
      </w:r>
    </w:p>
    <w:p>
      <w:r>
        <w:t>Bij knieklachten volgt na de anamnese altijd lichamelijk onderzoek. Dat onderzoek heeft als doel informatie te verzamelen die helpt bij het komen tot een werkdiagnose, maar het is tegelijk ook een belangrijk moment van contact met de patiënt. Goed en prettig communiceren blijft dus belangrijk, ook in deze fase.</w:t>
      </w:r>
    </w:p>
    <w:p>
      <w:pPr>
        <w:pStyle w:val="Heading5"/>
      </w:pPr>
      <w:r>
        <w:t>Vooraf uitleg geven</w:t>
      </w:r>
    </w:p>
    <w:p>
      <w:r>
        <w:t xml:space="preserve">Voordat je begint, leg je uit </w:t>
      </w:r>
      <w:r>
        <w:rPr>
          <w:b/>
        </w:rPr>
        <w:t>welke delen van het lichaam je wilt onderzoeken en waarom</w:t>
      </w:r>
      <w:r>
        <w:t>. Sluit daarbij aan op de klachten en de hulpvraag die je tijdens de anamnese hebt samengevat. Voor de patiënt is het namelijk niet altijd logisch waarom een bepaald onderzoek nodig is.</w:t>
      </w:r>
    </w:p>
    <w:p>
      <w:r>
        <w:t>Door uit te leggen wat er gaat gebeuren, geef je de patiënt meer grip en vaak ook meer rust. Houd ook rekening met mogelijke spanning, schaamte of angst. Soms helpt het als je aandacht hebt voor die onderliggende gevoelens, omdat spanning het onderzoek kan bemoeilijken.</w:t>
      </w:r>
    </w:p>
    <w:p>
      <w:r>
        <w:t xml:space="preserve">Daarnaast geef je duidelijke instructies over het </w:t>
      </w:r>
      <w:r>
        <w:rPr>
          <w:b/>
        </w:rPr>
        <w:t>ontkleden</w:t>
      </w:r>
      <w:r>
        <w:t>: welke kledingstukken of lichaamsdelen moeten worden ontbloot en waar de patiënt zich eventueel kan omkleden. Terwijl de patiënt zich ontkleedt, kun jij je handen desinfecteren en alles voorbereiden.</w:t>
      </w:r>
    </w:p>
    <w:p>
      <w:pPr>
        <w:pStyle w:val="Heading5"/>
      </w:pPr>
      <w:r>
        <w:t>Tijdens het onderzoek</w:t>
      </w:r>
    </w:p>
    <w:p>
      <w:r>
        <w:t>Tijdens het lichamelijk onderzoek kondig je per onderdeel aan wat er gebeurt en wat je van de patiënt verwacht. Gebruik rustige, duidelijke taal en let op je spreektempo. Vermijd onnodige verkleinwoorden. Zeg bijvoorbeeld liever niet: “Ik ga eventjes uw knietje onderzoeken,” maar gewoon: “Ik ga uw knie onderzoeken.”</w:t>
      </w:r>
    </w:p>
    <w:p>
      <w:r>
        <w:t xml:space="preserve">Als je de patiënt een beweging wilt laten maken, kun je die beweging </w:t>
      </w:r>
      <w:r>
        <w:rPr>
          <w:b/>
        </w:rPr>
        <w:t>eventueel voordoen</w:t>
      </w:r>
      <w:r>
        <w:t>. Dat maakt de opdracht vaak makkelijker. Geef aanvullende instructies als dat nodig is, en laat het ook weten als de patiënt tussendoor mag stoppen.</w:t>
      </w:r>
    </w:p>
    <w:p>
      <w:r>
        <w:t xml:space="preserve">Het is belangrijk om niet alleen bezig te zijn met de verrichting zelf, maar ook contact te houden met de patiënt. Maak regelmatig </w:t>
      </w:r>
      <w:r>
        <w:rPr>
          <w:b/>
        </w:rPr>
        <w:t>oogcontact</w:t>
      </w:r>
      <w:r>
        <w:t xml:space="preserve"> en let op hoe iemand het onderzoek ervaart.</w:t>
      </w:r>
    </w:p>
    <w:p>
      <w:r>
        <w:rPr>
          <w:b/>
        </w:rPr>
        <w:t>Aandacht-vraag:</w:t>
      </w:r>
      <w:r>
        <w:t xml:space="preserve"> Waarom is uitleg zo belangrijk vóór het lichamelijk onderzoek?  </w:t>
        <w:br/>
      </w:r>
      <w:r>
        <w:rPr>
          <w:b/>
        </w:rPr>
        <w:t>Mini-antwoord:</w:t>
      </w:r>
      <w:r>
        <w:t xml:space="preserve"> Omdat de patiënt dan weet wat er gaat gebeuren, minder spanning ervaart en beter kan meewerken.</w:t>
      </w:r>
    </w:p>
    <w:p>
      <w:pPr>
        <w:pStyle w:val="Heading5"/>
      </w:pPr>
      <w:r>
        <w:t>Veiligheid en diversiteit</w:t>
      </w:r>
    </w:p>
    <w:p>
      <w:r>
        <w:t xml:space="preserve">Tijdens het onderzoek moet je op elk moment aandacht hebben voor </w:t>
      </w:r>
      <w:r>
        <w:rPr>
          <w:b/>
        </w:rPr>
        <w:t>patiëntveiligheid</w:t>
      </w:r>
      <w:r>
        <w:t>. Help de patiënt bij het op- en afstappen van de onderzoekbank.</w:t>
      </w:r>
    </w:p>
    <w:p>
      <w:r>
        <w:t xml:space="preserve">Houd ook rekening met </w:t>
      </w:r>
      <w:r>
        <w:rPr>
          <w:b/>
        </w:rPr>
        <w:t>diversiteit</w:t>
      </w:r>
      <w:r>
        <w:t>. Verschillen in achtergrond kunnen samengaan met verschillen in verwachtingen en gedrag. Probeer daarom altijd oog te hebben voor de mens achter de patiënt, diens beleving en de betekenis van de klachten.</w:t>
      </w:r>
    </w:p>
    <w:p>
      <w:r>
        <w:rPr>
          <w:b/>
        </w:rPr>
        <w:t>Aandacht-vraag:</w:t>
      </w:r>
      <w:r>
        <w:t xml:space="preserve"> Wat betekent dit concreet tijdens het onderzoek?  </w:t>
        <w:br/>
      </w:r>
      <w:r>
        <w:rPr>
          <w:b/>
        </w:rPr>
        <w:t>Mini-antwoord:</w:t>
      </w:r>
      <w:r>
        <w:t xml:space="preserve"> Dat je duidelijk uitlegt, veilig werkt, respectvol omgaat met de patiënt en oog houdt voor diens ervaring.</w:t>
      </w:r>
    </w:p>
    <w:p>
      <w:pPr>
        <w:pStyle w:val="Heading4"/>
      </w:pPr>
      <w:r>
        <w:t>Samenvatting</w:t>
      </w:r>
    </w:p>
    <w:p>
      <w:r>
        <w:t>De knie is een groot en complex synoviaal scharniergewricht waarin botten, spieren, banden en menisci samenwerken voor beweging en stabiliteit. Belangrijke structuren zijn het femur, de tibia en de patella, samen met de quadriceps, hamstrings, kruisbanden, collaterale banden en menisci. De menisci werken als schokdempers en stabilisatoren; de kruisbanden en collaterale banden zorgen vooral voor stabiliteit.</w:t>
      </w:r>
    </w:p>
    <w:p>
      <w:r>
        <w:t>Bij een pijnlijke knie is een gestructureerde anamnese essentieel. Met ALECOBO breng je aard, locatie, ernst, chronologie, ontstaan, beïnvloeding en overige klachten in kaart. Aanvullend kijk je naar context en voorgeschiedenis. Traumatische en niet-traumatische kniepijn hebben elk typische kenmerken: meniscusletsel past bij een draaibeweging en slotklachten, kruisbandletsel bij knappen en instabiliteit, fractuur bij niet kunnen belasten, artrose bij startpijn en ochtendstijfheid, en bacteriële artritis bij koorts en algemene ziekteverschijnselen.</w:t>
      </w:r>
    </w:p>
    <w:p>
      <w:r>
        <w:t>Ook tijdens het lichamelijk onderzoek blijft goede communicatie belangrijk. Leg vooraf uit wat je gaat doen, geef duidelijke instructies tijdens het onderzoek, let op veiligheid en houd aandacht voor de patiënt als persoon.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