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46 – Spectrum auto-inflammatie en auto-immuniteit</w:t>
      </w:r>
    </w:p>
    <w:p>
      <w:pPr>
        <w:pStyle w:val="Heading4"/>
      </w:pPr>
      <w:r>
        <w:t>Leerdoelen</w:t>
      </w:r>
    </w:p>
    <w:p>
      <w:r>
        <w:t>Na het doornemen van deze stof kun je:</w:t>
      </w:r>
    </w:p>
    <w:p>
      <w:pPr>
        <w:pStyle w:val="ListBullet"/>
      </w:pPr>
      <w:r>
        <w:t>de onderliggende immunologische basisprincipes van auto-inflammatie en auto-immuniteit uitleggen aan de hand van overeenkomsten en verschillen;</w:t>
      </w:r>
    </w:p>
    <w:p>
      <w:pPr>
        <w:pStyle w:val="ListBullet"/>
      </w:pPr>
      <w:r>
        <w:t>de klachten en symptomen van patiënten met een auto-inflammatoire aandoening verklaren vanuit het onderliggende immunopathologische proces.</w:t>
      </w:r>
    </w:p>
    <w:p>
      <w:pPr>
        <w:pStyle w:val="Heading4"/>
      </w:pPr>
      <w:r>
        <w:t>Het spectrum van auto-inflammatie en auto-immuniteit</w:t>
      </w:r>
    </w:p>
    <w:p>
      <w:r>
        <w:t>Binnen dit onderwerp staat vooral de overproductie van pro-inflammatoire cytokinen centraal. Dat zijn signaalstoffen die ontsteking aanjagen. Belangrijke cytokinen die hierbij steeds terugkomen zijn onder andere IL-1β, IL-18, IL-6, TNF-α en verschillende interferonen.</w:t>
      </w:r>
    </w:p>
    <w:p>
      <w:r>
        <w:t>Auto-inflammatie en auto-immuniteit vormen geen volledig losstaande werelden, maar liggen in een spectrum. Bij auto-inflammatie speelt vooral ontregeling van de aangeboren afweer een grote rol. Bij auto-immuniteit is interferon ook belangrijk, zeker bij bepaalde ziektebeelden. Juist die overlap maakt het onderwerp klinisch interessant.</w:t>
      </w:r>
    </w:p>
    <w:p>
      <w:pPr>
        <w:pStyle w:val="Heading5"/>
      </w:pPr>
      <w:r>
        <w:t>Tabel 1. Belangrijke mechanismen binnen het spectrum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Mechanisme</w:t>
            </w:r>
          </w:p>
        </w:tc>
        <w:tc>
          <w:tcPr>
            <w:tcW w:type="dxa" w:w="2160"/>
          </w:tcPr>
          <w:p>
            <w:r>
              <w:t>Wat gaat er mis?</w:t>
            </w:r>
          </w:p>
        </w:tc>
        <w:tc>
          <w:tcPr>
            <w:tcW w:type="dxa" w:w="2160"/>
          </w:tcPr>
          <w:p>
            <w:r>
              <w:t>Belangrijke cytokinen/signalen</w:t>
            </w:r>
          </w:p>
        </w:tc>
        <w:tc>
          <w:tcPr>
            <w:tcW w:type="dxa" w:w="2160"/>
          </w:tcPr>
          <w:p>
            <w:r>
              <w:t>Voorbeelden</w:t>
            </w:r>
          </w:p>
        </w:tc>
      </w:tr>
      <w:tr>
        <w:tc>
          <w:tcPr>
            <w:tcW w:type="dxa" w:w="2160"/>
          </w:tcPr>
          <w:p>
            <w:r>
              <w:t>Inflammasomopathie</w:t>
            </w:r>
          </w:p>
        </w:tc>
        <w:tc>
          <w:tcPr>
            <w:tcW w:type="dxa" w:w="2160"/>
          </w:tcPr>
          <w:p>
            <w:r>
              <w:t>Het inflammasoom is overactief</w:t>
            </w:r>
          </w:p>
        </w:tc>
        <w:tc>
          <w:tcPr>
            <w:tcW w:type="dxa" w:w="2160"/>
          </w:tcPr>
          <w:p>
            <w:r>
              <w:t>IL-1β, IL-18</w:t>
            </w:r>
          </w:p>
        </w:tc>
        <w:tc>
          <w:tcPr>
            <w:tcW w:type="dxa" w:w="2160"/>
          </w:tcPr>
          <w:p>
            <w:r>
              <w:t>Familaire Mediterrane Koorts (FMF)</w:t>
            </w:r>
          </w:p>
        </w:tc>
      </w:tr>
      <w:tr>
        <w:tc>
          <w:tcPr>
            <w:tcW w:type="dxa" w:w="2160"/>
          </w:tcPr>
          <w:p>
            <w:r>
              <w:t>Interferonopathie</w:t>
            </w:r>
          </w:p>
        </w:tc>
        <w:tc>
          <w:tcPr>
            <w:tcW w:type="dxa" w:w="2160"/>
          </w:tcPr>
          <w:p>
            <w:r>
              <w:t>Overmatige interferonproductie</w:t>
            </w:r>
          </w:p>
        </w:tc>
        <w:tc>
          <w:tcPr>
            <w:tcW w:type="dxa" w:w="2160"/>
          </w:tcPr>
          <w:p>
            <w:r>
              <w:t>Type I interferon, soms ook type II interferon</w:t>
            </w:r>
          </w:p>
        </w:tc>
        <w:tc>
          <w:tcPr>
            <w:tcW w:type="dxa" w:w="2160"/>
          </w:tcPr>
          <w:p>
            <w:r>
              <w:t>Aicardi-Goutières syndroom, SAVI, CANDLE/PRAAS</w:t>
            </w:r>
          </w:p>
        </w:tc>
      </w:tr>
      <w:tr>
        <w:tc>
          <w:tcPr>
            <w:tcW w:type="dxa" w:w="2160"/>
          </w:tcPr>
          <w:p>
            <w:r>
              <w:t>Endoplasmatisch reticulum stress syndroom</w:t>
            </w:r>
          </w:p>
        </w:tc>
        <w:tc>
          <w:tcPr>
            <w:tcW w:type="dxa" w:w="2160"/>
          </w:tcPr>
          <w:p>
            <w:r>
              <w:t>Celdruk door verkeerd gevouwen eiwitten en UPR-activatie</w:t>
            </w:r>
          </w:p>
        </w:tc>
        <w:tc>
          <w:tcPr>
            <w:tcW w:type="dxa" w:w="2160"/>
          </w:tcPr>
          <w:p>
            <w:r>
              <w:t>IL-1β, interferonen</w:t>
            </w:r>
          </w:p>
        </w:tc>
        <w:tc>
          <w:tcPr>
            <w:tcW w:type="dxa" w:w="2160"/>
          </w:tcPr>
          <w:p>
            <w:r>
              <w:t>TRAPS</w:t>
            </w:r>
          </w:p>
        </w:tc>
      </w:tr>
      <w:tr>
        <w:tc>
          <w:tcPr>
            <w:tcW w:type="dxa" w:w="2160"/>
          </w:tcPr>
          <w:p>
            <w:r>
              <w:t>Relopathy</w:t>
            </w:r>
          </w:p>
        </w:tc>
        <w:tc>
          <w:tcPr>
            <w:tcW w:type="dxa" w:w="2160"/>
          </w:tcPr>
          <w:p>
            <w:r>
              <w:t>Overactivatie van NF-kappa-B</w:t>
            </w:r>
          </w:p>
        </w:tc>
        <w:tc>
          <w:tcPr>
            <w:tcW w:type="dxa" w:w="2160"/>
          </w:tcPr>
          <w:p>
            <w:r>
              <w:t>IL-1β, IL-6, IL-18, TNF-α</w:t>
            </w:r>
          </w:p>
        </w:tc>
        <w:tc>
          <w:tcPr>
            <w:tcW w:type="dxa" w:w="2160"/>
          </w:tcPr>
          <w:p>
            <w:r>
              <w:t>Haplo-insufficiëntie van A20, ziekte van Behçet</w:t>
            </w:r>
          </w:p>
        </w:tc>
      </w:tr>
    </w:tbl>
    <w:p>
      <w:pPr>
        <w:pStyle w:val="Heading4"/>
      </w:pPr>
      <w:r>
        <w:t>Celdood: niet alleen necrose en apoptose</w:t>
      </w:r>
    </w:p>
    <w:p>
      <w:r>
        <w:t>Een belangrijk uitgangspunt is dat de klassieke indeling in alleen apoptose en necrose niet meer compleet is. Apoptose is geprogrammeerde celdood. Necrose is niet-geprogrammeerde celdood. Daarnaast bestaan ook andere vormen van celdood, zoals pyroptose, necroptose en ferroptose.</w:t>
      </w:r>
    </w:p>
    <w:p>
      <w:pPr>
        <w:pStyle w:val="Heading5"/>
      </w:pPr>
      <w:r>
        <w:t>Tabel 2. Verschillende vormen van celdood</w:t>
      </w:r>
    </w:p>
    <w:tbl>
      <w:tblPr>
        <w:tblStyle w:val="TableGrid"/>
        <w:tblW w:type="auto" w:w="0"/>
        <w:tblLook w:firstColumn="1" w:firstRow="1" w:lastColumn="0" w:lastRow="0" w:noHBand="0" w:noVBand="1" w:val="04A0"/>
      </w:tblPr>
      <w:tblGrid>
        <w:gridCol w:w="4320"/>
        <w:gridCol w:w="4320"/>
      </w:tblGrid>
      <w:tr>
        <w:tc>
          <w:tcPr>
            <w:tcW w:type="dxa" w:w="4320"/>
          </w:tcPr>
          <w:p>
            <w:r>
              <w:t>Vormen van celdood</w:t>
            </w:r>
          </w:p>
        </w:tc>
        <w:tc>
          <w:tcPr>
            <w:tcW w:type="dxa" w:w="4320"/>
          </w:tcPr>
          <w:p>
            <w:r>
              <w:t>Kernidee</w:t>
            </w:r>
          </w:p>
        </w:tc>
      </w:tr>
      <w:tr>
        <w:tc>
          <w:tcPr>
            <w:tcW w:type="dxa" w:w="4320"/>
          </w:tcPr>
          <w:p>
            <w:r>
              <w:t>Necrose</w:t>
            </w:r>
          </w:p>
        </w:tc>
        <w:tc>
          <w:tcPr>
            <w:tcW w:type="dxa" w:w="4320"/>
          </w:tcPr>
          <w:p>
            <w:r>
              <w:t>Niet-geprogrammeerde celdood</w:t>
            </w:r>
          </w:p>
        </w:tc>
      </w:tr>
      <w:tr>
        <w:tc>
          <w:tcPr>
            <w:tcW w:type="dxa" w:w="4320"/>
          </w:tcPr>
          <w:p>
            <w:r>
              <w:t>Apoptose</w:t>
            </w:r>
          </w:p>
        </w:tc>
        <w:tc>
          <w:tcPr>
            <w:tcW w:type="dxa" w:w="4320"/>
          </w:tcPr>
          <w:p>
            <w:r>
              <w:t>Geprogrammeerde celdood</w:t>
            </w:r>
          </w:p>
        </w:tc>
      </w:tr>
      <w:tr>
        <w:tc>
          <w:tcPr>
            <w:tcW w:type="dxa" w:w="4320"/>
          </w:tcPr>
          <w:p>
            <w:r>
              <w:t>Pyroptose</w:t>
            </w:r>
          </w:p>
        </w:tc>
        <w:tc>
          <w:tcPr>
            <w:tcW w:type="dxa" w:w="4320"/>
          </w:tcPr>
          <w:p>
            <w:r>
              <w:t>Ontstekingsbevorderende geprogrammeerde celdood</w:t>
            </w:r>
          </w:p>
        </w:tc>
      </w:tr>
      <w:tr>
        <w:tc>
          <w:tcPr>
            <w:tcW w:type="dxa" w:w="4320"/>
          </w:tcPr>
          <w:p>
            <w:r>
              <w:t>Necroptose</w:t>
            </w:r>
          </w:p>
        </w:tc>
        <w:tc>
          <w:tcPr>
            <w:tcW w:type="dxa" w:w="4320"/>
          </w:tcPr>
          <w:p>
            <w:r>
              <w:t>Andere vorm van geprogrammeerde celdood</w:t>
            </w:r>
          </w:p>
        </w:tc>
      </w:tr>
      <w:tr>
        <w:tc>
          <w:tcPr>
            <w:tcW w:type="dxa" w:w="4320"/>
          </w:tcPr>
          <w:p>
            <w:r>
              <w:t>Ferroptose</w:t>
            </w:r>
          </w:p>
        </w:tc>
        <w:tc>
          <w:tcPr>
            <w:tcW w:type="dxa" w:w="4320"/>
          </w:tcPr>
          <w:p>
            <w:r>
              <w:t>Nog een andere vorm van celdood, met een eigen mechanisme</w:t>
            </w:r>
          </w:p>
        </w:tc>
      </w:tr>
    </w:tbl>
    <w:p>
      <w:r>
        <w:rPr>
          <w:b/>
        </w:rPr>
        <w:t>Aandacht:</w:t>
      </w:r>
      <w:r>
        <w:t xml:space="preserve"> welke vorm van celdood hoort bij inflammasoomactivatie?  </w:t>
        <w:br/>
      </w:r>
      <w:r>
        <w:rPr>
          <w:b/>
        </w:rPr>
        <w:t>Kort antwoord:</w:t>
      </w:r>
      <w:r>
        <w:t xml:space="preserve"> pyroptose.</w:t>
      </w:r>
    </w:p>
    <w:p>
      <w:pPr>
        <w:pStyle w:val="Heading4"/>
      </w:pPr>
      <w:r>
        <w:t>Het inflammasoom</w:t>
      </w:r>
    </w:p>
    <w:p>
      <w:r>
        <w:t>Het inflammasoom is een belangrijk afweercomplex. Bij activatie leidt het tot het knippen van voorlopers van pro-inflammatoire cytokinen en uiteindelijk tot pyroptose. Dat betekent dus dat inflammasoomactivatie niet alleen ontsteking op gang brengt, maar ook direct bijdraagt aan celdood.</w:t>
      </w:r>
    </w:p>
    <w:p>
      <w:r>
        <w:t>Bij de activatie van het inflammasoom spelen verschillende routes een rol. De module noemt onder andere:</w:t>
      </w:r>
    </w:p>
    <w:p>
      <w:pPr>
        <w:pStyle w:val="ListBullet"/>
      </w:pPr>
      <w:r>
        <w:t>overmatige activiteit van het inflammasoom bij een inflammasomopathie;</w:t>
      </w:r>
    </w:p>
    <w:p>
      <w:pPr>
        <w:pStyle w:val="ListBullet"/>
      </w:pPr>
      <w:r>
        <w:t>overmatige interferonproductie bij een interferonopathie;</w:t>
      </w:r>
    </w:p>
    <w:p>
      <w:pPr>
        <w:pStyle w:val="ListBullet"/>
      </w:pPr>
      <w:r>
        <w:t>overmatige cell-stress met cytokine-overproductie bij een endoplasmatisch reticulum stress syndroom;</w:t>
      </w:r>
    </w:p>
    <w:p>
      <w:pPr>
        <w:pStyle w:val="ListBullet"/>
      </w:pPr>
      <w:r>
        <w:t>overactivatie van NF-kappa-B met cytokine-overproductie bij een relopathy.</w:t>
      </w:r>
    </w:p>
    <w:p>
      <w:r>
        <w:t xml:space="preserve">Een belangrijk eiwit dat bij pyroptose betrokken is, is </w:t>
      </w:r>
      <w:r>
        <w:rPr>
          <w:b/>
        </w:rPr>
        <w:t>gasdermin</w:t>
      </w:r>
      <w:r>
        <w:t>. Dit eiwit vormt gaatjes in het celmembraan. Daardoor kan de cel inhoud verliezen en ontstaat pyroptose. Gasdermin is dus een sleutelstap in het ontstekingsproces.</w:t>
      </w:r>
    </w:p>
    <w:p>
      <w:pPr>
        <w:pStyle w:val="Heading5"/>
      </w:pPr>
      <w:r>
        <w:t>Tabel 3. Belangrijke inflammasomen</w:t>
      </w:r>
    </w:p>
    <w:tbl>
      <w:tblPr>
        <w:tblStyle w:val="TableGrid"/>
        <w:tblW w:type="auto" w:w="0"/>
        <w:tblLook w:firstColumn="1" w:firstRow="1" w:lastColumn="0" w:lastRow="0" w:noHBand="0" w:noVBand="1" w:val="04A0"/>
      </w:tblPr>
      <w:tblGrid>
        <w:gridCol w:w="2880"/>
        <w:gridCol w:w="2880"/>
        <w:gridCol w:w="2880"/>
      </w:tblGrid>
      <w:tr>
        <w:tc>
          <w:tcPr>
            <w:tcW w:type="dxa" w:w="2880"/>
          </w:tcPr>
          <w:p>
            <w:r>
              <w:t>Inflammasoom</w:t>
            </w:r>
          </w:p>
        </w:tc>
        <w:tc>
          <w:tcPr>
            <w:tcW w:type="dxa" w:w="2880"/>
          </w:tcPr>
          <w:p>
            <w:r>
              <w:t>Typische activatie</w:t>
            </w:r>
          </w:p>
        </w:tc>
        <w:tc>
          <w:tcPr>
            <w:tcW w:type="dxa" w:w="2880"/>
          </w:tcPr>
          <w:p>
            <w:r>
              <w:t>Voorbeeld van prikkel of ziektebeeld</w:t>
            </w:r>
          </w:p>
        </w:tc>
      </w:tr>
      <w:tr>
        <w:tc>
          <w:tcPr>
            <w:tcW w:type="dxa" w:w="2880"/>
          </w:tcPr>
          <w:p>
            <w:r>
              <w:t>NLRP3</w:t>
            </w:r>
          </w:p>
        </w:tc>
        <w:tc>
          <w:tcPr>
            <w:tcW w:type="dxa" w:w="2880"/>
          </w:tcPr>
          <w:p>
            <w:r>
              <w:t>Geactiveerd door zowel gram-positieve als gram-negatieve bacteriën</w:t>
            </w:r>
          </w:p>
        </w:tc>
        <w:tc>
          <w:tcPr>
            <w:tcW w:type="dxa" w:w="2880"/>
          </w:tcPr>
          <w:p>
            <w:r>
              <w:t>Bijvoorbeeld Staphylococcus aureus</w:t>
            </w:r>
          </w:p>
        </w:tc>
      </w:tr>
      <w:tr>
        <w:tc>
          <w:tcPr>
            <w:tcW w:type="dxa" w:w="2880"/>
          </w:tcPr>
          <w:p>
            <w:r>
              <w:t>NLRC4</w:t>
            </w:r>
          </w:p>
        </w:tc>
        <w:tc>
          <w:tcPr>
            <w:tcW w:type="dxa" w:w="2880"/>
          </w:tcPr>
          <w:p>
            <w:r>
              <w:t>Geactiveerd door vooral gram-negatieve bacteriën</w:t>
            </w:r>
          </w:p>
        </w:tc>
        <w:tc>
          <w:tcPr>
            <w:tcW w:type="dxa" w:w="2880"/>
          </w:tcPr>
          <w:p>
            <w:r>
              <w:t>Salmonella, Legionella, Shigella</w:t>
            </w:r>
          </w:p>
        </w:tc>
      </w:tr>
      <w:tr>
        <w:tc>
          <w:tcPr>
            <w:tcW w:type="dxa" w:w="2880"/>
          </w:tcPr>
          <w:p>
            <w:r>
              <w:t>Pyrine-inflammasoom</w:t>
            </w:r>
          </w:p>
        </w:tc>
        <w:tc>
          <w:tcPr>
            <w:tcW w:type="dxa" w:w="2880"/>
          </w:tcPr>
          <w:p>
            <w:r>
              <w:t>Geactiveerd door veranderingen in RhoA-activiteit</w:t>
            </w:r>
          </w:p>
        </w:tc>
        <w:tc>
          <w:tcPr>
            <w:tcW w:type="dxa" w:w="2880"/>
          </w:tcPr>
          <w:p>
            <w:r>
              <w:t>Verandering in RhoA, remming door bacteriële toxines</w:t>
            </w:r>
          </w:p>
        </w:tc>
      </w:tr>
    </w:tbl>
    <w:p>
      <w:pPr>
        <w:pStyle w:val="Heading5"/>
      </w:pPr>
      <w:r>
        <w:t>Waarom is het inflammasoom klinisch belangrijk?</w:t>
      </w:r>
    </w:p>
    <w:p>
      <w:r>
        <w:t>Omdat activatie van het inflammasoom leidt tot vrijzetting van actieve IL-1β en IL-18, en tot pyroptose. Daardoor kunnen klachten ontstaan als koorts, systemische ontsteking en orgaanschade.</w:t>
      </w:r>
    </w:p>
    <w:p>
      <w:pPr>
        <w:pStyle w:val="Heading4"/>
      </w:pPr>
      <w:r>
        <w:t>Familiaire Mediterrane Koorts</w:t>
      </w:r>
    </w:p>
    <w:p>
      <w:r>
        <w:t xml:space="preserve">Familaire Mediterrane Koorts, vaak afgekort als FMF, komt vooral voor bij mensen afkomstig uit landen rond de Middellandse Zee. Bij FMF is er een mutatie in het </w:t>
      </w:r>
      <w:r>
        <w:rPr>
          <w:b/>
        </w:rPr>
        <w:t>MEFV-gen</w:t>
      </w:r>
      <w:r>
        <w:t>. Daardoor wordt een van de inflammasomen continu geactiveerd.</w:t>
      </w:r>
    </w:p>
    <w:p>
      <w:r>
        <w:t xml:space="preserve">Het betreffende eiwit heet </w:t>
      </w:r>
      <w:r>
        <w:rPr>
          <w:b/>
        </w:rPr>
        <w:t>pyrine</w:t>
      </w:r>
      <w:r>
        <w:t xml:space="preserve">. Daarom wordt dit ook het </w:t>
      </w:r>
      <w:r>
        <w:rPr>
          <w:b/>
        </w:rPr>
        <w:t>pyrine-inflammasoom</w:t>
      </w:r>
      <w:r>
        <w:t xml:space="preserve"> genoemd. Door deze constante activatie worden vooral </w:t>
      </w:r>
      <w:r>
        <w:rPr>
          <w:b/>
        </w:rPr>
        <w:t>IL-1β</w:t>
      </w:r>
      <w:r>
        <w:t xml:space="preserve"> en </w:t>
      </w:r>
      <w:r>
        <w:rPr>
          <w:b/>
        </w:rPr>
        <w:t>IL-18</w:t>
      </w:r>
      <w:r>
        <w:t xml:space="preserve"> in verhoogde mate geproduceerd.</w:t>
      </w:r>
    </w:p>
    <w:p>
      <w:r>
        <w:t>Typische klinische verschijnselen van FMF zijn:</w:t>
      </w:r>
    </w:p>
    <w:p>
      <w:pPr>
        <w:pStyle w:val="ListBullet"/>
      </w:pPr>
      <w:r>
        <w:rPr>
          <w:b/>
        </w:rPr>
        <w:t>koorts</w:t>
      </w:r>
      <w:r>
        <w:t>;</w:t>
      </w:r>
    </w:p>
    <w:p>
      <w:pPr>
        <w:pStyle w:val="ListBullet"/>
      </w:pPr>
      <w:r>
        <w:rPr>
          <w:b/>
        </w:rPr>
        <w:t>serositis</w:t>
      </w:r>
      <w:r>
        <w:t>;</w:t>
      </w:r>
    </w:p>
    <w:p>
      <w:pPr>
        <w:pStyle w:val="ListBullet"/>
      </w:pPr>
      <w:r>
        <w:rPr>
          <w:b/>
        </w:rPr>
        <w:t>amyloïdose</w:t>
      </w:r>
      <w:r>
        <w:t>.</w:t>
      </w:r>
    </w:p>
    <w:p>
      <w:r>
        <w:t>Serositis betekent ontsteking van sereuze vliezen, zoals pleura, peritoneum of pericard. Amyloïdose betekent dat abnormaal eiwit neerslaat in weefsels.</w:t>
      </w:r>
    </w:p>
    <w:p>
      <w:pPr>
        <w:pStyle w:val="Heading5"/>
      </w:pPr>
      <w:r>
        <w:t>Waarom heeft een patiënt met FMF niet iedere dag even veel ontsteking?</w:t>
      </w:r>
    </w:p>
    <w:p>
      <w:r>
        <w:t xml:space="preserve">Dat komt doordat de genetische mutatie wel voortdurend aanwezig is, maar er in de cel eerst ook </w:t>
      </w:r>
      <w:r>
        <w:rPr>
          <w:b/>
        </w:rPr>
        <w:t>pro-IL-1β</w:t>
      </w:r>
      <w:r>
        <w:t xml:space="preserve"> moet worden gemaakt. Dat gebeurt pas wanneer de cel geactiveerd wordt door </w:t>
      </w:r>
      <w:r>
        <w:rPr>
          <w:b/>
        </w:rPr>
        <w:t>DAMPs</w:t>
      </w:r>
      <w:r>
        <w:t>. DAMPs zijn *danger-associated molecular patterns*: signalen van celstress of celschade.</w:t>
      </w:r>
    </w:p>
    <w:p>
      <w:r>
        <w:t>Niet elke DAMP-activatie leidt meteen tot een heftige ontstekingsreactie, omdat niet altijd al het pro-IL-1β wordt omgezet in het sterk pro-inflammatoire IL-1β. Bij een inflammasomopathie gebeurt die omzetting echter veel makkelijker en continu, omdat het inflammasoom voortdurend actief is.</w:t>
      </w:r>
    </w:p>
    <w:p>
      <w:r>
        <w:rPr>
          <w:b/>
        </w:rPr>
        <w:t>Aandacht:</w:t>
      </w:r>
      <w:r>
        <w:t xml:space="preserve"> waarom werkt colchicine bij FMF goed?  </w:t>
        <w:br/>
      </w:r>
      <w:r>
        <w:rPr>
          <w:b/>
        </w:rPr>
        <w:t>Kort antwoord:</w:t>
      </w:r>
      <w:r>
        <w:t xml:space="preserve"> colchicine grijpt in op het pyrine-inflammasoom. Het verhoogt de activiteit van RhoA en stimuleert PKN1/2, waardoor het inflammasoom geremd wordt.</w:t>
      </w:r>
    </w:p>
    <w:p>
      <w:pPr>
        <w:pStyle w:val="Heading4"/>
      </w:pPr>
      <w:r>
        <w:t>De bredere rol van het pyrine-inflammasoom</w:t>
      </w:r>
    </w:p>
    <w:p>
      <w:r>
        <w:t>Het pyrine-inflammasoom wordt geactiveerd door een daling van de intracellulaire RhoA-activiteit. Normaal activeert RhoA PKN1/2. Dat leidt tot fosforylering van pyrine, waarna pyrine bindt aan het remmende eiwit 14-3-3. Dan wordt het inflammasoom niet geactiveerd.</w:t>
      </w:r>
    </w:p>
    <w:p>
      <w:r>
        <w:t>Als RhoA minder actief is, valt deze rem weg. Diverse toxines van pathogenen kunnen RhoA remmen. Daardoor kan pyrine juist actief worden en ontsteking veroorzaken.</w:t>
      </w:r>
    </w:p>
    <w:p>
      <w:pPr>
        <w:pStyle w:val="Heading4"/>
      </w:pPr>
      <w:r>
        <w:t>Verworven vormen van auto-inflammatie</w:t>
      </w:r>
    </w:p>
    <w:p>
      <w:r>
        <w:t xml:space="preserve">Auto-inflammatie is niet alleen aangeboren. Er bestaan ook verworven vormen. Een voorbeeld daarvan is het </w:t>
      </w:r>
      <w:r>
        <w:rPr>
          <w:b/>
        </w:rPr>
        <w:t>Schnitzler-syndroom</w:t>
      </w:r>
      <w:r>
        <w:t>.</w:t>
      </w:r>
    </w:p>
    <w:p>
      <w:r>
        <w:t xml:space="preserve">Bij Schnitzler-syndroom is er een afwijkende plasmacel die monoklonaal IgM produceert. Door verworven mutaties in deze afwijkende afweercellen wordt het inflammasoom geactiveerd en ontstaat overmatige productie van vooral </w:t>
      </w:r>
      <w:r>
        <w:rPr>
          <w:b/>
        </w:rPr>
        <w:t>IL-1β</w:t>
      </w:r>
      <w:r>
        <w:t xml:space="preserve">. Daarbij speelt waarschijnlijk het </w:t>
      </w:r>
      <w:r>
        <w:rPr>
          <w:b/>
        </w:rPr>
        <w:t>NLRP3-inflammasoom</w:t>
      </w:r>
      <w:r>
        <w:t xml:space="preserve"> een belangrijke rol.</w:t>
      </w:r>
    </w:p>
    <w:p>
      <w:pPr>
        <w:pStyle w:val="Heading4"/>
      </w:pPr>
      <w:r>
        <w:t>Interferonopathie</w:t>
      </w:r>
    </w:p>
    <w:p>
      <w:r>
        <w:t xml:space="preserve">Naast inflammasoomactivatie is er een andere belangrijke route naar ontsteking: </w:t>
      </w:r>
      <w:r>
        <w:rPr>
          <w:b/>
        </w:rPr>
        <w:t>interferonproductie</w:t>
      </w:r>
      <w:r>
        <w:t>. Interferonen zijn sterk pro-inflammatoir. Wanneer er te veel interferon wordt geproduceerd, spreken we van een interferonopathie.</w:t>
      </w:r>
    </w:p>
    <w:p>
      <w:r>
        <w:t xml:space="preserve">Bij virale infecties is deze route heel belangrijk. Virussen zorgen ervoor dat er meer RNA of DNA in de cel aanwezig is. Dat wordt herkend door intracellulaire pathogen recognition receptors, oftewel </w:t>
      </w:r>
      <w:r>
        <w:rPr>
          <w:b/>
        </w:rPr>
        <w:t>PRR’s</w:t>
      </w:r>
      <w:r>
        <w:t xml:space="preserve">. Voorbeelden daarvan zijn </w:t>
      </w:r>
      <w:r>
        <w:rPr>
          <w:b/>
        </w:rPr>
        <w:t>MDA-5</w:t>
      </w:r>
      <w:r>
        <w:t xml:space="preserve"> en </w:t>
      </w:r>
      <w:r>
        <w:rPr>
          <w:b/>
        </w:rPr>
        <w:t>RIG-I</w:t>
      </w:r>
      <w:r>
        <w:t xml:space="preserve">. Activatie van deze receptoren zet de cel aan tot productie van vooral </w:t>
      </w:r>
      <w:r>
        <w:rPr>
          <w:b/>
        </w:rPr>
        <w:t>type I interferon</w:t>
      </w:r>
      <w:r>
        <w:t>.</w:t>
      </w:r>
    </w:p>
    <w:p>
      <w:r>
        <w:rPr>
          <w:b/>
        </w:rPr>
        <w:t>Aandacht:</w:t>
      </w:r>
      <w:r>
        <w:t xml:space="preserve"> welke infecties geven vooral een toename van interferonproductie?  </w:t>
        <w:br/>
      </w:r>
      <w:r>
        <w:rPr>
          <w:b/>
        </w:rPr>
        <w:t>Kort antwoord:</w:t>
      </w:r>
      <w:r>
        <w:t xml:space="preserve"> virale infecties. Bij tuberculose speelt juist interferon-gamma een belangrijke rol.</w:t>
      </w:r>
    </w:p>
    <w:p>
      <w:r>
        <w:t xml:space="preserve">Bij andere intracellulaire pathogenen is vooral </w:t>
      </w:r>
      <w:r>
        <w:rPr>
          <w:b/>
        </w:rPr>
        <w:t>interferon-gamma</w:t>
      </w:r>
      <w:r>
        <w:t xml:space="preserve"> van belang. Interferon-gamma is een </w:t>
      </w:r>
      <w:r>
        <w:rPr>
          <w:b/>
        </w:rPr>
        <w:t>type II interferon</w:t>
      </w:r>
      <w:r>
        <w:t>. Patiënten die niet in staat zijn interferon-gamma te maken, krijgen ernstige mycobacteriële infecties.</w:t>
      </w:r>
    </w:p>
    <w:p>
      <w:pPr>
        <w:pStyle w:val="Heading5"/>
      </w:pPr>
      <w:r>
        <w:t>Aangeboren interferonopathieën</w:t>
      </w:r>
    </w:p>
    <w:p>
      <w:r>
        <w:t>Bij aangeboren interferonopathieën gaat er iets mis in de intracellulaire DNA- of RNA-sensing. Door een mutatie in genen die betrokken zijn bij het waarnemen van intracellulair DNA of RNA worden afweercellen te makkelijk geactiveerd, vaak al door cel-eigen DNA of RNA. Daardoor worden patiënten ziek.</w:t>
      </w:r>
    </w:p>
    <w:p>
      <w:r>
        <w:t>Voorbeelden van zulke interferonopathieën zijn:</w:t>
      </w:r>
    </w:p>
    <w:p>
      <w:pPr>
        <w:pStyle w:val="ListBullet"/>
      </w:pPr>
      <w:r>
        <w:rPr>
          <w:b/>
        </w:rPr>
        <w:t>Aicardi-Goutières syndroom</w:t>
      </w:r>
      <w:r>
        <w:t>;</w:t>
      </w:r>
    </w:p>
    <w:p>
      <w:pPr>
        <w:pStyle w:val="ListBullet"/>
      </w:pPr>
      <w:r>
        <w:rPr>
          <w:b/>
        </w:rPr>
        <w:t>SAVI</w:t>
      </w:r>
      <w:r>
        <w:t>;</w:t>
      </w:r>
    </w:p>
    <w:p>
      <w:pPr>
        <w:pStyle w:val="ListBullet"/>
      </w:pPr>
      <w:r>
        <w:rPr>
          <w:b/>
        </w:rPr>
        <w:t>CANDLE/PRAAS</w:t>
      </w:r>
      <w:r>
        <w:t>.</w:t>
      </w:r>
    </w:p>
    <w:p>
      <w:r>
        <w:t>Bij deze aandoeningen kunnen zowel type I als type II interferonen in hoge mate verhoogd zijn. In de praktijk is het vooral belangrijk dat het mechanisme ook bij andere ziektebeelden een rol speelt.</w:t>
      </w:r>
    </w:p>
    <w:p>
      <w:pPr>
        <w:pStyle w:val="Heading5"/>
      </w:pPr>
      <w:r>
        <w:t>Interferon en auto-immuunziekten</w:t>
      </w:r>
    </w:p>
    <w:p>
      <w:r>
        <w:t>Interferon speelt niet alleen een rol bij zeldzame aangeboren aandoeningen. Ook een aantal systemische auto-immuunziekten is interferon-gedreven. De drie genoemde voorbeelden zijn:</w:t>
      </w:r>
    </w:p>
    <w:p>
      <w:pPr>
        <w:pStyle w:val="ListBullet"/>
      </w:pPr>
      <w:r>
        <w:rPr>
          <w:b/>
        </w:rPr>
        <w:t>dermatomyositis</w:t>
      </w:r>
      <w:r>
        <w:t>;</w:t>
      </w:r>
    </w:p>
    <w:p>
      <w:pPr>
        <w:pStyle w:val="ListBullet"/>
      </w:pPr>
      <w:r>
        <w:rPr>
          <w:b/>
        </w:rPr>
        <w:t>Sjögren</w:t>
      </w:r>
      <w:r>
        <w:t>;</w:t>
      </w:r>
    </w:p>
    <w:p>
      <w:pPr>
        <w:pStyle w:val="ListBullet"/>
      </w:pPr>
      <w:r>
        <w:rPr>
          <w:b/>
        </w:rPr>
        <w:t>SLE</w:t>
      </w:r>
      <w:r>
        <w:t>.</w:t>
      </w:r>
    </w:p>
    <w:p>
      <w:r>
        <w:t>Dat betekent dat interferon in deze ziekten een belangrijke rol speelt bij het ziekmakende proces. Daarom kunnen therapeutische interventies die zich op interferon richten helpen om de aandoening beter onder controle te krijgen.</w:t>
      </w:r>
    </w:p>
    <w:p>
      <w:pPr>
        <w:pStyle w:val="Heading4"/>
      </w:pPr>
      <w:r>
        <w:t>Endoplasmatisch reticulum stress syndroom</w:t>
      </w:r>
    </w:p>
    <w:p>
      <w:r>
        <w:t xml:space="preserve">Een tweede belangrijk mechanisme is het </w:t>
      </w:r>
      <w:r>
        <w:rPr>
          <w:b/>
        </w:rPr>
        <w:t>endoplasmatisch reticulum stress syndroom</w:t>
      </w:r>
      <w:r>
        <w:t xml:space="preserve">. Hierbij spelen verkeerd gevouwen eiwitten in het endoplasmatisch reticulum een rol. De cel raakt als het ware overbelast en activeert de </w:t>
      </w:r>
      <w:r>
        <w:rPr>
          <w:b/>
        </w:rPr>
        <w:t>UPR</w:t>
      </w:r>
      <w:r>
        <w:t>: de *unfolded protein response*.</w:t>
      </w:r>
    </w:p>
    <w:p>
      <w:r>
        <w:t xml:space="preserve">Bij deze route zijn onder andere de signaalwegen </w:t>
      </w:r>
      <w:r>
        <w:rPr>
          <w:b/>
        </w:rPr>
        <w:t>IRE1α</w:t>
      </w:r>
      <w:r>
        <w:t xml:space="preserve">, </w:t>
      </w:r>
      <w:r>
        <w:rPr>
          <w:b/>
        </w:rPr>
        <w:t>PERK</w:t>
      </w:r>
      <w:r>
        <w:t xml:space="preserve"> en </w:t>
      </w:r>
      <w:r>
        <w:rPr>
          <w:b/>
        </w:rPr>
        <w:t>ATF6</w:t>
      </w:r>
      <w:r>
        <w:t xml:space="preserve"> betrokken. Deze kunnen leiden tot activatie van:</w:t>
      </w:r>
    </w:p>
    <w:p>
      <w:pPr>
        <w:pStyle w:val="ListBullet"/>
      </w:pPr>
      <w:r>
        <w:t xml:space="preserve">het </w:t>
      </w:r>
      <w:r>
        <w:rPr>
          <w:b/>
        </w:rPr>
        <w:t>NLRP3-inflammasoom</w:t>
      </w:r>
      <w:r>
        <w:t>;</w:t>
      </w:r>
    </w:p>
    <w:p>
      <w:pPr>
        <w:pStyle w:val="ListBullet"/>
      </w:pPr>
      <w:r>
        <w:rPr>
          <w:b/>
        </w:rPr>
        <w:t>NF-kappa-B</w:t>
      </w:r>
      <w:r>
        <w:t>;</w:t>
      </w:r>
    </w:p>
    <w:p>
      <w:pPr>
        <w:pStyle w:val="ListBullet"/>
      </w:pPr>
      <w:r>
        <w:rPr>
          <w:b/>
        </w:rPr>
        <w:t>IRF3</w:t>
      </w:r>
      <w:r>
        <w:t>.</w:t>
      </w:r>
    </w:p>
    <w:p>
      <w:r>
        <w:t xml:space="preserve">Dat resulteert in verhoogde productie van </w:t>
      </w:r>
      <w:r>
        <w:rPr>
          <w:b/>
        </w:rPr>
        <w:t>IL-1β</w:t>
      </w:r>
      <w:r>
        <w:t xml:space="preserve">, </w:t>
      </w:r>
      <w:r>
        <w:rPr>
          <w:b/>
        </w:rPr>
        <w:t>IFN-γ</w:t>
      </w:r>
      <w:r>
        <w:t xml:space="preserve"> en </w:t>
      </w:r>
      <w:r>
        <w:rPr>
          <w:b/>
        </w:rPr>
        <w:t>IFN-I</w:t>
      </w:r>
      <w:r>
        <w:t>.</w:t>
      </w:r>
    </w:p>
    <w:p>
      <w:pPr>
        <w:pStyle w:val="Heading5"/>
      </w:pPr>
      <w:r>
        <w:t>TRAPS als voorbeeld</w:t>
      </w:r>
    </w:p>
    <w:p>
      <w:r>
        <w:t xml:space="preserve">Een voorbeeld van een aandoening binnen dit mechanisme is </w:t>
      </w:r>
      <w:r>
        <w:rPr>
          <w:b/>
        </w:rPr>
        <w:t>TRAPS</w:t>
      </w:r>
      <w:r>
        <w:t xml:space="preserve">: *TNF-receptor-associated periodic syndrome*. Deze aandoening wordt nog steeds vaak behandeld met </w:t>
      </w:r>
      <w:r>
        <w:rPr>
          <w:b/>
        </w:rPr>
        <w:t>etanercept</w:t>
      </w:r>
      <w:r>
        <w:t>.</w:t>
      </w:r>
    </w:p>
    <w:p>
      <w:r>
        <w:t>TRAPS geeft onder andere:</w:t>
      </w:r>
    </w:p>
    <w:p>
      <w:pPr>
        <w:pStyle w:val="ListBullet"/>
      </w:pPr>
      <w:r>
        <w:t>koortsaanvallen;</w:t>
      </w:r>
    </w:p>
    <w:p>
      <w:pPr>
        <w:pStyle w:val="ListBullet"/>
      </w:pPr>
      <w:r>
        <w:t>huidafwijkingen;</w:t>
      </w:r>
    </w:p>
    <w:p>
      <w:pPr>
        <w:pStyle w:val="ListBullet"/>
      </w:pPr>
      <w:r>
        <w:t>aanvallen die vaak langer duren dan bij FMF.</w:t>
      </w:r>
    </w:p>
    <w:p>
      <w:r>
        <w:t xml:space="preserve">Hoewel etanercept op basis van de naam logisch lijkt, past het onderliggende mechanisme beter bij blokkade van </w:t>
      </w:r>
      <w:r>
        <w:rPr>
          <w:b/>
        </w:rPr>
        <w:t>IL-1</w:t>
      </w:r>
      <w:r>
        <w:t xml:space="preserve"> en </w:t>
      </w:r>
      <w:r>
        <w:rPr>
          <w:b/>
        </w:rPr>
        <w:t>interferon</w:t>
      </w:r>
      <w:r>
        <w:t>. Dat blijkt ook effectiever te zijn.</w:t>
      </w:r>
    </w:p>
    <w:p>
      <w:pPr>
        <w:pStyle w:val="Heading4"/>
      </w:pPr>
      <w:r>
        <w:t>Relopathy</w:t>
      </w:r>
    </w:p>
    <w:p>
      <w:r>
        <w:t xml:space="preserve">Tot slot is er de </w:t>
      </w:r>
      <w:r>
        <w:rPr>
          <w:b/>
        </w:rPr>
        <w:t>relopathy</w:t>
      </w:r>
      <w:r>
        <w:t xml:space="preserve">. Hierbij wordt </w:t>
      </w:r>
      <w:r>
        <w:rPr>
          <w:b/>
        </w:rPr>
        <w:t>NF-kappa-B</w:t>
      </w:r>
      <w:r>
        <w:t xml:space="preserve"> geactiveerd. NF-kappa-B zet een groot aantal pro-inflammatoire cytokinen aan, waaronder:</w:t>
      </w:r>
    </w:p>
    <w:p>
      <w:pPr>
        <w:pStyle w:val="ListBullet"/>
      </w:pPr>
      <w:r>
        <w:t>IL-1β;</w:t>
      </w:r>
    </w:p>
    <w:p>
      <w:pPr>
        <w:pStyle w:val="ListBullet"/>
      </w:pPr>
      <w:r>
        <w:t>IL-6;</w:t>
      </w:r>
    </w:p>
    <w:p>
      <w:pPr>
        <w:pStyle w:val="ListBullet"/>
      </w:pPr>
      <w:r>
        <w:t>IL-18;</w:t>
      </w:r>
    </w:p>
    <w:p>
      <w:pPr>
        <w:pStyle w:val="ListBullet"/>
      </w:pPr>
      <w:r>
        <w:t>TNF-α.</w:t>
      </w:r>
    </w:p>
    <w:p>
      <w:r>
        <w:t>Daardoor kan blokkade van verschillende cytokinen verbetering van klachten geven.</w:t>
      </w:r>
    </w:p>
    <w:p>
      <w:r>
        <w:t xml:space="preserve">Een voorbeeld van een relopathy is </w:t>
      </w:r>
      <w:r>
        <w:rPr>
          <w:b/>
        </w:rPr>
        <w:t>haplo-insufficiëntie van A20</w:t>
      </w:r>
      <w:r>
        <w:t xml:space="preserve">. Een andere aandoening die hierbij past is de </w:t>
      </w:r>
      <w:r>
        <w:rPr>
          <w:b/>
        </w:rPr>
        <w:t>ziekte van Behçet</w:t>
      </w:r>
      <w:r>
        <w:t xml:space="preserve">. Deze ziekte kan beschouwd worden als een verworven auto-inflammatoir ziektebeeld en reageert vaak goed op </w:t>
      </w:r>
      <w:r>
        <w:rPr>
          <w:b/>
        </w:rPr>
        <w:t>anti-TNF</w:t>
      </w:r>
      <w:r>
        <w:t>.</w:t>
      </w:r>
    </w:p>
    <w:p>
      <w:pPr>
        <w:pStyle w:val="Heading5"/>
      </w:pPr>
      <w:r>
        <w:t>Klinische indruk bij Behçet</w:t>
      </w:r>
    </w:p>
    <w:p>
      <w:r>
        <w:t>Behçet kan zich uiten met duidelijke ontstekingsverschijnselen en een sterke pathergie, dus een opvallende reactie op kleine huidprikkels. Ook huidafwijkingen en mucosale afwijkingen kunnen voorkomen. De kern is dat de ontstekingsactiviteit hier duidelijk goed reageert op anti-TNF-behandeling.</w:t>
      </w:r>
    </w:p>
    <w:p>
      <w:pPr>
        <w:pStyle w:val="Heading4"/>
      </w:pPr>
      <w:r>
        <w:t>Hoe koppel je klachten aan het mechanisme?</w:t>
      </w:r>
    </w:p>
    <w:p>
      <w:r>
        <w:t>De belangrijkste klinische vaardigheid is dat je klachten kunt terugleiden naar het onderliggende immunopathologische proces.</w:t>
      </w:r>
    </w:p>
    <w:p>
      <w:pPr>
        <w:pStyle w:val="ListBullet"/>
      </w:pPr>
      <w:r>
        <w:t xml:space="preserve">Bij een </w:t>
      </w:r>
      <w:r>
        <w:rPr>
          <w:b/>
        </w:rPr>
        <w:t>inflammasomopathie</w:t>
      </w:r>
      <w:r>
        <w:t xml:space="preserve"> verwacht je vooral problemen door overmatige activatie van IL-1β en IL-18, met koorts en ontstekingsverschijnselen.</w:t>
      </w:r>
    </w:p>
    <w:p>
      <w:pPr>
        <w:pStyle w:val="ListBullet"/>
      </w:pPr>
      <w:r>
        <w:t xml:space="preserve">Bij een </w:t>
      </w:r>
      <w:r>
        <w:rPr>
          <w:b/>
        </w:rPr>
        <w:t>interferonopathie</w:t>
      </w:r>
      <w:r>
        <w:t xml:space="preserve"> past een beeld waarin interferon dominant is, zoals bij virale afweermechanismen of interferon-gedreven systemische auto-immuunziekten.</w:t>
      </w:r>
    </w:p>
    <w:p>
      <w:pPr>
        <w:pStyle w:val="ListBullet"/>
      </w:pPr>
      <w:r>
        <w:t xml:space="preserve">Bij een </w:t>
      </w:r>
      <w:r>
        <w:rPr>
          <w:b/>
        </w:rPr>
        <w:t>ER-stresssyndroom</w:t>
      </w:r>
      <w:r>
        <w:t xml:space="preserve"> spelen misvouwen eiwitten en celdruk een centrale rol, met activatie van meerdere ontstekingsroutes.</w:t>
      </w:r>
    </w:p>
    <w:p>
      <w:pPr>
        <w:pStyle w:val="ListBullet"/>
      </w:pPr>
      <w:r>
        <w:t xml:space="preserve">Bij een </w:t>
      </w:r>
      <w:r>
        <w:rPr>
          <w:b/>
        </w:rPr>
        <w:t>relopathy</w:t>
      </w:r>
      <w:r>
        <w:t xml:space="preserve"> leidt NF-kappa-B-activatie tot een breed cytokineprofiel, waardoor meerdere remmende of blokkerende therapieën effect kunnen hebben.</w:t>
      </w:r>
    </w:p>
    <w:p>
      <w:pPr>
        <w:pStyle w:val="Heading4"/>
      </w:pPr>
      <w:r>
        <w:t>Samenvatting</w:t>
      </w:r>
    </w:p>
    <w:p>
      <w:r>
        <w:t>Auto-inflammatie en auto-immuniteit vormen samen een spectrum van ontstekingsziekten. De kern van de stof is dat verschillende mechanismen kunnen leiden tot overproductie van pro-inflammatoire cytokinen. Het inflammasoom kan daarbij zorgen voor pyroptose en voor activatie van IL-1β en IL-18, zoals bij FMF. Interferon speelt een grote rol bij virale afweer, maar ook bij interferonopathieën en interferon-gedreven auto-immuunziekten. Daarnaast kunnen ER-stress en NF-kappa-B-activatie belangrijke ontstekingsroutes zijn. Als je een ziektebeeld ziet, is het dus steeds de vraag: welk immunologisch mechanisme zit eronder, en welke cytokinen domineren?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