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50 – Over leven na kanker op kinderleeftijd</w:t>
      </w:r>
    </w:p>
    <w:p>
      <w:pPr>
        <w:pStyle w:val="Heading4"/>
      </w:pPr>
      <w:r>
        <w:t>Leerdoelen</w:t>
      </w:r>
    </w:p>
    <w:p>
      <w:r>
        <w:t>Na het bestuderen van deze stof weet je:</w:t>
      </w:r>
    </w:p>
    <w:p>
      <w:pPr>
        <w:pStyle w:val="ListBullet"/>
      </w:pPr>
      <w:r>
        <w:t>hoe vaak late effecten na kinderkanker voorkomen;</w:t>
      </w:r>
    </w:p>
    <w:p>
      <w:pPr>
        <w:pStyle w:val="ListBullet"/>
      </w:pPr>
      <w:r>
        <w:t>hoe de LATER-zorg in Nederland is georganiseerd;</w:t>
      </w:r>
    </w:p>
    <w:p>
      <w:pPr>
        <w:pStyle w:val="ListBullet"/>
      </w:pPr>
      <w:r>
        <w:t>wat de belangrijkste algemene lange termijn effecten zijn;</w:t>
      </w:r>
    </w:p>
    <w:p>
      <w:pPr>
        <w:pStyle w:val="ListBullet"/>
      </w:pPr>
      <w:r>
        <w:t>wat de belangrijkste orgaanspecifieke lange termijn effecten zijn;</w:t>
      </w:r>
    </w:p>
    <w:p>
      <w:pPr>
        <w:pStyle w:val="ListBullet"/>
      </w:pPr>
      <w:r>
        <w:t>wat de invloed van wetenschappelijk onderzoek binnen de LATER-zorg is.</w:t>
      </w:r>
    </w:p>
    <w:p>
      <w:pPr>
        <w:pStyle w:val="Heading4"/>
      </w:pPr>
      <w:r>
        <w:t>Waarom overleven na kinderkanker zo belangrijk is</w:t>
      </w:r>
    </w:p>
    <w:p>
      <w:r>
        <w:t xml:space="preserve">Ruim 50 jaar geleden werd begonnen met het behandelen van kinderen met kanker volgens vaste protocollen. Die behandeling kon bestaan uit </w:t>
      </w:r>
      <w:r>
        <w:rPr>
          <w:b/>
        </w:rPr>
        <w:t>intensieve chemotherapie, radiotherapie en chirurgie</w:t>
      </w:r>
      <w:r>
        <w:t>. Door die intensievere behandeling is de overleving van kinderen met kanker enorm verbeterd. Zo steeg bij ALL de overleving van ongeveer 10% in het begin van de jaren 70 naar meer dan 90% nu.</w:t>
      </w:r>
    </w:p>
    <w:p>
      <w:r>
        <w:t xml:space="preserve">Door deze betere overleving zijn er in Nederland inmiddels </w:t>
      </w:r>
      <w:r>
        <w:rPr>
          <w:b/>
        </w:rPr>
        <w:t>meer dan 10.000 kinderkanker-survivors</w:t>
      </w:r>
      <w:r>
        <w:t>. Dat is een grote en groeiende groep. Tegelijkertijd blijkt dat overleven na kinderkanker niet betekent dat alle gevolgen verdwenen zijn. Veel survivors krijgen te maken met late effecten van de behandeling.</w:t>
      </w:r>
    </w:p>
    <w:p>
      <w:r>
        <w:t xml:space="preserve">Een belangrijk punt is dat dit niet alleen een somber verhaal is. Veel kinderkanker survivors geven juist aan dat ze een </w:t>
      </w:r>
      <w:r>
        <w:rPr>
          <w:b/>
        </w:rPr>
        <w:t>goede kwaliteit van leven</w:t>
      </w:r>
      <w:r>
        <w:t xml:space="preserve"> hebben, ondanks hun late effecten. Dat maakt deze groep interessant en belangrijk: er is overleving, maar ook blijvende nazorg nodig.</w:t>
      </w:r>
    </w:p>
    <w:p>
      <w:r>
        <w:rPr>
          <w:b/>
        </w:rPr>
        <w:t>Aandachtsvraag:</w:t>
      </w:r>
      <w:r>
        <w:t xml:space="preserve"> Hoe vaak komen late effecten voor?  </w:t>
        <w:br/>
      </w:r>
      <w:r>
        <w:rPr>
          <w:b/>
        </w:rPr>
        <w:t>Mini-antwoord:</w:t>
      </w:r>
      <w:r>
        <w:t xml:space="preserve"> Ongeveer </w:t>
      </w:r>
      <w:r>
        <w:rPr>
          <w:b/>
        </w:rPr>
        <w:t>75%</w:t>
      </w:r>
      <w:r>
        <w:t xml:space="preserve"> van de kinderkanker survivors heeft minstens één late effect, en </w:t>
      </w:r>
      <w:r>
        <w:rPr>
          <w:b/>
        </w:rPr>
        <w:t>25%</w:t>
      </w:r>
      <w:r>
        <w:t xml:space="preserve"> heeft er zelfs </w:t>
      </w:r>
      <w:r>
        <w:rPr>
          <w:b/>
        </w:rPr>
        <w:t>vijf of meer</w:t>
      </w:r>
      <w:r>
        <w:t>.</w:t>
      </w:r>
    </w:p>
    <w:p>
      <w:pPr>
        <w:pStyle w:val="Heading4"/>
      </w:pPr>
      <w:r>
        <w:t>De organisatie van de LATER-zorg</w:t>
      </w:r>
    </w:p>
    <w:p>
      <w:r>
        <w:t>De zorg na kinderkanker verloopt in fases. Eerst is er de behandeling zelf. Daarna volgt een periode van follow-up. Later verschuift de aandacht naar de lange termijn gevolgen. Deze overgang is belangrijk, omdat de zorgdoelen veranderen.</w:t>
      </w:r>
    </w:p>
    <w:p>
      <w:pPr>
        <w:pStyle w:val="Heading5"/>
      </w:pPr>
      <w:r>
        <w:t>Tabel 1. Fasen in de zorg na kinderkanker</w:t>
      </w:r>
    </w:p>
    <w:tbl>
      <w:tblPr>
        <w:tblStyle w:val="TableGrid"/>
        <w:tblW w:type="auto" w:w="0"/>
        <w:tblLook w:firstColumn="1" w:firstRow="1" w:lastColumn="0" w:lastRow="0" w:noHBand="0" w:noVBand="1" w:val="04A0"/>
      </w:tblPr>
      <w:tblGrid>
        <w:gridCol w:w="2880"/>
        <w:gridCol w:w="2880"/>
        <w:gridCol w:w="2880"/>
      </w:tblGrid>
      <w:tr>
        <w:tc>
          <w:tcPr>
            <w:tcW w:type="dxa" w:w="2880"/>
          </w:tcPr>
          <w:p>
            <w:r>
              <w:t>Fase</w:t>
            </w:r>
          </w:p>
        </w:tc>
        <w:tc>
          <w:tcPr>
            <w:tcW w:type="dxa" w:w="2880"/>
          </w:tcPr>
          <w:p>
            <w:r>
              <w:t>Waar is de zorg op gericht?</w:t>
            </w:r>
          </w:p>
        </w:tc>
        <w:tc>
          <w:tcPr>
            <w:tcW w:type="dxa" w:w="2880"/>
          </w:tcPr>
          <w:p>
            <w:r>
              <w:t>Kenmerken</w:t>
            </w:r>
          </w:p>
        </w:tc>
      </w:tr>
      <w:tr>
        <w:tc>
          <w:tcPr>
            <w:tcW w:type="dxa" w:w="2880"/>
          </w:tcPr>
          <w:p>
            <w:r>
              <w:t>Behandeling</w:t>
            </w:r>
          </w:p>
        </w:tc>
        <w:tc>
          <w:tcPr>
            <w:tcW w:type="dxa" w:w="2880"/>
          </w:tcPr>
          <w:p>
            <w:r>
              <w:t>Het behandelen van de ziekte</w:t>
            </w:r>
          </w:p>
        </w:tc>
        <w:tc>
          <w:tcPr>
            <w:tcW w:type="dxa" w:w="2880"/>
          </w:tcPr>
          <w:p>
            <w:r>
              <w:t>Intensieve oncologische therapie</w:t>
            </w:r>
          </w:p>
        </w:tc>
      </w:tr>
      <w:tr>
        <w:tc>
          <w:tcPr>
            <w:tcW w:type="dxa" w:w="2880"/>
          </w:tcPr>
          <w:p>
            <w:r>
              <w:t>Follow-up</w:t>
            </w:r>
          </w:p>
        </w:tc>
        <w:tc>
          <w:tcPr>
            <w:tcW w:type="dxa" w:w="2880"/>
          </w:tcPr>
          <w:p>
            <w:r>
              <w:t>Signaleren van tumorrecidief en gevolgen van de behandeling</w:t>
            </w:r>
          </w:p>
        </w:tc>
        <w:tc>
          <w:tcPr>
            <w:tcW w:type="dxa" w:w="2880"/>
          </w:tcPr>
          <w:p>
            <w:r>
              <w:t>Duurt tot **5 jaar na diagnose**</w:t>
            </w:r>
          </w:p>
        </w:tc>
      </w:tr>
      <w:tr>
        <w:tc>
          <w:tcPr>
            <w:tcW w:type="dxa" w:w="2880"/>
          </w:tcPr>
          <w:p>
            <w:r>
              <w:t>LATER-zorg</w:t>
            </w:r>
          </w:p>
        </w:tc>
        <w:tc>
          <w:tcPr>
            <w:tcW w:type="dxa" w:w="2880"/>
          </w:tcPr>
          <w:p>
            <w:r>
              <w:t>Gevolgen van de behandeling op lange termijn</w:t>
            </w:r>
          </w:p>
        </w:tc>
        <w:tc>
          <w:tcPr>
            <w:tcW w:type="dxa" w:w="2880"/>
          </w:tcPr>
          <w:p>
            <w:r>
              <w:t>Geen routinematig ziektegericht onderzoek meer; focus op late effecten</w:t>
            </w:r>
          </w:p>
        </w:tc>
      </w:tr>
    </w:tbl>
    <w:p>
      <w:r>
        <w:t xml:space="preserve">In de </w:t>
      </w:r>
      <w:r>
        <w:rPr>
          <w:b/>
        </w:rPr>
        <w:t>follow-up</w:t>
      </w:r>
      <w:r>
        <w:t xml:space="preserve"> kijkt men dus vooral naar:</w:t>
      </w:r>
    </w:p>
    <w:p>
      <w:pPr>
        <w:pStyle w:val="ListBullet"/>
      </w:pPr>
      <w:r>
        <w:t>aanwijzingen voor terugkeer van de tumor;</w:t>
      </w:r>
    </w:p>
    <w:p>
      <w:pPr>
        <w:pStyle w:val="ListBullet"/>
      </w:pPr>
      <w:r>
        <w:t>gevolgen van de behandeling.</w:t>
      </w:r>
    </w:p>
    <w:p>
      <w:r>
        <w:t xml:space="preserve">Na ongeveer </w:t>
      </w:r>
      <w:r>
        <w:rPr>
          <w:b/>
        </w:rPr>
        <w:t>5 jaar</w:t>
      </w:r>
      <w:r>
        <w:t xml:space="preserve"> na diagnose begint de volgende fase: de </w:t>
      </w:r>
      <w:r>
        <w:rPr>
          <w:b/>
        </w:rPr>
        <w:t>LATER-zorg</w:t>
      </w:r>
      <w:r>
        <w:t xml:space="preserve">. In deze fase is de zorg volledig gericht op de </w:t>
      </w:r>
      <w:r>
        <w:rPr>
          <w:b/>
        </w:rPr>
        <w:t>gevolgen van de behandeling</w:t>
      </w:r>
      <w:r>
        <w:t xml:space="preserve">. Er wordt dan </w:t>
      </w:r>
      <w:r>
        <w:rPr>
          <w:b/>
        </w:rPr>
        <w:t>geen routinematig onderzoek meer gedaan dat alleen op de ziekte zelf gericht is</w:t>
      </w:r>
      <w:r>
        <w:t>. De frequentie van controles hangt af van de behandeling die iemand heeft gehad en kan in principe levenslang nodig zijn.</w:t>
      </w:r>
    </w:p>
    <w:p>
      <w:pPr>
        <w:pStyle w:val="Heading4"/>
      </w:pPr>
      <w:r>
        <w:t>Algemene lange termijn effecten</w:t>
      </w:r>
    </w:p>
    <w:p>
      <w:r>
        <w:t>De algemene lange termijn effecten zijn gevolgen die niet aan één orgaan gekoppeld zijn, maar de survivor als geheel raken. Deze effecten zijn belangrijk, omdat ze invloed hebben op leven, gezondheid, werk, leren en dagelijks functioneren.</w:t>
      </w:r>
    </w:p>
    <w:p>
      <w:pPr>
        <w:pStyle w:val="Heading5"/>
      </w:pPr>
      <w:r>
        <w:t>Late mortaliteit</w:t>
      </w:r>
    </w:p>
    <w:p>
      <w:r>
        <w:t xml:space="preserve">Kinderkanker survivors hebben een </w:t>
      </w:r>
      <w:r>
        <w:rPr>
          <w:b/>
        </w:rPr>
        <w:t>minder goede levensverwachting</w:t>
      </w:r>
      <w:r>
        <w:t xml:space="preserve"> dan leeftijdsgenoten. Er wordt zelfs genoemd dat zij een </w:t>
      </w:r>
      <w:r>
        <w:rPr>
          <w:b/>
        </w:rPr>
        <w:t>6- tot 10 keer hogere kans hebben om te overlijden</w:t>
      </w:r>
      <w:r>
        <w:t xml:space="preserve"> dan leeftijdsgenoten.</w:t>
      </w:r>
    </w:p>
    <w:p>
      <w:r>
        <w:t>Wat ook belangrijk is:</w:t>
      </w:r>
    </w:p>
    <w:p>
      <w:pPr>
        <w:pStyle w:val="ListBullet"/>
      </w:pPr>
      <w:r>
        <w:t xml:space="preserve">in de </w:t>
      </w:r>
      <w:r>
        <w:rPr>
          <w:b/>
        </w:rPr>
        <w:t>eerste 15 jaar na diagnose</w:t>
      </w:r>
      <w:r>
        <w:t xml:space="preserve"> worden late recidieven van de primaire tumor vooral genoemd als verklaring voor verhoogde mortaliteit;</w:t>
      </w:r>
    </w:p>
    <w:p>
      <w:pPr>
        <w:pStyle w:val="ListBullet"/>
      </w:pPr>
      <w:r>
        <w:rPr>
          <w:b/>
        </w:rPr>
        <w:t>daarna</w:t>
      </w:r>
      <w:r>
        <w:t xml:space="preserve"> zijn vooral aandoeningen door eerdere behandelingen de belangrijkste oorzaak van verhoogde mortaliteit.</w:t>
      </w:r>
    </w:p>
    <w:p>
      <w:r>
        <w:t>Dat betekent dat late effecten niet alleen klachten geven, maar ook echt invloed hebben op overleving.</w:t>
      </w:r>
    </w:p>
    <w:p>
      <w:r>
        <w:rPr>
          <w:b/>
        </w:rPr>
        <w:t>Aandachtsvraag:</w:t>
      </w:r>
      <w:r>
        <w:t xml:space="preserve"> Zijn late recidieven en late effecten hetzelfde?  </w:t>
        <w:br/>
      </w:r>
      <w:r>
        <w:rPr>
          <w:b/>
        </w:rPr>
        <w:t>Mini-antwoord:</w:t>
      </w:r>
      <w:r>
        <w:t xml:space="preserve"> Nee. In de eerste jaren spelen late recidieven een grote rol, maar later zijn vooral </w:t>
      </w:r>
      <w:r>
        <w:rPr>
          <w:b/>
        </w:rPr>
        <w:t>behandelgerelateerde aandoeningen</w:t>
      </w:r>
      <w:r>
        <w:t xml:space="preserve"> belangrijk.</w:t>
      </w:r>
    </w:p>
    <w:p>
      <w:r>
        <w:t>Naast de behandeling zelf verkorten ook andere problemen de levensverwachting, zoals:</w:t>
      </w:r>
    </w:p>
    <w:p>
      <w:pPr>
        <w:pStyle w:val="ListBullet"/>
      </w:pPr>
      <w:r>
        <w:rPr>
          <w:b/>
        </w:rPr>
        <w:t>tweede tumoren</w:t>
      </w:r>
      <w:r>
        <w:t>;</w:t>
      </w:r>
    </w:p>
    <w:p>
      <w:pPr>
        <w:pStyle w:val="ListBullet"/>
      </w:pPr>
      <w:r>
        <w:rPr>
          <w:b/>
        </w:rPr>
        <w:t>hart- en vaatziekten</w:t>
      </w:r>
      <w:r>
        <w:t>;</w:t>
      </w:r>
    </w:p>
    <w:p>
      <w:pPr>
        <w:pStyle w:val="ListBullet"/>
      </w:pPr>
      <w:r>
        <w:rPr>
          <w:b/>
        </w:rPr>
        <w:t>andere orgaanfalen</w:t>
      </w:r>
      <w:r>
        <w:t>, bijvoorbeeld van longen of nieren.</w:t>
      </w:r>
    </w:p>
    <w:p>
      <w:r>
        <w:t xml:space="preserve">Ook werd genoemd dat van 100 kinderkanker survivors er na 30 jaar ongeveer </w:t>
      </w:r>
      <w:r>
        <w:rPr>
          <w:b/>
        </w:rPr>
        <w:t>80–84</w:t>
      </w:r>
      <w:r>
        <w:t xml:space="preserve"> nog in leven zijn, tegenover ongeveer </w:t>
      </w:r>
      <w:r>
        <w:rPr>
          <w:b/>
        </w:rPr>
        <w:t>95 van de 100</w:t>
      </w:r>
      <w:r>
        <w:t xml:space="preserve"> in een groep die niet voor kinderkanker behandeld is.</w:t>
      </w:r>
    </w:p>
    <w:p>
      <w:pPr>
        <w:pStyle w:val="Heading5"/>
      </w:pPr>
      <w:r>
        <w:t>Vermoeidheid</w:t>
      </w:r>
    </w:p>
    <w:p>
      <w:r>
        <w:t xml:space="preserve">Vermoeidheid is een veelvoorkomend langetermijnprobleem. Ongeveer </w:t>
      </w:r>
      <w:r>
        <w:rPr>
          <w:b/>
        </w:rPr>
        <w:t>5–20%</w:t>
      </w:r>
      <w:r>
        <w:t xml:space="preserve"> van de survivors heeft hier meer last van dan een controlegroep.</w:t>
      </w:r>
    </w:p>
    <w:p>
      <w:r>
        <w:t>Belangrijke risicofactoren zijn:</w:t>
      </w:r>
    </w:p>
    <w:p>
      <w:pPr>
        <w:pStyle w:val="ListBullet"/>
      </w:pPr>
      <w:r>
        <w:t>radiotherapie;</w:t>
      </w:r>
    </w:p>
    <w:p>
      <w:pPr>
        <w:pStyle w:val="ListBullet"/>
      </w:pPr>
      <w:r>
        <w:t>psychosociale stress;</w:t>
      </w:r>
    </w:p>
    <w:p>
      <w:pPr>
        <w:pStyle w:val="ListBullet"/>
      </w:pPr>
      <w:r>
        <w:t>een lichamelijk langetermijneffect.</w:t>
      </w:r>
    </w:p>
    <w:p>
      <w:r>
        <w:t>De aanpak van vermoeidheid kan bestaan uit:</w:t>
      </w:r>
    </w:p>
    <w:p>
      <w:pPr>
        <w:pStyle w:val="ListBullet"/>
      </w:pPr>
      <w:r>
        <w:t>verwijzing naar een expert voor aanvullende diagnostiek;</w:t>
      </w:r>
    </w:p>
    <w:p>
      <w:pPr>
        <w:pStyle w:val="ListBullet"/>
      </w:pPr>
      <w:r>
        <w:t>activeren;</w:t>
      </w:r>
    </w:p>
    <w:p>
      <w:pPr>
        <w:pStyle w:val="ListBullet"/>
      </w:pPr>
      <w:r>
        <w:t>mindfulness;</w:t>
      </w:r>
    </w:p>
    <w:p>
      <w:pPr>
        <w:pStyle w:val="ListBullet"/>
      </w:pPr>
      <w:r>
        <w:t>gedragstherapie.</w:t>
      </w:r>
    </w:p>
    <w:p>
      <w:pPr>
        <w:pStyle w:val="Heading5"/>
      </w:pPr>
      <w:r>
        <w:t>School en werk</w:t>
      </w:r>
    </w:p>
    <w:p>
      <w:r>
        <w:t>Ook op school en later op de arbeidsmarkt kunnen gevolgen zichtbaar zijn. Jonge kinderkanker survivors:</w:t>
      </w:r>
    </w:p>
    <w:p>
      <w:pPr>
        <w:pStyle w:val="ListBullet"/>
      </w:pPr>
      <w:r>
        <w:t xml:space="preserve">hebben </w:t>
      </w:r>
      <w:r>
        <w:rPr>
          <w:b/>
        </w:rPr>
        <w:t>geen lager schoolniveau</w:t>
      </w:r>
      <w:r>
        <w:t xml:space="preserve"> als groep;</w:t>
      </w:r>
    </w:p>
    <w:p>
      <w:pPr>
        <w:pStyle w:val="ListBullet"/>
      </w:pPr>
      <w:r>
        <w:t>moeten wel vaker een klas of groep overdoen;</w:t>
      </w:r>
    </w:p>
    <w:p>
      <w:pPr>
        <w:pStyle w:val="ListBullet"/>
      </w:pPr>
      <w:r>
        <w:t>hebben vaker speciaal onderwijs nodig.</w:t>
      </w:r>
    </w:p>
    <w:p>
      <w:r>
        <w:t>Bij bepaalde groepen valt een lager opleidingsniveau op, zoals:</w:t>
      </w:r>
    </w:p>
    <w:p>
      <w:pPr>
        <w:pStyle w:val="ListBullet"/>
      </w:pPr>
      <w:r>
        <w:t xml:space="preserve">survivors die </w:t>
      </w:r>
      <w:r>
        <w:rPr>
          <w:b/>
        </w:rPr>
        <w:t>schedelbestraling</w:t>
      </w:r>
      <w:r>
        <w:t xml:space="preserve"> hebben gehad;</w:t>
      </w:r>
    </w:p>
    <w:p>
      <w:pPr>
        <w:pStyle w:val="ListBullet"/>
      </w:pPr>
      <w:r>
        <w:t xml:space="preserve">survivors van een </w:t>
      </w:r>
      <w:r>
        <w:rPr>
          <w:b/>
        </w:rPr>
        <w:t>hersen tumor</w:t>
      </w:r>
      <w:r>
        <w:t>.</w:t>
      </w:r>
    </w:p>
    <w:p>
      <w:r>
        <w:t xml:space="preserve">Daarnaast geldt dat kinderkanker survivors </w:t>
      </w:r>
      <w:r>
        <w:rPr>
          <w:b/>
        </w:rPr>
        <w:t>2 keer vaker werkloos</w:t>
      </w:r>
      <w:r>
        <w:t xml:space="preserve"> zijn dan leeftijdsgenoten.</w:t>
      </w:r>
    </w:p>
    <w:p>
      <w:pPr>
        <w:pStyle w:val="Heading5"/>
      </w:pPr>
      <w:r>
        <w:t>Psychosociale gevolgen</w:t>
      </w:r>
    </w:p>
    <w:p>
      <w:r>
        <w:t>Op psychosociaal gebied is het beeld gemengd. Vergeleken met de algemene Nederlandse bevolking hebben survivors:</w:t>
      </w:r>
    </w:p>
    <w:p>
      <w:pPr>
        <w:pStyle w:val="ListBullet"/>
      </w:pPr>
      <w:r>
        <w:rPr>
          <w:b/>
        </w:rPr>
        <w:t>geen slechtere mentale gezondheid</w:t>
      </w:r>
      <w:r>
        <w:t>;</w:t>
      </w:r>
    </w:p>
    <w:p>
      <w:pPr>
        <w:pStyle w:val="ListBullet"/>
      </w:pPr>
      <w:r>
        <w:t xml:space="preserve">een gemelde prevalentie van </w:t>
      </w:r>
      <w:r>
        <w:rPr>
          <w:b/>
        </w:rPr>
        <w:t>2,9% posttraumatische stressstoornis</w:t>
      </w:r>
      <w:r>
        <w:t>.</w:t>
      </w:r>
    </w:p>
    <w:p>
      <w:r>
        <w:t>Tegelijkertijd ervaren veel survivors ook een gevoel van positieve impact van de ziekte op hun leven. Er is wel vaak angst voor:</w:t>
      </w:r>
    </w:p>
    <w:p>
      <w:pPr>
        <w:pStyle w:val="ListBullet"/>
      </w:pPr>
      <w:r>
        <w:t>de toekomstige gezondheid;</w:t>
      </w:r>
    </w:p>
    <w:p>
      <w:pPr>
        <w:pStyle w:val="ListBullet"/>
      </w:pPr>
      <w:r>
        <w:t>late effecten;</w:t>
      </w:r>
    </w:p>
    <w:p>
      <w:pPr>
        <w:pStyle w:val="ListBullet"/>
      </w:pPr>
      <w:r>
        <w:t>terugkeer van de ziekte;</w:t>
      </w:r>
    </w:p>
    <w:p>
      <w:pPr>
        <w:pStyle w:val="ListBullet"/>
      </w:pPr>
      <w:r>
        <w:t>tweede tumoren;</w:t>
      </w:r>
    </w:p>
    <w:p>
      <w:pPr>
        <w:pStyle w:val="ListBullet"/>
      </w:pPr>
      <w:r>
        <w:t>onvruchtbaarheid.</w:t>
      </w:r>
    </w:p>
    <w:p>
      <w:r>
        <w:t>Dus: veel survivors functioneren goed, maar zorgen over de toekomst blijven belangrijk.</w:t>
      </w:r>
    </w:p>
    <w:p>
      <w:pPr>
        <w:pStyle w:val="Heading5"/>
      </w:pPr>
      <w:r>
        <w:t>Vruchtbaarheid</w:t>
      </w:r>
    </w:p>
    <w:p>
      <w:r>
        <w:t xml:space="preserve">Vruchtbaarheid is een belangrijk algemeen en orgaanspecifiek langetermijneffect. Kinderen van kinderkanker survivors hebben </w:t>
      </w:r>
      <w:r>
        <w:rPr>
          <w:b/>
        </w:rPr>
        <w:t>geen verhoogd risico</w:t>
      </w:r>
      <w:r>
        <w:t xml:space="preserve"> op:</w:t>
      </w:r>
    </w:p>
    <w:p>
      <w:pPr>
        <w:pStyle w:val="ListBullet"/>
      </w:pPr>
      <w:r>
        <w:t>aangeboren afwijkingen;</w:t>
      </w:r>
    </w:p>
    <w:p>
      <w:pPr>
        <w:pStyle w:val="ListBullet"/>
      </w:pPr>
      <w:r>
        <w:t>kanker,</w:t>
      </w:r>
    </w:p>
    <w:p>
      <w:r>
        <w:t xml:space="preserve">behalve wanneer er sprake is van een </w:t>
      </w:r>
      <w:r>
        <w:rPr>
          <w:b/>
        </w:rPr>
        <w:t>erfelijke vorm van kinderkanker</w:t>
      </w:r>
      <w:r>
        <w:t>.</w:t>
      </w:r>
    </w:p>
    <w:p>
      <w:r>
        <w:t>Risicofactoren voor verminderde vruchtbaarheid zijn:</w:t>
      </w:r>
    </w:p>
    <w:p>
      <w:pPr>
        <w:pStyle w:val="ListBullet"/>
      </w:pPr>
      <w:r>
        <w:t>operaties aan de geslachtsorganen;</w:t>
      </w:r>
    </w:p>
    <w:p>
      <w:pPr>
        <w:pStyle w:val="ListBullet"/>
      </w:pPr>
      <w:r>
        <w:t>bepaalde chemotherapie;</w:t>
      </w:r>
    </w:p>
    <w:p>
      <w:pPr>
        <w:pStyle w:val="ListBullet"/>
      </w:pPr>
      <w:r>
        <w:t>bestraling van de regio van de geslachtsorganen.</w:t>
      </w:r>
    </w:p>
    <w:p>
      <w:pPr>
        <w:pStyle w:val="Heading6"/>
      </w:pPr>
      <w:r>
        <w:t>Voor vrouwen</w:t>
      </w:r>
    </w:p>
    <w:p>
      <w:r>
        <w:t>Voor de start van de behandeling kan worden gedacht aan:</w:t>
      </w:r>
    </w:p>
    <w:p>
      <w:pPr>
        <w:pStyle w:val="ListBullet"/>
      </w:pPr>
      <w:r>
        <w:rPr>
          <w:b/>
        </w:rPr>
        <w:t>invriezen van eierstokweefsel</w:t>
      </w:r>
      <w:r>
        <w:t>.</w:t>
      </w:r>
    </w:p>
    <w:p>
      <w:r>
        <w:t xml:space="preserve">Op de LATER-poli kan daarnaast bij hoogrisicogroepen vanaf </w:t>
      </w:r>
      <w:r>
        <w:rPr>
          <w:b/>
        </w:rPr>
        <w:t>16 jaar</w:t>
      </w:r>
      <w:r>
        <w:t xml:space="preserve"> </w:t>
      </w:r>
      <w:r>
        <w:rPr>
          <w:b/>
        </w:rPr>
        <w:t>eicelpreservatie</w:t>
      </w:r>
      <w:r>
        <w:t xml:space="preserve"> worden gedaan.</w:t>
      </w:r>
    </w:p>
    <w:p>
      <w:pPr>
        <w:pStyle w:val="Heading6"/>
      </w:pPr>
      <w:r>
        <w:t>Voor mannen</w:t>
      </w:r>
    </w:p>
    <w:p>
      <w:r>
        <w:t>Voor de start van de behandeling kan worden gedaan:</w:t>
      </w:r>
    </w:p>
    <w:p>
      <w:pPr>
        <w:pStyle w:val="ListBullet"/>
      </w:pPr>
      <w:r>
        <w:rPr>
          <w:b/>
        </w:rPr>
        <w:t>sperma invriezen</w:t>
      </w:r>
      <w:r>
        <w:t>, als er al sprake is van puberteit;</w:t>
      </w:r>
    </w:p>
    <w:p>
      <w:pPr>
        <w:pStyle w:val="ListBullet"/>
      </w:pPr>
      <w:r>
        <w:rPr>
          <w:b/>
        </w:rPr>
        <w:t>testisbiopt</w:t>
      </w:r>
      <w:r>
        <w:t>, maar dat valt nog onder wetenschappelijk onderzoek.</w:t>
      </w:r>
    </w:p>
    <w:p>
      <w:r>
        <w:t>Op de LATER-poli kan worden gekeken naar:</w:t>
      </w:r>
    </w:p>
    <w:p>
      <w:pPr>
        <w:pStyle w:val="ListBullet"/>
      </w:pPr>
      <w:r>
        <w:t xml:space="preserve">een </w:t>
      </w:r>
      <w:r>
        <w:rPr>
          <w:b/>
        </w:rPr>
        <w:t>semenanalyse</w:t>
      </w:r>
      <w:r>
        <w:t>;</w:t>
      </w:r>
    </w:p>
    <w:p>
      <w:pPr>
        <w:pStyle w:val="ListBullet"/>
      </w:pPr>
      <w:r>
        <w:t xml:space="preserve">en als de kwaliteit suboptimaal is, kan alsnog </w:t>
      </w:r>
      <w:r>
        <w:rPr>
          <w:b/>
        </w:rPr>
        <w:t>sperma worden ingevroren</w:t>
      </w:r>
      <w:r>
        <w:t>.</w:t>
      </w:r>
    </w:p>
    <w:p>
      <w:pPr>
        <w:pStyle w:val="Heading4"/>
      </w:pPr>
      <w:r>
        <w:t>Orgaanspecifieke late effecten</w:t>
      </w:r>
    </w:p>
    <w:p>
      <w:r>
        <w:t>Late effecten kunnen ook per orgaan optreden. In de module worden verschillende organen genoemd waarin specifieke lange termijn gevolgen kunnen ontstaan.</w:t>
      </w:r>
    </w:p>
    <w:p>
      <w:pPr>
        <w:pStyle w:val="Heading5"/>
      </w:pPr>
      <w:r>
        <w:t>Tabel 2. Orgaanspecifieke late effecten</w:t>
      </w:r>
    </w:p>
    <w:tbl>
      <w:tblPr>
        <w:tblStyle w:val="TableGrid"/>
        <w:tblW w:type="auto" w:w="0"/>
        <w:tblLook w:firstColumn="1" w:firstRow="1" w:lastColumn="0" w:lastRow="0" w:noHBand="0" w:noVBand="1" w:val="04A0"/>
      </w:tblPr>
      <w:tblGrid>
        <w:gridCol w:w="4320"/>
        <w:gridCol w:w="4320"/>
      </w:tblGrid>
      <w:tr>
        <w:tc>
          <w:tcPr>
            <w:tcW w:type="dxa" w:w="4320"/>
          </w:tcPr>
          <w:p>
            <w:r>
              <w:t>Orgaan</w:t>
            </w:r>
          </w:p>
        </w:tc>
        <w:tc>
          <w:tcPr>
            <w:tcW w:type="dxa" w:w="4320"/>
          </w:tcPr>
          <w:p>
            <w:r>
              <w:t>Voorbeelden van late effecten</w:t>
            </w:r>
          </w:p>
        </w:tc>
      </w:tr>
      <w:tr>
        <w:tc>
          <w:tcPr>
            <w:tcW w:type="dxa" w:w="4320"/>
          </w:tcPr>
          <w:p>
            <w:r>
              <w:t>Hersenen</w:t>
            </w:r>
          </w:p>
        </w:tc>
        <w:tc>
          <w:tcPr>
            <w:tcW w:type="dxa" w:w="4320"/>
          </w:tcPr>
          <w:p>
            <w:r>
              <w:t>Goedaardige tumoren, infarcten</w:t>
            </w:r>
          </w:p>
        </w:tc>
      </w:tr>
      <w:tr>
        <w:tc>
          <w:tcPr>
            <w:tcW w:type="dxa" w:w="4320"/>
          </w:tcPr>
          <w:p>
            <w:r>
              <w:t>Oren</w:t>
            </w:r>
          </w:p>
        </w:tc>
        <w:tc>
          <w:tcPr>
            <w:tcW w:type="dxa" w:w="4320"/>
          </w:tcPr>
          <w:p>
            <w:r>
              <w:t>Tinnitus, gehoorverlies</w:t>
            </w:r>
          </w:p>
        </w:tc>
      </w:tr>
      <w:tr>
        <w:tc>
          <w:tcPr>
            <w:tcW w:type="dxa" w:w="4320"/>
          </w:tcPr>
          <w:p>
            <w:r>
              <w:t>Ogen</w:t>
            </w:r>
          </w:p>
        </w:tc>
        <w:tc>
          <w:tcPr>
            <w:tcW w:type="dxa" w:w="4320"/>
          </w:tcPr>
          <w:p>
            <w:r>
              <w:t>Cataract, prothese</w:t>
            </w:r>
          </w:p>
        </w:tc>
      </w:tr>
      <w:tr>
        <w:tc>
          <w:tcPr>
            <w:tcW w:type="dxa" w:w="4320"/>
          </w:tcPr>
          <w:p>
            <w:r>
              <w:t>Mond</w:t>
            </w:r>
          </w:p>
        </w:tc>
        <w:tc>
          <w:tcPr>
            <w:tcW w:type="dxa" w:w="4320"/>
          </w:tcPr>
          <w:p>
            <w:r>
              <w:t>Speekselklierproblemen, gebitsschade</w:t>
            </w:r>
          </w:p>
        </w:tc>
      </w:tr>
      <w:tr>
        <w:tc>
          <w:tcPr>
            <w:tcW w:type="dxa" w:w="4320"/>
          </w:tcPr>
          <w:p>
            <w:r>
              <w:t>Schildklier</w:t>
            </w:r>
          </w:p>
        </w:tc>
        <w:tc>
          <w:tcPr>
            <w:tcW w:type="dxa" w:w="4320"/>
          </w:tcPr>
          <w:p>
            <w:r>
              <w:t>Hypothyreoïdie, tweede tumoren</w:t>
            </w:r>
          </w:p>
        </w:tc>
      </w:tr>
      <w:tr>
        <w:tc>
          <w:tcPr>
            <w:tcW w:type="dxa" w:w="4320"/>
          </w:tcPr>
          <w:p>
            <w:r>
              <w:t>Longen</w:t>
            </w:r>
          </w:p>
        </w:tc>
        <w:tc>
          <w:tcPr>
            <w:tcW w:type="dxa" w:w="4320"/>
          </w:tcPr>
          <w:p>
            <w:r>
              <w:t>Restrictieve longfunctie</w:t>
            </w:r>
          </w:p>
        </w:tc>
      </w:tr>
      <w:tr>
        <w:tc>
          <w:tcPr>
            <w:tcW w:type="dxa" w:w="4320"/>
          </w:tcPr>
          <w:p>
            <w:r>
              <w:t>Hart</w:t>
            </w:r>
          </w:p>
        </w:tc>
        <w:tc>
          <w:tcPr>
            <w:tcW w:type="dxa" w:w="4320"/>
          </w:tcPr>
          <w:p>
            <w:r>
              <w:t>Klepproblemen, ritmestoornissen, cardiomyopathie</w:t>
            </w:r>
          </w:p>
        </w:tc>
      </w:tr>
      <w:tr>
        <w:tc>
          <w:tcPr>
            <w:tcW w:type="dxa" w:w="4320"/>
          </w:tcPr>
          <w:p>
            <w:r>
              <w:t>Lever</w:t>
            </w:r>
          </w:p>
        </w:tc>
        <w:tc>
          <w:tcPr>
            <w:tcW w:type="dxa" w:w="4320"/>
          </w:tcPr>
          <w:p>
            <w:r>
              <w:t>Steatose, fibrose</w:t>
            </w:r>
          </w:p>
        </w:tc>
      </w:tr>
      <w:tr>
        <w:tc>
          <w:tcPr>
            <w:tcW w:type="dxa" w:w="4320"/>
          </w:tcPr>
          <w:p>
            <w:r>
              <w:t>Milt</w:t>
            </w:r>
          </w:p>
        </w:tc>
        <w:tc>
          <w:tcPr>
            <w:tcW w:type="dxa" w:w="4320"/>
          </w:tcPr>
          <w:p>
            <w:r>
              <w:t>Verminderde immuniteit</w:t>
            </w:r>
          </w:p>
        </w:tc>
      </w:tr>
      <w:tr>
        <w:tc>
          <w:tcPr>
            <w:tcW w:type="dxa" w:w="4320"/>
          </w:tcPr>
          <w:p>
            <w:r>
              <w:t>Nieren</w:t>
            </w:r>
          </w:p>
        </w:tc>
        <w:tc>
          <w:tcPr>
            <w:tcW w:type="dxa" w:w="4320"/>
          </w:tcPr>
          <w:p>
            <w:r>
              <w:t>Glomerulaire stoornissen, tubulaire stoornissen</w:t>
            </w:r>
          </w:p>
        </w:tc>
      </w:tr>
      <w:tr>
        <w:tc>
          <w:tcPr>
            <w:tcW w:type="dxa" w:w="4320"/>
          </w:tcPr>
          <w:p>
            <w:r>
              <w:t>Darmen</w:t>
            </w:r>
          </w:p>
        </w:tc>
        <w:tc>
          <w:tcPr>
            <w:tcW w:type="dxa" w:w="4320"/>
          </w:tcPr>
          <w:p>
            <w:r>
              <w:t>Tumoren</w:t>
            </w:r>
          </w:p>
        </w:tc>
      </w:tr>
      <w:tr>
        <w:tc>
          <w:tcPr>
            <w:tcW w:type="dxa" w:w="4320"/>
          </w:tcPr>
          <w:p>
            <w:r>
              <w:t>Genitaliën</w:t>
            </w:r>
          </w:p>
        </w:tc>
        <w:tc>
          <w:tcPr>
            <w:tcW w:type="dxa" w:w="4320"/>
          </w:tcPr>
          <w:p>
            <w:r>
              <w:t>Verminderde fertiliteit, seksuele dysfunctie</w:t>
            </w:r>
          </w:p>
        </w:tc>
      </w:tr>
      <w:tr>
        <w:tc>
          <w:tcPr>
            <w:tcW w:type="dxa" w:w="4320"/>
          </w:tcPr>
          <w:p>
            <w:r>
              <w:t>Extremiteiten</w:t>
            </w:r>
          </w:p>
        </w:tc>
        <w:tc>
          <w:tcPr>
            <w:tcW w:type="dxa" w:w="4320"/>
          </w:tcPr>
          <w:p>
            <w:r>
              <w:t>Osteoporose, handicap, osteonecrose</w:t>
            </w:r>
          </w:p>
        </w:tc>
      </w:tr>
    </w:tbl>
    <w:p>
      <w:r>
        <w:t xml:space="preserve">Sommige effecten zijn extra belangrijk om te onthouden. Zo kunnen organen in het hoofd-halsgebied klachten geven zoals </w:t>
      </w:r>
      <w:r>
        <w:rPr>
          <w:b/>
        </w:rPr>
        <w:t>tinnitus</w:t>
      </w:r>
      <w:r>
        <w:t xml:space="preserve">, </w:t>
      </w:r>
      <w:r>
        <w:rPr>
          <w:b/>
        </w:rPr>
        <w:t>gehoorverlies</w:t>
      </w:r>
      <w:r>
        <w:t xml:space="preserve">, </w:t>
      </w:r>
      <w:r>
        <w:rPr>
          <w:b/>
        </w:rPr>
        <w:t>cataract</w:t>
      </w:r>
      <w:r>
        <w:t xml:space="preserve"> en </w:t>
      </w:r>
      <w:r>
        <w:rPr>
          <w:b/>
        </w:rPr>
        <w:t>problemen met het gebit of speekselklieren</w:t>
      </w:r>
      <w:r>
        <w:t xml:space="preserve">. In de buik en borst spelen vooral </w:t>
      </w:r>
      <w:r>
        <w:rPr>
          <w:b/>
        </w:rPr>
        <w:t>longen, hart, lever, nieren en darmen</w:t>
      </w:r>
      <w:r>
        <w:t xml:space="preserve"> een rol. Aan de geslachtsorganen zie je vooral gevolgen voor </w:t>
      </w:r>
      <w:r>
        <w:rPr>
          <w:b/>
        </w:rPr>
        <w:t>fertiliteit</w:t>
      </w:r>
      <w:r>
        <w:t xml:space="preserve"> en </w:t>
      </w:r>
      <w:r>
        <w:rPr>
          <w:b/>
        </w:rPr>
        <w:t>seksuele functie</w:t>
      </w:r>
      <w:r>
        <w:t xml:space="preserve">. Bij de extremiteiten gaat het onder andere om </w:t>
      </w:r>
      <w:r>
        <w:rPr>
          <w:b/>
        </w:rPr>
        <w:t>amputaties</w:t>
      </w:r>
      <w:r>
        <w:t xml:space="preserve">, </w:t>
      </w:r>
      <w:r>
        <w:rPr>
          <w:b/>
        </w:rPr>
        <w:t>osteonecrose</w:t>
      </w:r>
      <w:r>
        <w:t xml:space="preserve"> en </w:t>
      </w:r>
      <w:r>
        <w:rPr>
          <w:b/>
        </w:rPr>
        <w:t>osteoporose</w:t>
      </w:r>
      <w:r>
        <w:t>.</w:t>
      </w:r>
    </w:p>
    <w:p>
      <w:pPr>
        <w:pStyle w:val="Heading5"/>
      </w:pPr>
      <w:r>
        <w:t>Behandeling en orgaanschade</w:t>
      </w:r>
    </w:p>
    <w:p>
      <w:r>
        <w:t>Bepaalde behandelingen zijn gekoppeld aan specifieke orgaanschade. Dat helpt om late effecten beter te begrijpen.</w:t>
      </w:r>
    </w:p>
    <w:p>
      <w:pPr>
        <w:pStyle w:val="Heading5"/>
      </w:pPr>
      <w:r>
        <w:t>Tabel 3. Voorbeelden van behandeling gerelateerde orgaanschade</w:t>
      </w:r>
    </w:p>
    <w:tbl>
      <w:tblPr>
        <w:tblStyle w:val="TableGrid"/>
        <w:tblW w:type="auto" w:w="0"/>
        <w:tblLook w:firstColumn="1" w:firstRow="1" w:lastColumn="0" w:lastRow="0" w:noHBand="0" w:noVBand="1" w:val="04A0"/>
      </w:tblPr>
      <w:tblGrid>
        <w:gridCol w:w="4320"/>
        <w:gridCol w:w="4320"/>
      </w:tblGrid>
      <w:tr>
        <w:tc>
          <w:tcPr>
            <w:tcW w:type="dxa" w:w="4320"/>
          </w:tcPr>
          <w:p>
            <w:r>
              <w:t>Behandeling</w:t>
            </w:r>
          </w:p>
        </w:tc>
        <w:tc>
          <w:tcPr>
            <w:tcW w:type="dxa" w:w="4320"/>
          </w:tcPr>
          <w:p>
            <w:r>
              <w:t>Typisch late effect</w:t>
            </w:r>
          </w:p>
        </w:tc>
      </w:tr>
      <w:tr>
        <w:tc>
          <w:tcPr>
            <w:tcW w:type="dxa" w:w="4320"/>
          </w:tcPr>
          <w:p>
            <w:r>
              <w:t>Cisplatine / carboplatine</w:t>
            </w:r>
          </w:p>
        </w:tc>
        <w:tc>
          <w:tcPr>
            <w:tcW w:type="dxa" w:w="4320"/>
          </w:tcPr>
          <w:p>
            <w:r>
              <w:t>Nefrotoxiciteit, schade aan de gehoorzenuw</w:t>
            </w:r>
          </w:p>
        </w:tc>
      </w:tr>
      <w:tr>
        <w:tc>
          <w:tcPr>
            <w:tcW w:type="dxa" w:w="4320"/>
          </w:tcPr>
          <w:p>
            <w:r>
              <w:t>Vincristine</w:t>
            </w:r>
          </w:p>
        </w:tc>
        <w:tc>
          <w:tcPr>
            <w:tcW w:type="dxa" w:w="4320"/>
          </w:tcPr>
          <w:p>
            <w:r>
              <w:t>Perifere neuropathie</w:t>
            </w:r>
          </w:p>
        </w:tc>
      </w:tr>
      <w:tr>
        <w:tc>
          <w:tcPr>
            <w:tcW w:type="dxa" w:w="4320"/>
          </w:tcPr>
          <w:p>
            <w:r>
              <w:t>Doxorubicine</w:t>
            </w:r>
          </w:p>
        </w:tc>
        <w:tc>
          <w:tcPr>
            <w:tcW w:type="dxa" w:w="4320"/>
          </w:tcPr>
          <w:p>
            <w:r>
              <w:t>Cardiotoxiciteit</w:t>
            </w:r>
          </w:p>
        </w:tc>
      </w:tr>
      <w:tr>
        <w:tc>
          <w:tcPr>
            <w:tcW w:type="dxa" w:w="4320"/>
          </w:tcPr>
          <w:p>
            <w:r>
              <w:t>Bleomycine</w:t>
            </w:r>
          </w:p>
        </w:tc>
        <w:tc>
          <w:tcPr>
            <w:tcW w:type="dxa" w:w="4320"/>
          </w:tcPr>
          <w:p>
            <w:r>
              <w:t>Pulmonale fibrose</w:t>
            </w:r>
          </w:p>
        </w:tc>
      </w:tr>
      <w:tr>
        <w:tc>
          <w:tcPr>
            <w:tcW w:type="dxa" w:w="4320"/>
          </w:tcPr>
          <w:p>
            <w:r>
              <w:t>Cyclofosfamide</w:t>
            </w:r>
          </w:p>
        </w:tc>
        <w:tc>
          <w:tcPr>
            <w:tcW w:type="dxa" w:w="4320"/>
          </w:tcPr>
          <w:p>
            <w:r>
              <w:t>Hemorragische cystitis</w:t>
            </w:r>
          </w:p>
        </w:tc>
      </w:tr>
      <w:tr>
        <w:tc>
          <w:tcPr>
            <w:tcW w:type="dxa" w:w="4320"/>
          </w:tcPr>
          <w:p>
            <w:r>
              <w:t>Methotrexaat, 5-FU, 6-MP</w:t>
            </w:r>
          </w:p>
        </w:tc>
        <w:tc>
          <w:tcPr>
            <w:tcW w:type="dxa" w:w="4320"/>
          </w:tcPr>
          <w:p>
            <w:r>
              <w:t>Myelosuppressie</w:t>
            </w:r>
          </w:p>
        </w:tc>
      </w:tr>
    </w:tbl>
    <w:p>
      <w:r>
        <w:t xml:space="preserve">Bij de </w:t>
      </w:r>
      <w:r>
        <w:rPr>
          <w:b/>
        </w:rPr>
        <w:t>hartfunctie</w:t>
      </w:r>
      <w:r>
        <w:t xml:space="preserve"> is vooral het gebruik van </w:t>
      </w:r>
      <w:r>
        <w:rPr>
          <w:b/>
        </w:rPr>
        <w:t>anthracyclines</w:t>
      </w:r>
      <w:r>
        <w:t xml:space="preserve"> belangrijk. Dat geeft een groter risico op verminderde hartfunctie. Dat risico wordt bepaald door:</w:t>
      </w:r>
    </w:p>
    <w:p>
      <w:pPr>
        <w:pStyle w:val="ListBullet"/>
      </w:pPr>
      <w:r>
        <w:t xml:space="preserve">de </w:t>
      </w:r>
      <w:r>
        <w:rPr>
          <w:b/>
        </w:rPr>
        <w:t>cumulatieve dosering</w:t>
      </w:r>
      <w:r>
        <w:t>;</w:t>
      </w:r>
    </w:p>
    <w:p>
      <w:pPr>
        <w:pStyle w:val="ListBullet"/>
      </w:pPr>
      <w:r>
        <w:rPr>
          <w:b/>
        </w:rPr>
        <w:t>bestraling</w:t>
      </w:r>
      <w:r>
        <w:t>.</w:t>
      </w:r>
    </w:p>
    <w:p>
      <w:r>
        <w:t xml:space="preserve">Bij survivors die anthracyclines en/of bestraling van de borstkas hebben gehad, wordt daarom regelmatig een </w:t>
      </w:r>
      <w:r>
        <w:rPr>
          <w:b/>
        </w:rPr>
        <w:t>echo van het hart</w:t>
      </w:r>
      <w:r>
        <w:t xml:space="preserve"> gemaakt. Als de hartfunctie achteruitgaat, wordt geprobeerd die met medicatie te stabiliseren. In ernstige gevallen kan zelfs een </w:t>
      </w:r>
      <w:r>
        <w:rPr>
          <w:b/>
        </w:rPr>
        <w:t>harttransplantatie</w:t>
      </w:r>
      <w:r>
        <w:t xml:space="preserve"> nodig zijn.</w:t>
      </w:r>
    </w:p>
    <w:p>
      <w:r>
        <w:t>Bij het hart worden verder genoemd:</w:t>
      </w:r>
    </w:p>
    <w:p>
      <w:pPr>
        <w:pStyle w:val="ListBullet"/>
      </w:pPr>
      <w:r>
        <w:t xml:space="preserve">meer </w:t>
      </w:r>
      <w:r>
        <w:rPr>
          <w:b/>
        </w:rPr>
        <w:t>ritmestoornissen</w:t>
      </w:r>
      <w:r>
        <w:t>;</w:t>
      </w:r>
    </w:p>
    <w:p>
      <w:pPr>
        <w:pStyle w:val="ListBullet"/>
      </w:pPr>
      <w:r>
        <w:t xml:space="preserve">meer </w:t>
      </w:r>
      <w:r>
        <w:rPr>
          <w:b/>
        </w:rPr>
        <w:t>klepproblemen</w:t>
      </w:r>
      <w:r>
        <w:t>;</w:t>
      </w:r>
    </w:p>
    <w:p>
      <w:pPr>
        <w:pStyle w:val="ListBullet"/>
      </w:pPr>
      <w:r>
        <w:t xml:space="preserve">meer </w:t>
      </w:r>
      <w:r>
        <w:rPr>
          <w:b/>
        </w:rPr>
        <w:t>infarcten</w:t>
      </w:r>
      <w:r>
        <w:t>.</w:t>
      </w:r>
    </w:p>
    <w:p>
      <w:r>
        <w:t xml:space="preserve">Ook </w:t>
      </w:r>
      <w:r>
        <w:rPr>
          <w:b/>
        </w:rPr>
        <w:t>tweede tumoren</w:t>
      </w:r>
      <w:r>
        <w:t xml:space="preserve"> zijn een belangrijk orgaanspecifiek langetermijneffect. De risico’s daarvan zijn onder andere gekoppeld aan:</w:t>
      </w:r>
    </w:p>
    <w:p>
      <w:pPr>
        <w:pStyle w:val="ListBullet"/>
      </w:pPr>
      <w:r>
        <w:t xml:space="preserve">bepaalde chemotherapie, zoals </w:t>
      </w:r>
      <w:r>
        <w:rPr>
          <w:b/>
        </w:rPr>
        <w:t>doxorubicine</w:t>
      </w:r>
      <w:r>
        <w:t xml:space="preserve"> en </w:t>
      </w:r>
      <w:r>
        <w:rPr>
          <w:b/>
        </w:rPr>
        <w:t>topo-isomerase-remmers</w:t>
      </w:r>
      <w:r>
        <w:t>;</w:t>
      </w:r>
    </w:p>
    <w:p>
      <w:pPr>
        <w:pStyle w:val="ListBullet"/>
      </w:pPr>
      <w:r>
        <w:rPr>
          <w:b/>
        </w:rPr>
        <w:t>bestraling</w:t>
      </w:r>
      <w:r>
        <w:t>;</w:t>
      </w:r>
    </w:p>
    <w:p>
      <w:pPr>
        <w:pStyle w:val="ListBullet"/>
      </w:pPr>
      <w:r>
        <w:rPr>
          <w:b/>
        </w:rPr>
        <w:t>erfelijkheid/genetische predispositie</w:t>
      </w:r>
      <w:r>
        <w:t>.</w:t>
      </w:r>
    </w:p>
    <w:p>
      <w:r>
        <w:t>Plaatsen waar tweede tumoren kunnen ontstaan zijn onder meer:</w:t>
      </w:r>
    </w:p>
    <w:p>
      <w:pPr>
        <w:pStyle w:val="ListBullet"/>
      </w:pPr>
      <w:r>
        <w:t>hersenen;</w:t>
      </w:r>
    </w:p>
    <w:p>
      <w:pPr>
        <w:pStyle w:val="ListBullet"/>
      </w:pPr>
      <w:r>
        <w:t>schildklier;</w:t>
      </w:r>
    </w:p>
    <w:p>
      <w:pPr>
        <w:pStyle w:val="ListBullet"/>
      </w:pPr>
      <w:r>
        <w:t>borst;</w:t>
      </w:r>
    </w:p>
    <w:p>
      <w:pPr>
        <w:pStyle w:val="ListBullet"/>
      </w:pPr>
      <w:r>
        <w:t>darm;</w:t>
      </w:r>
    </w:p>
    <w:p>
      <w:pPr>
        <w:pStyle w:val="ListBullet"/>
      </w:pPr>
      <w:r>
        <w:t>beenmerg.</w:t>
      </w:r>
    </w:p>
    <w:p>
      <w:r>
        <w:rPr>
          <w:b/>
        </w:rPr>
        <w:t>Aandachtsvraag:</w:t>
      </w:r>
      <w:r>
        <w:t xml:space="preserve"> Verandert het risico op een tweede tumor met de tijd?  </w:t>
        <w:br/>
      </w:r>
      <w:r>
        <w:rPr>
          <w:b/>
        </w:rPr>
        <w:t>Mini-antwoord:</w:t>
      </w:r>
      <w:r>
        <w:t xml:space="preserve"> Ja, de cumulatieve incidentie blijft toenemen; na ongeveer </w:t>
      </w:r>
      <w:r>
        <w:rPr>
          <w:b/>
        </w:rPr>
        <w:t>20 jaar</w:t>
      </w:r>
      <w:r>
        <w:t xml:space="preserve"> heeft circa </w:t>
      </w:r>
      <w:r>
        <w:rPr>
          <w:b/>
        </w:rPr>
        <w:t>2,5%</w:t>
      </w:r>
      <w:r>
        <w:t xml:space="preserve"> een nieuwe vorm van kanker gehad, en na </w:t>
      </w:r>
      <w:r>
        <w:rPr>
          <w:b/>
        </w:rPr>
        <w:t>40 jaar</w:t>
      </w:r>
      <w:r>
        <w:t xml:space="preserve"> ongeveer </w:t>
      </w:r>
      <w:r>
        <w:rPr>
          <w:b/>
        </w:rPr>
        <w:t>10%</w:t>
      </w:r>
      <w:r>
        <w:t>.</w:t>
      </w:r>
    </w:p>
    <w:p>
      <w:pPr>
        <w:pStyle w:val="Heading4"/>
      </w:pPr>
      <w:r>
        <w:t>Wetenschappelijk onderzoek en verbetering van zorg</w:t>
      </w:r>
    </w:p>
    <w:p>
      <w:r>
        <w:t xml:space="preserve">Op de LATER-poli wordt niet alleen zorg gegeven, maar ook </w:t>
      </w:r>
      <w:r>
        <w:rPr>
          <w:b/>
        </w:rPr>
        <w:t>wetenschappelijk onderzoek</w:t>
      </w:r>
      <w:r>
        <w:t xml:space="preserve"> gedaan. Dit onderzoek heeft meerdere doelen:</w:t>
      </w:r>
    </w:p>
    <w:p>
      <w:pPr>
        <w:pStyle w:val="ListNumber"/>
      </w:pPr>
      <w:r>
        <w:rPr>
          <w:b/>
        </w:rPr>
        <w:t>Risikogroepen identificeren</w:t>
      </w:r>
    </w:p>
    <w:p>
      <w:r>
        <w:t xml:space="preserve">Welke behandeling geeft een verhoogd risico op late effecten?  </w:t>
        <w:br/>
        <w:t xml:space="preserve">   Waarom krijgt niet iedereen met dezelfde behandeling dezelfde late effecten?</w:t>
      </w:r>
    </w:p>
    <w:p>
      <w:pPr>
        <w:pStyle w:val="ListNumber"/>
      </w:pPr>
      <w:r>
        <w:rPr>
          <w:b/>
        </w:rPr>
        <w:t>Interventie</w:t>
      </w:r>
    </w:p>
    <w:p>
      <w:r>
        <w:t>Wat kunnen we doen om verdere achteruitgang te voorkomen of verbetering te bereiken?</w:t>
      </w:r>
    </w:p>
    <w:p>
      <w:pPr>
        <w:pStyle w:val="ListNumber"/>
      </w:pPr>
      <w:r>
        <w:rPr>
          <w:b/>
        </w:rPr>
        <w:t>Preventie</w:t>
      </w:r>
    </w:p>
    <w:p>
      <w:r>
        <w:t>Wat kunnen we tijdens de behandeling al doen om late effecten te voorkomen?</w:t>
      </w:r>
    </w:p>
    <w:p>
      <w:pPr>
        <w:pStyle w:val="ListNumber"/>
      </w:pPr>
      <w:r>
        <w:rPr>
          <w:b/>
        </w:rPr>
        <w:t>Richtlijnen</w:t>
      </w:r>
    </w:p>
    <w:p>
      <w:r>
        <w:t>Welk aanvullend onderzoek bieden we aan de survivor aan?</w:t>
      </w:r>
    </w:p>
    <w:p>
      <w:r>
        <w:t>Door de samenwerking tussen mensen die werken op de LATER-poli, in de zorg voor kinderen onder behandeling en in de wetenschap, worden goede richtlijnen ontwikkeld. Zo kan de juiste aanvullende zorg worden gegeven aan survivors, worden nieuwe late effecten sneller herkend en kan verder onderzoek worden gedaan. Bovendien leiden de bevindingen op de LATER-poli weer tot aanpassingen in de huidige behandelprotocollen voor kinderen met kanker.</w:t>
      </w:r>
    </w:p>
    <w:p>
      <w:r>
        <w:t xml:space="preserve">Uiteindelijk is het doel dus: </w:t>
      </w:r>
      <w:r>
        <w:rPr>
          <w:b/>
        </w:rPr>
        <w:t>beter behandelen, zodat het echt beter is</w:t>
      </w:r>
      <w:r>
        <w:t>.</w:t>
      </w:r>
    </w:p>
    <w:p>
      <w:pPr>
        <w:pStyle w:val="Heading4"/>
      </w:pPr>
      <w:r>
        <w:t>Samenvatting</w:t>
      </w:r>
    </w:p>
    <w:p>
      <w:r>
        <w:t>Door verbeterde behandeling overleven steeds meer kinderen met kanker, maar een grote groep krijgt te maken met late effecten. De zorg verschuift daarom van behandeling naar follow-up en daarna naar de LATER-zorg, waarin de gevolgen van behandeling centraal staan. Belangrijke algemene late effecten zijn verhoogde mortaliteit, vermoeidheid, problemen met school en werk, psychosociale zorgen en verminderde vruchtbaarheid. Daarnaast bestaan er veel orgaanspecifieke late effecten, bijvoorbeeld aan hart, longen, nieren, hersenen, gehoor, schildklier en voortplantingsorganen. Wetenschappelijk onderzoek binnen de LATER-zorg helpt om risicogroepen te herkennen, interventies te ontwikkelen, preventie mogelijk te maken en richtlijnen te verbeteren.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