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43 – Endocriene auto-immuunziekten</w:t>
      </w:r>
    </w:p>
    <w:p>
      <w:pPr>
        <w:pStyle w:val="Heading4"/>
      </w:pPr>
      <w:r>
        <w:t>Leerdoelen</w:t>
      </w:r>
    </w:p>
    <w:p>
      <w:r>
        <w:t>Na het bestuderen van deze stof kun je:</w:t>
      </w:r>
    </w:p>
    <w:p>
      <w:pPr>
        <w:pStyle w:val="ListBullet"/>
      </w:pPr>
      <w:r>
        <w:t>de pathogenese uitleggen van de meest voorkomende endocriene auto-immuunziekten die respectievelijk de pancreas en de schildklier als doelwit hebben;</w:t>
      </w:r>
    </w:p>
    <w:p>
      <w:pPr>
        <w:pStyle w:val="ListBullet"/>
      </w:pPr>
      <w:r>
        <w:t>de klinische verschijnselen beschrijven bij endocriene auto-immuunziekten van de pancreas en de schildklier.</w:t>
      </w:r>
    </w:p>
    <w:p>
      <w:pPr>
        <w:pStyle w:val="Heading4"/>
      </w:pPr>
      <w:r>
        <w:t>Inleiding: endocriene organen en auto-immuniteit</w:t>
      </w:r>
    </w:p>
    <w:p>
      <w:r>
        <w:t xml:space="preserve">Endocriene organen maken hormonen: regulerende stoffen die via het bloed naar andere delen van het lichaam worden vervoerd. Veel organen bevatten wel endocriene cellen, maar sommige organen zijn duidelijk gespecialiseerd als endocrien orgaan. In deze stof gaat het vooral om de </w:t>
      </w:r>
      <w:r>
        <w:rPr>
          <w:b/>
        </w:rPr>
        <w:t>pancreas</w:t>
      </w:r>
      <w:r>
        <w:t xml:space="preserve"> en de </w:t>
      </w:r>
      <w:r>
        <w:rPr>
          <w:b/>
        </w:rPr>
        <w:t>schildklier</w:t>
      </w:r>
      <w:r>
        <w:t>, omdat juist deze organen vaak doelwit zijn van auto-immuniteit.</w:t>
      </w:r>
    </w:p>
    <w:p>
      <w:r>
        <w:t xml:space="preserve">Auto-immuniteit ontstaat wanneer de tolerantie tegen lichaamseigen antigenen wegvalt. Daardoor kunnen </w:t>
      </w:r>
      <w:r>
        <w:rPr>
          <w:b/>
        </w:rPr>
        <w:t>auto-reactieve T-cellen</w:t>
      </w:r>
      <w:r>
        <w:t xml:space="preserve"> en/of </w:t>
      </w:r>
      <w:r>
        <w:rPr>
          <w:b/>
        </w:rPr>
        <w:t>auto-antistoffen</w:t>
      </w:r>
      <w:r>
        <w:t xml:space="preserve"> ontstaan. Pas als het doelorgaan zo sterk is aangedaan dat de functie verandert en klinische klachten ontstaan, spreken we van een </w:t>
      </w:r>
      <w:r>
        <w:rPr>
          <w:b/>
        </w:rPr>
        <w:t>auto-immuunziekte</w:t>
      </w:r>
      <w:r>
        <w:t>.</w:t>
      </w:r>
    </w:p>
    <w:p>
      <w:r>
        <w:t>De belangrijkste endocriene organen zijn onder andere de hypothalamus, hypofyse, schildklier, thymus, pancreas, bijnieren, testis en ovarium. De thymus is daarbij extra interessant: dit orgaan is bekend als kraamkamer van T-lymfocyten, maar maakt ook endocriene stoffen die invloed hebben op immuuncellen en op het neuro-endocriene systeem. De pancreas heeft naast het endocriene deel met de eilandjes van Langerhans ook een exocrien deel dat verteringsenzymen maakt voor de dunne darm.</w:t>
      </w:r>
    </w:p>
    <w:p>
      <w:pPr>
        <w:pStyle w:val="Heading5"/>
      </w:pPr>
      <w:r>
        <w:t>Waarom juist pancreas en schildklier?</w:t>
      </w:r>
    </w:p>
    <w:p>
      <w:r>
        <w:t>De pancreas en de schildklier zijn sterk doorbloed en moeten snel kunnen reageren op wisselende metabole omstandigheden. Daardoor zijn ze relatief goed bereikbaar voor antistoffen en lymfocyten. De schildkliercellen maken bovendien relatief veel pro-inflammatoire cytokinen, zoals IL-1, IL-6 en IL-17, en ook groeifactoren zoals VEGF en IGF-1. Dat past bij hun rol als vaak aangedaan doelwit.</w:t>
      </w:r>
    </w:p>
    <w:p>
      <w:r>
        <w:rPr>
          <w:b/>
        </w:rPr>
        <w:t>Aandachtspunt:</w:t>
      </w:r>
      <w:r>
        <w:t xml:space="preserve"> Waarom zijn juist deze organen vaak doelwit van auto-immuniteit?  </w:t>
        <w:br/>
        <w:t>*Kort antwoord:* omdat ze sterk doorbloed zijn, snel reageren op metabole veranderingen en daardoor gemakkelijk bereikbaar zijn voor immuuncellen en antistoffen.</w:t>
      </w:r>
    </w:p>
    <w:p>
      <w:r>
        <w:t>---</w:t>
      </w:r>
    </w:p>
    <w:p>
      <w:pPr>
        <w:pStyle w:val="Heading4"/>
      </w:pPr>
      <w:r>
        <w:t>Auto-immuun diabetes type 1</w:t>
      </w:r>
    </w:p>
    <w:p>
      <w:r>
        <w:t xml:space="preserve">Bij type 1 diabetes mellitus (T1DM) worden de </w:t>
      </w:r>
      <w:r>
        <w:rPr>
          <w:b/>
        </w:rPr>
        <w:t>bètacellen van de eilandjes van Langerhans</w:t>
      </w:r>
      <w:r>
        <w:t xml:space="preserve"> in de pancreas aangevallen. Deze cellen maken insuline. Zonder voldoende insuline kunnen lichaamscellen glucose niet goed opnemen, waardoor de bloedsuiker stijgt.</w:t>
      </w:r>
    </w:p>
    <w:p>
      <w:r>
        <w:t xml:space="preserve">De ontwikkeling van T1DM begint met een </w:t>
      </w:r>
      <w:r>
        <w:rPr>
          <w:b/>
        </w:rPr>
        <w:t>genetische gevoeligheid</w:t>
      </w:r>
      <w:r>
        <w:t xml:space="preserve">. MHC- en niet-MHC-gerelateerde moleculen bepalen in belangrijke mate of iemand vatbaar is voor T1DM. Vervolgens kan een </w:t>
      </w:r>
      <w:r>
        <w:rPr>
          <w:b/>
        </w:rPr>
        <w:t>trigger</w:t>
      </w:r>
      <w:r>
        <w:t xml:space="preserve"> het immuunsysteem activeren, bijvoorbeeld een virusinfectie. Dan komen autoreactieve T-cellen in actie en kunnen auto-antistoffen aantoonbaar worden.</w:t>
      </w:r>
    </w:p>
    <w:p>
      <w:pPr>
        <w:pStyle w:val="Heading5"/>
      </w:pPr>
      <w:r>
        <w:t>Stadia van type 1 diabetes</w:t>
      </w:r>
    </w:p>
    <w:p>
      <w:r>
        <w:t>T1DM verloopt vaak al jaren voordat er duidelijke klachten ontstaan. De module verdeelt dit in stadia op basis van de glucosestatus en de mate van bètacelschade.</w:t>
      </w:r>
    </w:p>
    <w:p>
      <w:pPr>
        <w:pStyle w:val="Heading6"/>
      </w:pPr>
      <w:r>
        <w:t>Tabel 1. Stadia van auto-immuun diabetes type 1</w:t>
      </w:r>
    </w:p>
    <w:tbl>
      <w:tblPr>
        <w:tblStyle w:val="TableGrid"/>
        <w:tblW w:type="auto" w:w="0"/>
        <w:tblLook w:firstColumn="1" w:firstRow="1" w:lastColumn="0" w:lastRow="0" w:noHBand="0" w:noVBand="1" w:val="04A0"/>
      </w:tblPr>
      <w:tblGrid>
        <w:gridCol w:w="4320"/>
        <w:gridCol w:w="4320"/>
      </w:tblGrid>
      <w:tr>
        <w:tc>
          <w:tcPr>
            <w:tcW w:type="dxa" w:w="4320"/>
          </w:tcPr>
          <w:p>
            <w:r>
              <w:t>Stadium</w:t>
            </w:r>
          </w:p>
        </w:tc>
        <w:tc>
          <w:tcPr>
            <w:tcW w:type="dxa" w:w="4320"/>
          </w:tcPr>
          <w:p>
            <w:r>
              <w:t>Kenmerk</w:t>
            </w:r>
          </w:p>
        </w:tc>
      </w:tr>
      <w:tr>
        <w:tc>
          <w:tcPr>
            <w:tcW w:type="dxa" w:w="4320"/>
          </w:tcPr>
          <w:p>
            <w:r>
              <w:t>Stadium 0</w:t>
            </w:r>
          </w:p>
        </w:tc>
        <w:tc>
          <w:tcPr>
            <w:tcW w:type="dxa" w:w="4320"/>
          </w:tcPr>
          <w:p>
            <w:r>
              <w:t>Gezond, normale bloedglucose, wel al genetische aanleg</w:t>
            </w:r>
          </w:p>
        </w:tc>
      </w:tr>
      <w:tr>
        <w:tc>
          <w:tcPr>
            <w:tcW w:type="dxa" w:w="4320"/>
          </w:tcPr>
          <w:p>
            <w:r>
              <w:t>Stadium 1</w:t>
            </w:r>
          </w:p>
        </w:tc>
        <w:tc>
          <w:tcPr>
            <w:tcW w:type="dxa" w:w="4320"/>
          </w:tcPr>
          <w:p>
            <w:r>
              <w:t>Auto-immuunaanval start; T-cellen worden geactiveerd en auto-antistoffen kunnen aantoonbaar zijn</w:t>
            </w:r>
          </w:p>
        </w:tc>
      </w:tr>
      <w:tr>
        <w:tc>
          <w:tcPr>
            <w:tcW w:type="dxa" w:w="4320"/>
          </w:tcPr>
          <w:p>
            <w:r>
              <w:t>Stadium 2</w:t>
            </w:r>
          </w:p>
        </w:tc>
        <w:tc>
          <w:tcPr>
            <w:tcW w:type="dxa" w:w="4320"/>
          </w:tcPr>
          <w:p>
            <w:r>
              <w:t>Abnormale bloedglucosewaarden zijn aantoonbaar, maar nog geen formele diabetesdiagnose</w:t>
            </w:r>
          </w:p>
        </w:tc>
      </w:tr>
      <w:tr>
        <w:tc>
          <w:tcPr>
            <w:tcW w:type="dxa" w:w="4320"/>
          </w:tcPr>
          <w:p>
            <w:r>
              <w:t>Stadium 3</w:t>
            </w:r>
          </w:p>
        </w:tc>
        <w:tc>
          <w:tcPr>
            <w:tcW w:type="dxa" w:w="4320"/>
          </w:tcPr>
          <w:p>
            <w:r>
              <w:t>Diabetes wordt klinisch vastgesteld op basis van klachten en gemeten bloedglucose; behandeling met insuline is nodig</w:t>
            </w:r>
          </w:p>
        </w:tc>
      </w:tr>
      <w:tr>
        <w:tc>
          <w:tcPr>
            <w:tcW w:type="dxa" w:w="4320"/>
          </w:tcPr>
          <w:p>
            <w:r>
              <w:t>Stadium 4</w:t>
            </w:r>
          </w:p>
        </w:tc>
        <w:tc>
          <w:tcPr>
            <w:tcW w:type="dxa" w:w="4320"/>
          </w:tcPr>
          <w:p>
            <w:r>
              <w:t>Insulineafhankelijke fase met complicaties bij langdurige ziekte</w:t>
            </w:r>
          </w:p>
        </w:tc>
      </w:tr>
    </w:tbl>
    <w:p>
      <w:r>
        <w:t xml:space="preserve">Belangrijk is dat pas </w:t>
      </w:r>
      <w:r>
        <w:rPr>
          <w:b/>
        </w:rPr>
        <w:t>70–80% van de bètacellen vernietigd</w:t>
      </w:r>
      <w:r>
        <w:t xml:space="preserve"> moet zijn voordat diabetes klinisch manifest wordt. Het auto-immuunproces kan dus al jarenlang bezig zijn voordat iemand echt ziek wordt.</w:t>
      </w:r>
    </w:p>
    <w:p>
      <w:r>
        <w:t xml:space="preserve">In T1DM zijn vooral </w:t>
      </w:r>
      <w:r>
        <w:rPr>
          <w:b/>
        </w:rPr>
        <w:t>CD8+</w:t>
      </w:r>
      <w:r>
        <w:t xml:space="preserve"> en </w:t>
      </w:r>
      <w:r>
        <w:rPr>
          <w:b/>
        </w:rPr>
        <w:t>CD4+ autoreactieve T-cellen</w:t>
      </w:r>
      <w:r>
        <w:t xml:space="preserve"> betrokken bij de schade aan de bètacellen. Het ziektebeeld is dus vooral T-cel-gemedieerd. Een virusinfectie of een andere prikkel kan deze reactie op gang brengen. De klachten bij diagnose kunnen lijken op die van andere vormen van diabetes, maar T1DM ontstaat meestal sneller en wordt vaak op jongere leeftijd vastgesteld. De term “jeugddiabetes” wordt daarom wel eens gebruikt, maar de leeftijdsgrenzen zijn niet absoluut.</w:t>
      </w:r>
    </w:p>
    <w:p>
      <w:pPr>
        <w:pStyle w:val="Heading5"/>
      </w:pPr>
      <w:r>
        <w:t>Klinische verschijnselen van T1DM</w:t>
      </w:r>
    </w:p>
    <w:p>
      <w:r>
        <w:t xml:space="preserve">Door het insulinetekort ontstaat </w:t>
      </w:r>
      <w:r>
        <w:rPr>
          <w:b/>
        </w:rPr>
        <w:t>hyperglykemie</w:t>
      </w:r>
      <w:r>
        <w:t>. De cellen krijgen te weinig glucose als energiebron en gaan dan vetten en eiwitten gebruiken. Daardoor kunnen spiermassa en gewicht afnemen. Klachten die passen bij T1DM zijn onder andere:</w:t>
      </w:r>
    </w:p>
    <w:p>
      <w:pPr>
        <w:pStyle w:val="ListBullet"/>
      </w:pPr>
      <w:r>
        <w:t>extreme vermoeidheid;</w:t>
      </w:r>
    </w:p>
    <w:p>
      <w:pPr>
        <w:pStyle w:val="ListBullet"/>
      </w:pPr>
      <w:r>
        <w:t>veel plassen;</w:t>
      </w:r>
    </w:p>
    <w:p>
      <w:pPr>
        <w:pStyle w:val="ListBullet"/>
      </w:pPr>
      <w:r>
        <w:t>veel dorst;</w:t>
      </w:r>
    </w:p>
    <w:p>
      <w:pPr>
        <w:pStyle w:val="ListBullet"/>
      </w:pPr>
      <w:r>
        <w:t>veel honger;</w:t>
      </w:r>
    </w:p>
    <w:p>
      <w:pPr>
        <w:pStyle w:val="ListBullet"/>
      </w:pPr>
      <w:r>
        <w:t>gewichtsverlies of een mager uiterlijk.</w:t>
      </w:r>
    </w:p>
    <w:p>
      <w:r>
        <w:t xml:space="preserve">Als vetten worden afgebroken, ontstaan </w:t>
      </w:r>
      <w:r>
        <w:rPr>
          <w:b/>
        </w:rPr>
        <w:t>ketonen</w:t>
      </w:r>
      <w:r>
        <w:t xml:space="preserve">. Ophoping van ketonen kan leiden tot </w:t>
      </w:r>
      <w:r>
        <w:rPr>
          <w:b/>
        </w:rPr>
        <w:t>ketoacidose</w:t>
      </w:r>
      <w:r>
        <w:t>: verzuring van het bloed door met name acetoacetaat en β-hydroxybutyraat. Dat is een belangrijke en potentieel gevaarlijke complicatie.</w:t>
      </w:r>
    </w:p>
    <w:p>
      <w:r>
        <w:rPr>
          <w:b/>
        </w:rPr>
        <w:t>Aandachtspunt:</w:t>
      </w:r>
      <w:r>
        <w:t xml:space="preserve"> Waarom krijgt iemand met T1DM soms ketoacidose?  </w:t>
        <w:br/>
        <w:t>*Kort antwoord:* omdat door insulinetekort vetten worden afgebroken en daarbij ketonen ontstaan, die het bloed verzuren.</w:t>
      </w:r>
    </w:p>
    <w:p>
      <w:pPr>
        <w:pStyle w:val="Heading5"/>
      </w:pPr>
      <w:r>
        <w:t>Histologie en afweer bij insulitis</w:t>
      </w:r>
    </w:p>
    <w:p>
      <w:r>
        <w:t xml:space="preserve">De ontsteking in de eilandjes van Langerhans heet </w:t>
      </w:r>
      <w:r>
        <w:rPr>
          <w:b/>
        </w:rPr>
        <w:t>insulitis</w:t>
      </w:r>
      <w:r>
        <w:t xml:space="preserve">. Dit is een chronische ontsteking met een </w:t>
      </w:r>
      <w:r>
        <w:rPr>
          <w:b/>
        </w:rPr>
        <w:t>mononucleair infiltraat</w:t>
      </w:r>
      <w:r>
        <w:t>, dus een infiltraat van vooral mononucleaire cellen. Daarbij zie je vooral:</w:t>
      </w:r>
    </w:p>
    <w:p>
      <w:pPr>
        <w:pStyle w:val="ListBullet"/>
      </w:pPr>
      <w:r>
        <w:t>CD8+ T-lymfocyten;</w:t>
      </w:r>
    </w:p>
    <w:p>
      <w:pPr>
        <w:pStyle w:val="ListBullet"/>
      </w:pPr>
      <w:r>
        <w:t>macrofagen;</w:t>
      </w:r>
    </w:p>
    <w:p>
      <w:pPr>
        <w:pStyle w:val="ListBullet"/>
      </w:pPr>
      <w:r>
        <w:t>CD4+ T-lymfocyten;</w:t>
      </w:r>
    </w:p>
    <w:p>
      <w:pPr>
        <w:pStyle w:val="ListBullet"/>
      </w:pPr>
      <w:r>
        <w:t>dendritische cellen;</w:t>
      </w:r>
    </w:p>
    <w:p>
      <w:pPr>
        <w:pStyle w:val="ListBullet"/>
      </w:pPr>
      <w:r>
        <w:t>later ook B-cellen.</w:t>
      </w:r>
    </w:p>
    <w:p>
      <w:r>
        <w:t>Neutrofiele granulocyten passen juist bij acute ontsteking en worden hier niet verwacht.</w:t>
      </w:r>
    </w:p>
    <w:p>
      <w:pPr>
        <w:pStyle w:val="Heading6"/>
      </w:pPr>
      <w:r>
        <w:t>Tabel 2. Belangrijke cellen en antistoffen bij auto-immuun diabetes type 1</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Kenmerk</w:t>
            </w:r>
          </w:p>
        </w:tc>
      </w:tr>
      <w:tr>
        <w:tc>
          <w:tcPr>
            <w:tcW w:type="dxa" w:w="4320"/>
          </w:tcPr>
          <w:p>
            <w:r>
              <w:t>Belangrijkste effectorcellen</w:t>
            </w:r>
          </w:p>
        </w:tc>
        <w:tc>
          <w:tcPr>
            <w:tcW w:type="dxa" w:w="4320"/>
          </w:tcPr>
          <w:p>
            <w:r>
              <w:t>CD8+ T-lymfocyten</w:t>
            </w:r>
          </w:p>
        </w:tc>
      </w:tr>
      <w:tr>
        <w:tc>
          <w:tcPr>
            <w:tcW w:type="dxa" w:w="4320"/>
          </w:tcPr>
          <w:p>
            <w:r>
              <w:t>Overige cellen</w:t>
            </w:r>
          </w:p>
        </w:tc>
        <w:tc>
          <w:tcPr>
            <w:tcW w:type="dxa" w:w="4320"/>
          </w:tcPr>
          <w:p>
            <w:r>
              <w:t>Macrofagen, CD4+ T-lymfocyten, dendritische cellen</w:t>
            </w:r>
          </w:p>
        </w:tc>
      </w:tr>
      <w:tr>
        <w:tc>
          <w:tcPr>
            <w:tcW w:type="dxa" w:w="4320"/>
          </w:tcPr>
          <w:p>
            <w:r>
              <w:t>Later in het proces</w:t>
            </w:r>
          </w:p>
        </w:tc>
        <w:tc>
          <w:tcPr>
            <w:tcW w:type="dxa" w:w="4320"/>
          </w:tcPr>
          <w:p>
            <w:r>
              <w:t>B-cellen</w:t>
            </w:r>
          </w:p>
        </w:tc>
      </w:tr>
      <w:tr>
        <w:tc>
          <w:tcPr>
            <w:tcW w:type="dxa" w:w="4320"/>
          </w:tcPr>
          <w:p>
            <w:r>
              <w:t>Auto-antistoffen</w:t>
            </w:r>
          </w:p>
        </w:tc>
        <w:tc>
          <w:tcPr>
            <w:tcW w:type="dxa" w:w="4320"/>
          </w:tcPr>
          <w:p>
            <w:r>
              <w:t>Tegen eilandjes van Langerhans, GAD, IA2 en ZnT-8</w:t>
            </w:r>
          </w:p>
        </w:tc>
      </w:tr>
    </w:tbl>
    <w:p>
      <w:r>
        <w:t xml:space="preserve">Bij volwassen patiënten met </w:t>
      </w:r>
      <w:r>
        <w:rPr>
          <w:b/>
        </w:rPr>
        <w:t>LADA</w:t>
      </w:r>
      <w:r>
        <w:t xml:space="preserve"> (*latent autoimmune diabetes in adults*) kunnen in het begin nog orale glucose-regulerende middelen helpen, maar uiteindelijk worden zij ook insulineafhankelijk. Antistoffen tegen </w:t>
      </w:r>
      <w:r>
        <w:rPr>
          <w:b/>
        </w:rPr>
        <w:t>GAD</w:t>
      </w:r>
      <w:r>
        <w:t xml:space="preserve"> komen bij meer dan 80% van de patiënten met LADA voor.</w:t>
      </w:r>
    </w:p>
    <w:p>
      <w:pPr>
        <w:pStyle w:val="Heading5"/>
      </w:pPr>
      <w:r>
        <w:t>Genetische associaties</w:t>
      </w:r>
    </w:p>
    <w:p>
      <w:r>
        <w:t>T1DM is geassocieerd met onder andere **HLA-DRB1*03</w:t>
      </w:r>
      <w:r>
        <w:rPr>
          <w:b/>
        </w:rPr>
        <w:t xml:space="preserve">. Daarnaast speelt een polymorfisme in de promotor van het </w:t>
      </w:r>
      <w:r>
        <w:t>insulinegen** een rol. Dat polymorfisme beïnvloedt de expressie van insuline in de thymus. Als daar minder insuline wordt gemaakt, verloopt de negatieve selectie van autoreactieve T-cellen minder goed. Daardoor kunnen deze cellen later in de periferie de pancreas aanvallen en diabetes veroorzaken.</w:t>
      </w:r>
    </w:p>
    <w:p>
      <w:r>
        <w:rPr>
          <w:b/>
        </w:rPr>
        <w:t>Aandachtspunt:</w:t>
      </w:r>
      <w:r>
        <w:t xml:space="preserve"> Waarom is de thymus hier belangrijk?  </w:t>
        <w:br/>
        <w:t>*Kort antwoord:* omdat daar de negatieve selectie van autoreactieve T-cellen plaatsvindt; minder insuline-expressie in de thymus kan deze selectie verstoren.</w:t>
      </w:r>
    </w:p>
    <w:p>
      <w:r>
        <w:t>---</w:t>
      </w:r>
    </w:p>
    <w:p>
      <w:pPr>
        <w:pStyle w:val="Heading4"/>
      </w:pPr>
      <w:r>
        <w:t>Auto-immuunziekten van de schildklier</w:t>
      </w:r>
    </w:p>
    <w:p>
      <w:r>
        <w:t>De schildklier kan op twee heel verschillende manieren doelwit zijn van auto-immuniteit:</w:t>
      </w:r>
    </w:p>
    <w:p>
      <w:pPr>
        <w:pStyle w:val="ListBullet"/>
      </w:pPr>
      <w:r>
        <w:rPr>
          <w:b/>
        </w:rPr>
        <w:t>Ziekte van Graves</w:t>
      </w:r>
      <w:r>
        <w:t xml:space="preserve">: stimulatie van de schildklier en dus </w:t>
      </w:r>
      <w:r>
        <w:rPr>
          <w:b/>
        </w:rPr>
        <w:t>hyperthyreoïdie</w:t>
      </w:r>
      <w:r>
        <w:t>;</w:t>
      </w:r>
    </w:p>
    <w:p>
      <w:pPr>
        <w:pStyle w:val="ListBullet"/>
      </w:pPr>
      <w:r>
        <w:rPr>
          <w:b/>
        </w:rPr>
        <w:t>Ziekte van Hashimoto</w:t>
      </w:r>
      <w:r>
        <w:t xml:space="preserve">: destructie van schildkliercellen en dus </w:t>
      </w:r>
      <w:r>
        <w:rPr>
          <w:b/>
        </w:rPr>
        <w:t>hypothyreoïdie</w:t>
      </w:r>
      <w:r>
        <w:t>.</w:t>
      </w:r>
    </w:p>
    <w:p>
      <w:pPr>
        <w:pStyle w:val="Heading5"/>
      </w:pPr>
      <w:r>
        <w:t>Graves: stimulatie van de schildklier</w:t>
      </w:r>
    </w:p>
    <w:p>
      <w:r>
        <w:t xml:space="preserve">Bij de ziekte van Graves zijn in het serum antistoffen aanwezig tegen de </w:t>
      </w:r>
      <w:r>
        <w:rPr>
          <w:b/>
        </w:rPr>
        <w:t>TSH-receptor</w:t>
      </w:r>
      <w:r>
        <w:t xml:space="preserve">. Deze antistoffen stimuleren de receptor, waardoor de schildklier meer hormoon gaat produceren. Daardoor daalt de TSH-productie door de hypofyse en is het </w:t>
      </w:r>
      <w:r>
        <w:rPr>
          <w:b/>
        </w:rPr>
        <w:t>TSH laag</w:t>
      </w:r>
      <w:r>
        <w:t>, terwijl het vrije T4 (</w:t>
      </w:r>
      <w:r>
        <w:rPr>
          <w:b/>
        </w:rPr>
        <w:t>FT4</w:t>
      </w:r>
      <w:r>
        <w:t>) hoog is.</w:t>
      </w:r>
    </w:p>
    <w:p>
      <w:r>
        <w:t>De diagnose hyperthyreoïdie wordt dus ondersteund door:</w:t>
      </w:r>
    </w:p>
    <w:p>
      <w:pPr>
        <w:pStyle w:val="ListBullet"/>
      </w:pPr>
      <w:r>
        <w:t>verlaagd TSH;</w:t>
      </w:r>
    </w:p>
    <w:p>
      <w:pPr>
        <w:pStyle w:val="ListBullet"/>
      </w:pPr>
      <w:r>
        <w:t>verhoogd FT4.</w:t>
      </w:r>
    </w:p>
    <w:p>
      <w:pPr>
        <w:pStyle w:val="Heading6"/>
      </w:pPr>
      <w:r>
        <w:t>Tabel 3. Graves versus Hashimoto</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Ziekte van Graves</w:t>
            </w:r>
          </w:p>
        </w:tc>
        <w:tc>
          <w:tcPr>
            <w:tcW w:type="dxa" w:w="2880"/>
          </w:tcPr>
          <w:p>
            <w:r>
              <w:t>Ziekte van Hashimoto</w:t>
            </w:r>
          </w:p>
        </w:tc>
      </w:tr>
      <w:tr>
        <w:tc>
          <w:tcPr>
            <w:tcW w:type="dxa" w:w="2880"/>
          </w:tcPr>
          <w:p>
            <w:r>
              <w:t>Hoofdmecanisme</w:t>
            </w:r>
          </w:p>
        </w:tc>
        <w:tc>
          <w:tcPr>
            <w:tcW w:type="dxa" w:w="2880"/>
          </w:tcPr>
          <w:p>
            <w:r>
              <w:t>Stimulatie van de TSH-receptor</w:t>
            </w:r>
          </w:p>
        </w:tc>
        <w:tc>
          <w:tcPr>
            <w:tcW w:type="dxa" w:w="2880"/>
          </w:tcPr>
          <w:p>
            <w:r>
              <w:t>Destructie van schildkliercellen</w:t>
            </w:r>
          </w:p>
        </w:tc>
      </w:tr>
      <w:tr>
        <w:tc>
          <w:tcPr>
            <w:tcW w:type="dxa" w:w="2880"/>
          </w:tcPr>
          <w:p>
            <w:r>
              <w:t>Schildklierfunctie</w:t>
            </w:r>
          </w:p>
        </w:tc>
        <w:tc>
          <w:tcPr>
            <w:tcW w:type="dxa" w:w="2880"/>
          </w:tcPr>
          <w:p>
            <w:r>
              <w:t>Hyperthyreoïdie</w:t>
            </w:r>
          </w:p>
        </w:tc>
        <w:tc>
          <w:tcPr>
            <w:tcW w:type="dxa" w:w="2880"/>
          </w:tcPr>
          <w:p>
            <w:r>
              <w:t>Hypothyreoïdie</w:t>
            </w:r>
          </w:p>
        </w:tc>
      </w:tr>
      <w:tr>
        <w:tc>
          <w:tcPr>
            <w:tcW w:type="dxa" w:w="2880"/>
          </w:tcPr>
          <w:p>
            <w:r>
              <w:t>Belangrijke antistoffen</w:t>
            </w:r>
          </w:p>
        </w:tc>
        <w:tc>
          <w:tcPr>
            <w:tcW w:type="dxa" w:w="2880"/>
          </w:tcPr>
          <w:p>
            <w:r>
              <w:t>TSH-receptor-antistoffen</w:t>
            </w:r>
          </w:p>
        </w:tc>
        <w:tc>
          <w:tcPr>
            <w:tcW w:type="dxa" w:w="2880"/>
          </w:tcPr>
          <w:p>
            <w:r>
              <w:t>Anti-TPO en anti-TG</w:t>
            </w:r>
          </w:p>
        </w:tc>
      </w:tr>
      <w:tr>
        <w:tc>
          <w:tcPr>
            <w:tcW w:type="dxa" w:w="2880"/>
          </w:tcPr>
          <w:p>
            <w:r>
              <w:t>Behandeling</w:t>
            </w:r>
          </w:p>
        </w:tc>
        <w:tc>
          <w:tcPr>
            <w:tcW w:type="dxa" w:w="2880"/>
          </w:tcPr>
          <w:p>
            <w:r>
              <w:t>Onderdrukking van schildklierhormoonproductie</w:t>
            </w:r>
          </w:p>
        </w:tc>
        <w:tc>
          <w:tcPr>
            <w:tcW w:type="dxa" w:w="2880"/>
          </w:tcPr>
          <w:p>
            <w:r>
              <w:t>Hormoonsuppletie</w:t>
            </w:r>
          </w:p>
        </w:tc>
      </w:tr>
    </w:tbl>
    <w:p>
      <w:r>
        <w:rPr>
          <w:b/>
        </w:rPr>
        <w:t>Aandachtspunt:</w:t>
      </w:r>
      <w:r>
        <w:t xml:space="preserve"> Waarom zijn bij Graves TSH laag en FT4 hoog?  </w:t>
        <w:br/>
        <w:t>*Kort antwoord:* de auto-antistoffen stimuleren de TSH-receptor direct, waardoor de schildklier veel hormoon maakt en de hypofyse minder TSH afgeeft.</w:t>
      </w:r>
    </w:p>
    <w:p>
      <w:pPr>
        <w:pStyle w:val="Heading6"/>
      </w:pPr>
      <w:r>
        <w:t>Graves oftalmopathie</w:t>
      </w:r>
    </w:p>
    <w:p>
      <w:r>
        <w:t xml:space="preserve">Bij Graves kunnen ook andere organen betrokken zijn, vooral de ogen. De bekendste uiting is </w:t>
      </w:r>
      <w:r>
        <w:rPr>
          <w:b/>
        </w:rPr>
        <w:t>Graves oftalmopathie</w:t>
      </w:r>
      <w:r>
        <w:t>. De TSH-receptor komt namelijk ook tot expressie op retrobulbaire fibroblasten en vetcellen in het oog. Activatie van deze cellen leidt tot proliferatie en productie van extracellulaire matrixmoleculen, zoals glycosaminoglycanen. Daarnaast ontstaat een lokale ontstekingsreactie. T-cellen die gericht zijn tegen antigenpeptiden produceren pro-inflammatoire cytokinen, waardoor de ontstekingsreactie en de activatie van vetcellen en fibroblasten in stand blijven.</w:t>
      </w:r>
    </w:p>
    <w:p>
      <w:pPr>
        <w:pStyle w:val="Heading5"/>
      </w:pPr>
      <w:r>
        <w:t>Neonatale thyreotoxicose</w:t>
      </w:r>
    </w:p>
    <w:p>
      <w:r>
        <w:t xml:space="preserve">Wanneer een moeder Graves heeft, kunnen stimulerende auto-antistoffen via de placenta op de foetus worden overgedragen. De foetus of pasgeborene maakt die antistoffen zelf niet, maar ervaart wel de gevolgen ervan. Dat kan leiden tot </w:t>
      </w:r>
      <w:r>
        <w:rPr>
          <w:b/>
        </w:rPr>
        <w:t>neonatale thyreotoxicose</w:t>
      </w:r>
      <w:r>
        <w:t>. Dit past bij de combinatie van een sterk verlaagd TSH, verhoogd FT4 en de aanwezigheid van TSH-bindende immunoglobulinen.</w:t>
      </w:r>
    </w:p>
    <w:p>
      <w:pPr>
        <w:pStyle w:val="Heading5"/>
      </w:pPr>
      <w:r>
        <w:t>Hashimoto: destructie van de schildklier</w:t>
      </w:r>
    </w:p>
    <w:p>
      <w:r>
        <w:t xml:space="preserve">Hashimoto kan leiden tot hypothyreoïdie. Het mechanisme is vooral </w:t>
      </w:r>
      <w:r>
        <w:rPr>
          <w:b/>
        </w:rPr>
        <w:t>destructie van schildkliercellen</w:t>
      </w:r>
      <w:r>
        <w:t xml:space="preserve">. Dat mechanisme lijkt op de destructie van bètacellen bij T1DM: geactiveerde effector-T-cellen veroorzaken een chronische ontstekingsreactie die de schildklierepitheelcellen beschadigt. Auto-antistoffen, zoals </w:t>
      </w:r>
      <w:r>
        <w:rPr>
          <w:b/>
        </w:rPr>
        <w:t>anti-TPO</w:t>
      </w:r>
      <w:r>
        <w:t xml:space="preserve"> en </w:t>
      </w:r>
      <w:r>
        <w:rPr>
          <w:b/>
        </w:rPr>
        <w:t>anti-TG</w:t>
      </w:r>
      <w:r>
        <w:t>, worden wel gevonden, maar lijken niet de hoofdrol te spelen in het ontstaan van de hypothyreoïdie.</w:t>
      </w:r>
    </w:p>
    <w:p>
      <w:r>
        <w:t xml:space="preserve">In de histologie zie je bij Hashimoto vooral </w:t>
      </w:r>
      <w:r>
        <w:rPr>
          <w:b/>
        </w:rPr>
        <w:t>lymfoïde follikels met een kiemcentrum</w:t>
      </w:r>
      <w:r>
        <w:t>. Dat past bij een actieve immuunreactie in het weefsel.</w:t>
      </w:r>
    </w:p>
    <w:p>
      <w:r>
        <w:rPr>
          <w:b/>
        </w:rPr>
        <w:t>Aandachtspunt:</w:t>
      </w:r>
      <w:r>
        <w:t xml:space="preserve"> Waarom zijn anti-TPO en anti-TG niet direct pathogeen?  </w:t>
        <w:br/>
        <w:t>*Kort antwoord:* omdat deze antigeenstructuren vooral intracellulair of in de follikels zitten, waardoor de antistoffen er niet goed aan kunnen binden.</w:t>
      </w:r>
    </w:p>
    <w:p>
      <w:pPr>
        <w:pStyle w:val="Heading5"/>
      </w:pPr>
      <w:r>
        <w:t>Behandeling van Graves en Hashimoto</w:t>
      </w:r>
    </w:p>
    <w:p>
      <w:r>
        <w:t xml:space="preserve">Bij endocriene auto-immuunziekten is immunosuppressieve behandeling vaak weinig zinvol, omdat de destructie meestal al is opgetreden. Herstel van de hormonale functie is dan niet te verwachten. Daarom bestaat de behandeling meestal uit </w:t>
      </w:r>
      <w:r>
        <w:rPr>
          <w:b/>
        </w:rPr>
        <w:t>hormoonsuppletie</w:t>
      </w:r>
      <w:r>
        <w:t xml:space="preserve"> of uit het onderdrukken van de hormoonproductie, afhankelijk van het ziektebeeld.</w:t>
      </w:r>
    </w:p>
    <w:p>
      <w:pPr>
        <w:pStyle w:val="ListBullet"/>
      </w:pPr>
      <w:r>
        <w:t xml:space="preserve">Bij </w:t>
      </w:r>
      <w:r>
        <w:rPr>
          <w:b/>
        </w:rPr>
        <w:t>Hashimoto</w:t>
      </w:r>
      <w:r>
        <w:t xml:space="preserve"> is de behandeling </w:t>
      </w:r>
      <w:r>
        <w:rPr>
          <w:b/>
        </w:rPr>
        <w:t>hormoonsuppletie</w:t>
      </w:r>
      <w:r>
        <w:t>.</w:t>
      </w:r>
    </w:p>
    <w:p>
      <w:pPr>
        <w:pStyle w:val="ListBullet"/>
      </w:pPr>
      <w:r>
        <w:t xml:space="preserve">Bij </w:t>
      </w:r>
      <w:r>
        <w:rPr>
          <w:b/>
        </w:rPr>
        <w:t>Graves</w:t>
      </w:r>
      <w:r>
        <w:t xml:space="preserve"> wordt de schildklierhormoonproductie onderdrukt; die behandeling kan vaak later weer worden gestaakt.</w:t>
      </w:r>
    </w:p>
    <w:p>
      <w:r>
        <w:rPr>
          <w:b/>
        </w:rPr>
        <w:t>Kort samengevat:</w:t>
      </w:r>
      <w:r>
        <w:t xml:space="preserve"> Graves geeft stimulatie en dus hyperthyreoïdie; Hashimoto geeft destructie en dus hypothyreoïdie.</w:t>
      </w:r>
    </w:p>
    <w:p>
      <w:r>
        <w:t>---</w:t>
      </w:r>
    </w:p>
    <w:p>
      <w:pPr>
        <w:pStyle w:val="Heading4"/>
      </w:pPr>
      <w:r>
        <w:t>Endocriene auto-immuniteit als gevolg van kankerbehandeling</w:t>
      </w:r>
    </w:p>
    <w:p>
      <w:r>
        <w:t xml:space="preserve">Sommige kankerbehandelingen kunnen ook endocriene auto-immuunziekten uitlokken. Dit geldt vooral voor </w:t>
      </w:r>
      <w:r>
        <w:rPr>
          <w:b/>
        </w:rPr>
        <w:t>checkpointremmers</w:t>
      </w:r>
      <w:r>
        <w:t>, zoals:</w:t>
      </w:r>
    </w:p>
    <w:p>
      <w:pPr>
        <w:pStyle w:val="ListBullet"/>
      </w:pPr>
      <w:r>
        <w:t>anti-CTLA-4;</w:t>
      </w:r>
    </w:p>
    <w:p>
      <w:pPr>
        <w:pStyle w:val="ListBullet"/>
      </w:pPr>
      <w:r>
        <w:t>anti-PD-1;</w:t>
      </w:r>
    </w:p>
    <w:p>
      <w:pPr>
        <w:pStyle w:val="ListBullet"/>
      </w:pPr>
      <w:r>
        <w:t>anti-PD-L1.</w:t>
      </w:r>
    </w:p>
    <w:p>
      <w:r>
        <w:t>Deze middelen stimuleren het immuunsysteem zodat kankercellen beter worden aangevallen. Een neveneffect is dat autoreactieve T-cellen ook gezonde organen kunnen aanvallen, waaronder endocriene organen. Auto-immuunschildklierziekten behoren tot de meest voorkomende bijwerkingen van checkpointremmers.</w:t>
      </w:r>
    </w:p>
    <w:p>
      <w:r>
        <w:t>Hier zie je dus een duidelijk klinisch verband: een behandeling bedoeld om de afweer tegen kanker te versterken, kan tegelijkertijd een auto-immuunreactie tegen de schildklier veroorzaken.</w:t>
      </w:r>
    </w:p>
    <w:p>
      <w:r>
        <w:t>---</w:t>
      </w:r>
    </w:p>
    <w:p>
      <w:pPr>
        <w:pStyle w:val="Heading4"/>
      </w:pPr>
      <w:r>
        <w:t>Samenvatting</w:t>
      </w:r>
    </w:p>
    <w:p>
      <w:r>
        <w:t>Endocriene auto-immuunziekten ontstaan wanneer tolerantie tegen lichaamseigen antigenen wegvalt en auto-reactieve T-cellen en/of auto-antistoffen organen aanvallen. De pancreas en de schildklier zijn hierbij belangrijke doelwitten.</w:t>
      </w:r>
    </w:p>
    <w:p>
      <w:r>
        <w:t xml:space="preserve">Bij </w:t>
      </w:r>
      <w:r>
        <w:rPr>
          <w:b/>
        </w:rPr>
        <w:t>type 1 diabetes mellitus</w:t>
      </w:r>
      <w:r>
        <w:t xml:space="preserve"> worden de bètacellen van de eilandjes van Langerhans vernietigd. Dat gebeurt vaak langzaam en kan jaren vóór de diagnose al beginnen. Er zijn verschillende stadia: van auto-immuunactivatie tot klinische diabetes en uiteindelijk complicaties. De belangrijkste klachten zijn hyperglykemie, vermoeidheid, polyurie, polydipsie, honger, gewichtsverlies en soms ketoacidose. Histologisch zie je insulitis met een mononucleair infiltraat.</w:t>
      </w:r>
    </w:p>
    <w:p>
      <w:r>
        <w:t xml:space="preserve">Bij de </w:t>
      </w:r>
      <w:r>
        <w:rPr>
          <w:b/>
        </w:rPr>
        <w:t>ziekte van Graves</w:t>
      </w:r>
      <w:r>
        <w:t xml:space="preserve"> stimuleert een auto-antistof de TSH-receptor, waardoor hyperthyreoïdie ontstaat. De typische labwaarden zijn een laag TSH en hoog FT4. Graves kan ook oogklachten geven door TSH-receptor-expressie op fibroblasten en vetcellen in de orbita. Bij </w:t>
      </w:r>
      <w:r>
        <w:rPr>
          <w:b/>
        </w:rPr>
        <w:t>Hashimoto</w:t>
      </w:r>
      <w:r>
        <w:t xml:space="preserve"> wordt de schildklier juist vernietigd, met hypothyreoïdie als gevolg. Daarbij zie je lymfoïde follikels met kiemcentra en wordt behandeling gegeven met hormoonsuppletie.</w:t>
      </w:r>
    </w:p>
    <w:p>
      <w:r>
        <w:t xml:space="preserve">Tot slot kunnen ook </w:t>
      </w:r>
      <w:r>
        <w:rPr>
          <w:b/>
        </w:rPr>
        <w:t>checkpointremmers</w:t>
      </w:r>
      <w:r>
        <w:t xml:space="preserve"> bij kankerbehandeling endocriene auto-immuniteit veroorzaken, vooral van de schildklier.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