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44 – Pathogenese auto-immuunziekten</w:t>
      </w:r>
    </w:p>
    <w:p>
      <w:pPr>
        <w:pStyle w:val="Heading4"/>
      </w:pPr>
      <w:r>
        <w:t>Leerdoelen</w:t>
      </w:r>
    </w:p>
    <w:p>
      <w:r>
        <w:t>Na het bestuderen van deze stof kun je:</w:t>
      </w:r>
    </w:p>
    <w:p>
      <w:pPr>
        <w:pStyle w:val="ListBullet"/>
      </w:pPr>
      <w:r>
        <w:t>mechanismen benoemen en uitleggen die betrokken zijn bij het doorbreken van immunologische tolerantie</w:t>
      </w:r>
    </w:p>
    <w:p>
      <w:pPr>
        <w:pStyle w:val="ListBullet"/>
      </w:pPr>
      <w:r>
        <w:t>uitleggen wat het onderscheid is tussen auto-immuniteit en auto-immuunziekten, en tussen natuurlijke en pathofysiologische auto-antistoffen</w:t>
      </w:r>
    </w:p>
    <w:p>
      <w:pPr>
        <w:pStyle w:val="ListBullet"/>
      </w:pPr>
      <w:r>
        <w:t>modulerende factoren noemen die een rol kunnen spelen bij het ontstaan van auto-immuunziekten</w:t>
      </w:r>
    </w:p>
    <w:p>
      <w:pPr>
        <w:pStyle w:val="ListBullet"/>
      </w:pPr>
      <w:r>
        <w:t>belangrijke effectormechanismen beschrijven bij het ontstaan van auto-immuunziekten</w:t>
      </w:r>
    </w:p>
    <w:p>
      <w:pPr>
        <w:pStyle w:val="Heading4"/>
      </w:pPr>
      <w:r>
        <w:t>Inleiding</w:t>
      </w:r>
    </w:p>
    <w:p>
      <w:r>
        <w:t>Auto-immuniteit en auto-immuunziekten horen bij elkaar, maar zijn niet hetzelfde. Auto-immuniteit betekent dat het immuunsysteem reageert op lichaamseigen antigenen. Dat hoeft nog niet meteen tot ziekte te leiden. Pas wanneer deze reactie schade veroorzaakt aan cellen, weefsels of organen, spreken we van een auto-immuunziekte.</w:t>
      </w:r>
    </w:p>
    <w:p>
      <w:r>
        <w:t xml:space="preserve">Het immuunsysteem wordt normaal beschermd tegen het aanvallen van lichaamseigen structuren door </w:t>
      </w:r>
      <w:r>
        <w:rPr>
          <w:b/>
        </w:rPr>
        <w:t>immunologische tolerantie</w:t>
      </w:r>
      <w:r>
        <w:t>. Die tolerantie kan op verschillende manieren verdwijnen. Daarna kunnen auto-reactieve T-cellen en B-cellen actief worden, auto-antistoffen ontstaan en ontsteking of weefselschade volgen.</w:t>
      </w:r>
    </w:p>
    <w:p>
      <w:r>
        <w:rPr>
          <w:b/>
        </w:rPr>
        <w:t>Aandachtsvraag:</w:t>
      </w:r>
      <w:r>
        <w:t xml:space="preserve"> Waarom is auto-immuniteit niet automatisch een ziekte?  </w:t>
        <w:br/>
      </w:r>
      <w:r>
        <w:rPr>
          <w:b/>
        </w:rPr>
        <w:t>Mini-antwoord:</w:t>
      </w:r>
      <w:r>
        <w:t xml:space="preserve"> Omdat een immuunreactie tegen lichaamseigen antigenen pas tot een auto-immuunziekte leidt als die reactie ook daadwerkelijk schade veroorzaakt.</w:t>
      </w:r>
    </w:p>
    <w:p>
      <w:pPr>
        <w:pStyle w:val="Heading4"/>
      </w:pPr>
      <w:r>
        <w:t>Immunologische tolerantie</w:t>
      </w:r>
    </w:p>
    <w:p>
      <w:r>
        <w:t>Immunologische tolerantie is het niet reageren op lichaamseigen antigenen. Dit geldt voor zowel het aangeboren als het verworven immuunsysteem. Er zijn twee belangrijke vormen:</w:t>
      </w:r>
    </w:p>
    <w:p>
      <w:pPr>
        <w:pStyle w:val="ListBullet"/>
      </w:pPr>
      <w:r>
        <w:rPr>
          <w:b/>
        </w:rPr>
        <w:t>Centrale tolerantie</w:t>
      </w:r>
      <w:r>
        <w:t>: in thymus en beenmerg worden onrijpe T- en B-cellen getest. Cellen die sterk reageren op lichaamseigen antigenen worden verwijderd of aangepast.</w:t>
      </w:r>
    </w:p>
    <w:p>
      <w:pPr>
        <w:pStyle w:val="ListBullet"/>
      </w:pPr>
      <w:r>
        <w:rPr>
          <w:b/>
        </w:rPr>
        <w:t>Perifere tolerantie</w:t>
      </w:r>
      <w:r>
        <w:t>: als potentieel autoreactieve lymfocyten toch in de periferie terechtkomen, zorgen perifere mechanismen ervoor dat zij niet zomaar schade aanrichten.</w:t>
      </w:r>
    </w:p>
    <w:p>
      <w:r>
        <w:t>De thymus en het beenmerg spelen dus een centrale rol in het voorkómen dat autoreactieve cellen uitrijpen tot functionele immuuncellen.</w:t>
      </w:r>
    </w:p>
    <w:p>
      <w:pPr>
        <w:pStyle w:val="Heading5"/>
      </w:pPr>
      <w:r>
        <w:t>Tabel 1. Centrale en perifere tolerantie</w:t>
      </w:r>
    </w:p>
    <w:tbl>
      <w:tblPr>
        <w:tblStyle w:val="TableGrid"/>
        <w:tblW w:type="auto" w:w="0"/>
        <w:tblLook w:firstColumn="1" w:firstRow="1" w:lastColumn="0" w:lastRow="0" w:noHBand="0" w:noVBand="1" w:val="04A0"/>
      </w:tblPr>
      <w:tblGrid>
        <w:gridCol w:w="2880"/>
        <w:gridCol w:w="2880"/>
        <w:gridCol w:w="2880"/>
      </w:tblGrid>
      <w:tr>
        <w:tc>
          <w:tcPr>
            <w:tcW w:type="dxa" w:w="2880"/>
          </w:tcPr>
          <w:p>
            <w:r>
              <w:t>Vorm van tolerantie</w:t>
            </w:r>
          </w:p>
        </w:tc>
        <w:tc>
          <w:tcPr>
            <w:tcW w:type="dxa" w:w="2880"/>
          </w:tcPr>
          <w:p>
            <w:r>
              <w:t>Plaats</w:t>
            </w:r>
          </w:p>
        </w:tc>
        <w:tc>
          <w:tcPr>
            <w:tcW w:type="dxa" w:w="2880"/>
          </w:tcPr>
          <w:p>
            <w:r>
              <w:t>Belangrijk idee</w:t>
            </w:r>
          </w:p>
        </w:tc>
      </w:tr>
      <w:tr>
        <w:tc>
          <w:tcPr>
            <w:tcW w:type="dxa" w:w="2880"/>
          </w:tcPr>
          <w:p>
            <w:r>
              <w:t>Centrale tolerantie</w:t>
            </w:r>
          </w:p>
        </w:tc>
        <w:tc>
          <w:tcPr>
            <w:tcW w:type="dxa" w:w="2880"/>
          </w:tcPr>
          <w:p>
            <w:r>
              <w:t>Thymus, beenmerg</w:t>
            </w:r>
          </w:p>
        </w:tc>
        <w:tc>
          <w:tcPr>
            <w:tcW w:type="dxa" w:w="2880"/>
          </w:tcPr>
          <w:p>
            <w:r>
              <w:t>Onrijpe lymfocyten die sterk op zelf reageren worden verwijderd of aangepast</w:t>
            </w:r>
          </w:p>
        </w:tc>
      </w:tr>
      <w:tr>
        <w:tc>
          <w:tcPr>
            <w:tcW w:type="dxa" w:w="2880"/>
          </w:tcPr>
          <w:p>
            <w:r>
              <w:t>Perifere tolerantie</w:t>
            </w:r>
          </w:p>
        </w:tc>
        <w:tc>
          <w:tcPr>
            <w:tcW w:type="dxa" w:w="2880"/>
          </w:tcPr>
          <w:p>
            <w:r>
              <w:t>Perifere weefsels</w:t>
            </w:r>
          </w:p>
        </w:tc>
        <w:tc>
          <w:tcPr>
            <w:tcW w:type="dxa" w:w="2880"/>
          </w:tcPr>
          <w:p>
            <w:r>
              <w:t>Ontsnapte autoreactieve lymfocyten worden buiten de primaire lymfoïde organen in toom gehouden</w:t>
            </w:r>
          </w:p>
        </w:tc>
      </w:tr>
    </w:tbl>
    <w:p>
      <w:r>
        <w:t xml:space="preserve">Een belangrijk onderdeel van perifere tolerantie is dat sommige lichaamseigen antigenen bewust “afgeschermd” zijn op zogenoemde </w:t>
      </w:r>
      <w:r>
        <w:rPr>
          <w:b/>
        </w:rPr>
        <w:t>immune privileged sites</w:t>
      </w:r>
      <w:r>
        <w:t>. Dat zijn plaatsen waar autoreactieve lymfocyten nauwelijks of niet goed mee in contact komen. Voorbeelden zijn:</w:t>
      </w:r>
    </w:p>
    <w:p>
      <w:pPr>
        <w:pStyle w:val="ListBullet"/>
      </w:pPr>
      <w:r>
        <w:t>hersenen</w:t>
      </w:r>
    </w:p>
    <w:p>
      <w:pPr>
        <w:pStyle w:val="ListBullet"/>
      </w:pPr>
      <w:r>
        <w:t>ogen</w:t>
      </w:r>
    </w:p>
    <w:p>
      <w:pPr>
        <w:pStyle w:val="ListBullet"/>
      </w:pPr>
      <w:r>
        <w:t>geslachtsorganen</w:t>
      </w:r>
    </w:p>
    <w:p>
      <w:r>
        <w:rPr>
          <w:b/>
        </w:rPr>
        <w:t>Aandachtsvraag:</w:t>
      </w:r>
      <w:r>
        <w:t xml:space="preserve"> Wat is het nut van zo’n afgeschermde locatie?  </w:t>
        <w:br/>
      </w:r>
      <w:r>
        <w:rPr>
          <w:b/>
        </w:rPr>
        <w:t>Mini-antwoord:</w:t>
      </w:r>
      <w:r>
        <w:t xml:space="preserve"> Daardoor komen potentieel autoreactieve lymfocyten nauwelijks in contact met die lichaamseigen antigenen.</w:t>
      </w:r>
    </w:p>
    <w:p>
      <w:pPr>
        <w:pStyle w:val="Heading4"/>
      </w:pPr>
      <w:r>
        <w:t>Hoe verdwijnt immunologische tolerantie?</w:t>
      </w:r>
    </w:p>
    <w:p>
      <w:r>
        <w:t>Er zijn verschillende mechanismen waardoor tolerantie kan wegvallen. Een belangrijke manier is dat een infectie het immuunsysteem zó activeert dat autoreactieve cellen alsnog geactiveerd raken. De volgende mechanismen zijn belangrijk:</w:t>
      </w:r>
    </w:p>
    <w:p>
      <w:pPr>
        <w:pStyle w:val="Heading5"/>
      </w:pPr>
      <w:r>
        <w:t>Tabel 2. Mechanismen waardoor tolerantie kan verdwijnen</w:t>
      </w:r>
    </w:p>
    <w:tbl>
      <w:tblPr>
        <w:tblStyle w:val="TableGrid"/>
        <w:tblW w:type="auto" w:w="0"/>
        <w:tblLook w:firstColumn="1" w:firstRow="1" w:lastColumn="0" w:lastRow="0" w:noHBand="0" w:noVBand="1" w:val="04A0"/>
      </w:tblPr>
      <w:tblGrid>
        <w:gridCol w:w="4320"/>
        <w:gridCol w:w="4320"/>
      </w:tblGrid>
      <w:tr>
        <w:tc>
          <w:tcPr>
            <w:tcW w:type="dxa" w:w="4320"/>
          </w:tcPr>
          <w:p>
            <w:r>
              <w:t>Mechanisme</w:t>
            </w:r>
          </w:p>
        </w:tc>
        <w:tc>
          <w:tcPr>
            <w:tcW w:type="dxa" w:w="4320"/>
          </w:tcPr>
          <w:p>
            <w:r>
              <w:t>Kernidee</w:t>
            </w:r>
          </w:p>
        </w:tc>
      </w:tr>
      <w:tr>
        <w:tc>
          <w:tcPr>
            <w:tcW w:type="dxa" w:w="4320"/>
          </w:tcPr>
          <w:p>
            <w:r>
              <w:t>Polyclonale activatie</w:t>
            </w:r>
          </w:p>
        </w:tc>
        <w:tc>
          <w:tcPr>
            <w:tcW w:type="dxa" w:w="4320"/>
          </w:tcPr>
          <w:p>
            <w:r>
              <w:t>Brede activatie van lymfocyten</w:t>
            </w:r>
          </w:p>
        </w:tc>
      </w:tr>
      <w:tr>
        <w:tc>
          <w:tcPr>
            <w:tcW w:type="dxa" w:w="4320"/>
          </w:tcPr>
          <w:p>
            <w:r>
              <w:t>Activatie door superantigenen</w:t>
            </w:r>
          </w:p>
        </w:tc>
        <w:tc>
          <w:tcPr>
            <w:tcW w:type="dxa" w:w="4320"/>
          </w:tcPr>
          <w:p>
            <w:r>
              <w:t>Zeer sterke, niet-specifieke activatie van T-cellen</w:t>
            </w:r>
          </w:p>
        </w:tc>
      </w:tr>
      <w:tr>
        <w:tc>
          <w:tcPr>
            <w:tcW w:type="dxa" w:w="4320"/>
          </w:tcPr>
          <w:p>
            <w:r>
              <w:t>Moleculaire mimicry</w:t>
            </w:r>
          </w:p>
        </w:tc>
        <w:tc>
          <w:tcPr>
            <w:tcW w:type="dxa" w:w="4320"/>
          </w:tcPr>
          <w:p>
            <w:r>
              <w:t>Een pathogeen lijkt op een lichaamseigen structuur</w:t>
            </w:r>
          </w:p>
        </w:tc>
      </w:tr>
      <w:tr>
        <w:tc>
          <w:tcPr>
            <w:tcW w:type="dxa" w:w="4320"/>
          </w:tcPr>
          <w:p>
            <w:r>
              <w:t>Bystander activatie</w:t>
            </w:r>
          </w:p>
        </w:tc>
        <w:tc>
          <w:tcPr>
            <w:tcW w:type="dxa" w:w="4320"/>
          </w:tcPr>
          <w:p>
            <w:r>
              <w:t>Ontsteking activeert ook autoreactieve cellen in de buurt</w:t>
            </w:r>
          </w:p>
        </w:tc>
      </w:tr>
      <w:tr>
        <w:tc>
          <w:tcPr>
            <w:tcW w:type="dxa" w:w="4320"/>
          </w:tcPr>
          <w:p>
            <w:r>
              <w:t>Vrijkomen afgeschermde auto-antigenen</w:t>
            </w:r>
          </w:p>
        </w:tc>
        <w:tc>
          <w:tcPr>
            <w:tcW w:type="dxa" w:w="4320"/>
          </w:tcPr>
          <w:p>
            <w:r>
              <w:t>Zelfantigenen komen plots vrij door weefselschade</w:t>
            </w:r>
          </w:p>
        </w:tc>
      </w:tr>
      <w:tr>
        <w:tc>
          <w:tcPr>
            <w:tcW w:type="dxa" w:w="4320"/>
          </w:tcPr>
          <w:p>
            <w:r>
              <w:t>Neoantigenen</w:t>
            </w:r>
          </w:p>
        </w:tc>
        <w:tc>
          <w:tcPr>
            <w:tcW w:type="dxa" w:w="4320"/>
          </w:tcPr>
          <w:p>
            <w:r>
              <w:t>Nieuwe of veranderde antigenen ontstaan, bijvoorbeeld door verandering van eiwitten</w:t>
            </w:r>
          </w:p>
        </w:tc>
      </w:tr>
    </w:tbl>
    <w:p>
      <w:r>
        <w:t xml:space="preserve">Bij </w:t>
      </w:r>
      <w:r>
        <w:rPr>
          <w:b/>
        </w:rPr>
        <w:t>moleculaire mimicry</w:t>
      </w:r>
      <w:r>
        <w:t xml:space="preserve"> lijkt een antigeen van een micro-organisme zo sterk op een lichaamseigen structuur dat antistoffen of T-cellen die tegen de infectie zijn gericht ook het eigen lichaam kunnen aanvallen. Dit kan leiden tot een kruisreactie.</w:t>
      </w:r>
    </w:p>
    <w:p>
      <w:r>
        <w:t xml:space="preserve">Een klassiek voorbeeld is </w:t>
      </w:r>
      <w:r>
        <w:rPr>
          <w:b/>
        </w:rPr>
        <w:t>Guillain-Barré-syndroom (GBS)</w:t>
      </w:r>
      <w:r>
        <w:t>. Hierbij ontstaat vaak na een infectie, bijvoorbeeld met *Campylobacter jejuni*, een immuunreactie tegen bacteriële structuren die lijken op gangliosiden van zenuwen. Daardoor kunnen ook zenuwen worden aangevallen, met verlamming als gevolg. Wanneer de infectie verdwijnt, nemen de kruisreactieve antistoffen ook weer af en kan herstel optreden.</w:t>
      </w:r>
    </w:p>
    <w:p>
      <w:pPr>
        <w:pStyle w:val="Heading4"/>
      </w:pPr>
      <w:r>
        <w:t>Genetische factoren bij auto-immuniteit</w:t>
      </w:r>
    </w:p>
    <w:p>
      <w:r>
        <w:t>Genetische factoren kunnen de kans op auto-immuniteit duidelijk verhogen. Sommige genen zijn belangrijk voor centrale tolerantie, andere voor de remming van autoreactieve cellen in de periferie.</w:t>
      </w:r>
    </w:p>
    <w:p>
      <w:pPr>
        <w:pStyle w:val="Heading5"/>
      </w:pPr>
      <w:r>
        <w:t>Belangrijke genen</w:t>
      </w:r>
    </w:p>
    <w:p>
      <w:pPr>
        <w:pStyle w:val="ListBullet"/>
      </w:pPr>
      <w:r>
        <w:rPr>
          <w:b/>
        </w:rPr>
        <w:t>AIRE</w:t>
      </w:r>
      <w:r>
        <w:t>: mutaties hierin leiden tot verminderde expressie van lichaamseigen antigenen in de thymus. Daardoor verloopt negatieve selectie niet goed.</w:t>
      </w:r>
    </w:p>
    <w:p>
      <w:pPr>
        <w:pStyle w:val="ListBullet"/>
      </w:pPr>
      <w:r>
        <w:rPr>
          <w:b/>
        </w:rPr>
        <w:t>FAS</w:t>
      </w:r>
      <w:r>
        <w:t>: betrokken bij het opruimen van autoreactieve T-cellen in de thymus.</w:t>
      </w:r>
    </w:p>
    <w:p>
      <w:pPr>
        <w:pStyle w:val="ListBullet"/>
      </w:pPr>
      <w:r>
        <w:rPr>
          <w:b/>
        </w:rPr>
        <w:t>FOXP3</w:t>
      </w:r>
      <w:r>
        <w:t xml:space="preserve">: essentieel voor de ontwikkeling van </w:t>
      </w:r>
      <w:r>
        <w:rPr>
          <w:b/>
        </w:rPr>
        <w:t>regulatoire T-cellen (Tregs)</w:t>
      </w:r>
      <w:r>
        <w:t>. Een defect leidt tot minder Tregs en dus minder remming van autoreactieve afweer.</w:t>
      </w:r>
    </w:p>
    <w:p>
      <w:r>
        <w:t>AIRE-, FAS- en FOXP3-defecten kunnen leiden tot een gestoord tolerantieproces en verschillende auto-immuunverschijnselen. Bij FOXP3 is dat niet alleen belangrijk voor thymus-Tregs, maar ook voor perifere Tregs.</w:t>
      </w:r>
    </w:p>
    <w:p>
      <w:pPr>
        <w:pStyle w:val="Heading5"/>
      </w:pPr>
      <w:r>
        <w:t>HLA en auto-immuniteit</w:t>
      </w:r>
    </w:p>
    <w:p>
      <w:r>
        <w:t xml:space="preserve">HLA-genen hebben een sterke associatie met auto-immuunziekten. Hun invloed wordt vaak uitgedrukt in een </w:t>
      </w:r>
      <w:r>
        <w:rPr>
          <w:b/>
        </w:rPr>
        <w:t>odds ratio</w:t>
      </w:r>
      <w:r>
        <w:t>: hoe hoger die is, hoe sterker de samenhang met ziekte. HLA-moleculen bepalen welke peptiden aan T-cellen worden gepresenteerd. Sommige HLA-varianten kunnen specifieke auto-antigenen beter presenteren, waardoor autoreactieve T-cellen gemakkelijker overleven en activeren.</w:t>
      </w:r>
    </w:p>
    <w:p>
      <w:r>
        <w:t xml:space="preserve">Er speelt ook </w:t>
      </w:r>
      <w:r>
        <w:rPr>
          <w:b/>
        </w:rPr>
        <w:t>linkage disequilibrium</w:t>
      </w:r>
      <w:r>
        <w:t xml:space="preserve"> mee. Dat betekent dat bepaalde combinaties van allelen in een haplotype vaker samen voorkomen dan je op basis van de losse frequenties zou verwachten. Daardoor is soms lastig aan te wijzen welk gen nu precies de hoofdrol speelt.</w:t>
      </w:r>
    </w:p>
    <w:p>
      <w:pPr>
        <w:pStyle w:val="Heading5"/>
      </w:pPr>
      <w:r>
        <w:t>Tabel 3. Genen en hun rol</w:t>
      </w:r>
    </w:p>
    <w:tbl>
      <w:tblPr>
        <w:tblStyle w:val="TableGrid"/>
        <w:tblW w:type="auto" w:w="0"/>
        <w:tblLook w:firstColumn="1" w:firstRow="1" w:lastColumn="0" w:lastRow="0" w:noHBand="0" w:noVBand="1" w:val="04A0"/>
      </w:tblPr>
      <w:tblGrid>
        <w:gridCol w:w="4320"/>
        <w:gridCol w:w="4320"/>
      </w:tblGrid>
      <w:tr>
        <w:tc>
          <w:tcPr>
            <w:tcW w:type="dxa" w:w="4320"/>
          </w:tcPr>
          <w:p>
            <w:r>
              <w:t>Gen</w:t>
            </w:r>
          </w:p>
        </w:tc>
        <w:tc>
          <w:tcPr>
            <w:tcW w:type="dxa" w:w="4320"/>
          </w:tcPr>
          <w:p>
            <w:r>
              <w:t>Belangrijk effect</w:t>
            </w:r>
          </w:p>
        </w:tc>
      </w:tr>
      <w:tr>
        <w:tc>
          <w:tcPr>
            <w:tcW w:type="dxa" w:w="4320"/>
          </w:tcPr>
          <w:p>
            <w:r>
              <w:t>AIRE</w:t>
            </w:r>
          </w:p>
        </w:tc>
        <w:tc>
          <w:tcPr>
            <w:tcW w:type="dxa" w:w="4320"/>
          </w:tcPr>
          <w:p>
            <w:r>
              <w:t>Minder expressie van zelfantigenen in thymus, gestoorde negatieve selectie</w:t>
            </w:r>
          </w:p>
        </w:tc>
      </w:tr>
      <w:tr>
        <w:tc>
          <w:tcPr>
            <w:tcW w:type="dxa" w:w="4320"/>
          </w:tcPr>
          <w:p>
            <w:r>
              <w:t>FAS</w:t>
            </w:r>
          </w:p>
        </w:tc>
        <w:tc>
          <w:tcPr>
            <w:tcW w:type="dxa" w:w="4320"/>
          </w:tcPr>
          <w:p>
            <w:r>
              <w:t>Verstoorde verwijdering van autoreactieve T-cellen</w:t>
            </w:r>
          </w:p>
        </w:tc>
      </w:tr>
      <w:tr>
        <w:tc>
          <w:tcPr>
            <w:tcW w:type="dxa" w:w="4320"/>
          </w:tcPr>
          <w:p>
            <w:r>
              <w:t>FOXP3</w:t>
            </w:r>
          </w:p>
        </w:tc>
        <w:tc>
          <w:tcPr>
            <w:tcW w:type="dxa" w:w="4320"/>
          </w:tcPr>
          <w:p>
            <w:r>
              <w:t>Minder ontwikkeling en functie van regulatoire T-cellen</w:t>
            </w:r>
          </w:p>
        </w:tc>
      </w:tr>
      <w:tr>
        <w:tc>
          <w:tcPr>
            <w:tcW w:type="dxa" w:w="4320"/>
          </w:tcPr>
          <w:p>
            <w:r>
              <w:t>HLA-varianten</w:t>
            </w:r>
          </w:p>
        </w:tc>
        <w:tc>
          <w:tcPr>
            <w:tcW w:type="dxa" w:w="4320"/>
          </w:tcPr>
          <w:p>
            <w:r>
              <w:t>Veranderde presentatie van auto-antigenen aan T-cellen</w:t>
            </w:r>
          </w:p>
        </w:tc>
      </w:tr>
      <w:tr>
        <w:tc>
          <w:tcPr>
            <w:tcW w:type="dxa" w:w="4320"/>
          </w:tcPr>
          <w:p>
            <w:r>
              <w:t>IL-2 receptor</w:t>
            </w:r>
          </w:p>
        </w:tc>
        <w:tc>
          <w:tcPr>
            <w:tcW w:type="dxa" w:w="4320"/>
          </w:tcPr>
          <w:p>
            <w:r>
              <w:t>Minder remming van autoreactieve T-cellen via Tregs</w:t>
            </w:r>
          </w:p>
        </w:tc>
      </w:tr>
      <w:tr>
        <w:tc>
          <w:tcPr>
            <w:tcW w:type="dxa" w:w="4320"/>
          </w:tcPr>
          <w:p>
            <w:r>
              <w:t>CTLA-4</w:t>
            </w:r>
          </w:p>
        </w:tc>
        <w:tc>
          <w:tcPr>
            <w:tcW w:type="dxa" w:w="4320"/>
          </w:tcPr>
          <w:p>
            <w:r>
              <w:t>Minder rem op T-celactivatie</w:t>
            </w:r>
          </w:p>
        </w:tc>
      </w:tr>
    </w:tbl>
    <w:p>
      <w:r>
        <w:t xml:space="preserve">CTLA-4 is een </w:t>
      </w:r>
      <w:r>
        <w:rPr>
          <w:b/>
        </w:rPr>
        <w:t>co-inhibitoir molecuul</w:t>
      </w:r>
      <w:r>
        <w:t xml:space="preserve"> op Tregs. Het bindt aan CD80/CD86 op antigeenpresenterende cellen en remt zo T-celactivatie. Variatie in CTLA-4 kan dus leiden tot minder remming van autoreactieve T-cellen. De IL-2 receptor is ook belangrijk omdat Tregs deze in hoge mate tot expressie brengen; via dit systeem wordt proliferatie van autoreactieve T-cellen afgeremd.</w:t>
      </w:r>
    </w:p>
    <w:p>
      <w:pPr>
        <w:pStyle w:val="Heading4"/>
      </w:pPr>
      <w:r>
        <w:t>Niet-genetische factoren</w:t>
      </w:r>
    </w:p>
    <w:p>
      <w:r>
        <w:t>Niet alleen genen zijn van belang. Ook niet-genetische factoren beïnvloeden de ontwikkeling van auto-immuniteit.</w:t>
      </w:r>
    </w:p>
    <w:p>
      <w:pPr>
        <w:pStyle w:val="Heading5"/>
      </w:pPr>
      <w:r>
        <w:t>Infecties en activatie van autoreactieve cellen</w:t>
      </w:r>
    </w:p>
    <w:p>
      <w:r>
        <w:t xml:space="preserve">Een infectie kan antigeenpresenterende cellen activeren. Daardoor nemen costimulatoire signalen toe en kunnen autoreactieve T-cellen geactiveerd worden. Dit past bij </w:t>
      </w:r>
      <w:r>
        <w:rPr>
          <w:b/>
        </w:rPr>
        <w:t>bystander activatie</w:t>
      </w:r>
      <w:r>
        <w:t>. Daarnaast kunnen pathogenen via moleculaire mimicry auto-immuniteit uitlokken.</w:t>
      </w:r>
    </w:p>
    <w:p>
      <w:pPr>
        <w:pStyle w:val="Heading5"/>
      </w:pPr>
      <w:r>
        <w:t>Geslacht en zwangerschap</w:t>
      </w:r>
    </w:p>
    <w:p>
      <w:r>
        <w:t>Auto-immuunziekten komen vaker voor bij vrouwen dan bij mannen. Een mogelijke verklaring is dat genetische varianten kunnen ontsnappen aan de gebruikelijke inactivatie van één van de X-chromosomen in vrouwelijke cellen. Ook hormonale veranderingen spelen een rol.</w:t>
      </w:r>
    </w:p>
    <w:p>
      <w:r>
        <w:t>Zwangerschap heeft een sterke invloed op auto-immuunziekten, vooral in het derde trimester en kort na de bevalling. Tijdens het derde trimester zijn de vrouwelijke geslachtshormonen hoog en is de ziekteactiviteit vaak laag. Na de bevalling daalt deze hormonale bescherming snel, waardoor ziekteactiviteit juist weer hoog kan worden. Dit wordt beschreven als een soort rebound-effect.</w:t>
      </w:r>
    </w:p>
    <w:p>
      <w:r>
        <w:rPr>
          <w:b/>
        </w:rPr>
        <w:t>Aandachtsvraag:</w:t>
      </w:r>
      <w:r>
        <w:t xml:space="preserve"> Waarom kan ziekteactiviteit na de bevalling toenemen?  </w:t>
        <w:br/>
      </w:r>
      <w:r>
        <w:rPr>
          <w:b/>
        </w:rPr>
        <w:t>Mini-antwoord:</w:t>
      </w:r>
      <w:r>
        <w:t xml:space="preserve"> Omdat de hoge hormonale bescherming wegvalt en autoreactieve B- en T-cellen weer actiever kunnen worden.</w:t>
      </w:r>
    </w:p>
    <w:p>
      <w:pPr>
        <w:pStyle w:val="Heading4"/>
      </w:pPr>
      <w:r>
        <w:t>Auto-immuniteit versus auto-immuunziekte</w:t>
      </w:r>
    </w:p>
    <w:p>
      <w:r>
        <w:t xml:space="preserve">Auto-immuniteit komt voor bij gezonde mensen zonder dat dit meteen ziekte veroorzaakt. Daarbij kunnen auto-antistoffen aanwezig zijn tegen antigenen van verschillende cellen, weefsels of organen. Deze worden </w:t>
      </w:r>
      <w:r>
        <w:rPr>
          <w:b/>
        </w:rPr>
        <w:t>natuurlijke</w:t>
      </w:r>
      <w:r>
        <w:t xml:space="preserve"> of </w:t>
      </w:r>
      <w:r>
        <w:rPr>
          <w:b/>
        </w:rPr>
        <w:t>fysiologische auto-antistoffen</w:t>
      </w:r>
      <w:r>
        <w:t xml:space="preserve"> genoemd. Ze horen bij het normale immuunsysteem.</w:t>
      </w:r>
    </w:p>
    <w:p>
      <w:r>
        <w:t xml:space="preserve">Daartegenover staan de </w:t>
      </w:r>
      <w:r>
        <w:rPr>
          <w:b/>
        </w:rPr>
        <w:t>pathofysiologische auto-antistoffen</w:t>
      </w:r>
      <w:r>
        <w:t>. Die kunnen wel schade veroorzaken en zo bijdragen aan een auto-immuunziekte.</w:t>
      </w:r>
    </w:p>
    <w:p>
      <w:pPr>
        <w:pStyle w:val="Heading5"/>
      </w:pPr>
      <w:r>
        <w:t>Tabel 4. Verschil tussen natuurlijke en pathofysiologische auto-antistoffen</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Natuurlijke auto-antistoffen</w:t>
            </w:r>
          </w:p>
        </w:tc>
        <w:tc>
          <w:tcPr>
            <w:tcW w:type="dxa" w:w="2880"/>
          </w:tcPr>
          <w:p>
            <w:r>
              <w:t>Pathofysiologische auto-antistoffen</w:t>
            </w:r>
          </w:p>
        </w:tc>
      </w:tr>
      <w:tr>
        <w:tc>
          <w:tcPr>
            <w:tcW w:type="dxa" w:w="2880"/>
          </w:tcPr>
          <w:p>
            <w:r>
              <w:t>Aanwezig bij</w:t>
            </w:r>
          </w:p>
        </w:tc>
        <w:tc>
          <w:tcPr>
            <w:tcW w:type="dxa" w:w="2880"/>
          </w:tcPr>
          <w:p>
            <w:r>
              <w:t>Gezonde personen</w:t>
            </w:r>
          </w:p>
        </w:tc>
        <w:tc>
          <w:tcPr>
            <w:tcW w:type="dxa" w:w="2880"/>
          </w:tcPr>
          <w:p>
            <w:r>
              <w:t>Patiënten met auto-immuunziekten</w:t>
            </w:r>
          </w:p>
        </w:tc>
      </w:tr>
      <w:tr>
        <w:tc>
          <w:tcPr>
            <w:tcW w:type="dxa" w:w="2880"/>
          </w:tcPr>
          <w:p>
            <w:r>
              <w:t>Affiniteit</w:t>
            </w:r>
          </w:p>
        </w:tc>
        <w:tc>
          <w:tcPr>
            <w:tcW w:type="dxa" w:w="2880"/>
          </w:tcPr>
          <w:p>
            <w:r>
              <w:t>Laag</w:t>
            </w:r>
          </w:p>
        </w:tc>
        <w:tc>
          <w:tcPr>
            <w:tcW w:type="dxa" w:w="2880"/>
          </w:tcPr>
          <w:p>
            <w:r>
              <w:t>Hoog</w:t>
            </w:r>
          </w:p>
        </w:tc>
      </w:tr>
      <w:tr>
        <w:tc>
          <w:tcPr>
            <w:tcW w:type="dxa" w:w="2880"/>
          </w:tcPr>
          <w:p>
            <w:r>
              <w:t>Specificiteit</w:t>
            </w:r>
          </w:p>
        </w:tc>
        <w:tc>
          <w:tcPr>
            <w:tcW w:type="dxa" w:w="2880"/>
          </w:tcPr>
          <w:p>
            <w:r>
              <w:t>Laag</w:t>
            </w:r>
          </w:p>
        </w:tc>
        <w:tc>
          <w:tcPr>
            <w:tcW w:type="dxa" w:w="2880"/>
          </w:tcPr>
          <w:p>
            <w:r>
              <w:t>Hoog</w:t>
            </w:r>
          </w:p>
        </w:tc>
      </w:tr>
      <w:tr>
        <w:tc>
          <w:tcPr>
            <w:tcW w:type="dxa" w:w="2880"/>
          </w:tcPr>
          <w:p>
            <w:r>
              <w:t>Titer</w:t>
            </w:r>
          </w:p>
        </w:tc>
        <w:tc>
          <w:tcPr>
            <w:tcW w:type="dxa" w:w="2880"/>
          </w:tcPr>
          <w:p>
            <w:r>
              <w:t>Laag</w:t>
            </w:r>
          </w:p>
        </w:tc>
        <w:tc>
          <w:tcPr>
            <w:tcW w:type="dxa" w:w="2880"/>
          </w:tcPr>
          <w:p>
            <w:r>
              <w:t>Hoog</w:t>
            </w:r>
          </w:p>
        </w:tc>
      </w:tr>
      <w:tr>
        <w:tc>
          <w:tcPr>
            <w:tcW w:type="dxa" w:w="2880"/>
          </w:tcPr>
          <w:p>
            <w:r>
              <w:t>Isotype</w:t>
            </w:r>
          </w:p>
        </w:tc>
        <w:tc>
          <w:tcPr>
            <w:tcW w:type="dxa" w:w="2880"/>
          </w:tcPr>
          <w:p>
            <w:r>
              <w:t>IgM</w:t>
            </w:r>
          </w:p>
        </w:tc>
        <w:tc>
          <w:tcPr>
            <w:tcW w:type="dxa" w:w="2880"/>
          </w:tcPr>
          <w:p>
            <w:r>
              <w:t>vaak IgG</w:t>
            </w:r>
          </w:p>
        </w:tc>
      </w:tr>
      <w:tr>
        <w:tc>
          <w:tcPr>
            <w:tcW w:type="dxa" w:w="2880"/>
          </w:tcPr>
          <w:p>
            <w:r>
              <w:t>Effect</w:t>
            </w:r>
          </w:p>
        </w:tc>
        <w:tc>
          <w:tcPr>
            <w:tcW w:type="dxa" w:w="2880"/>
          </w:tcPr>
          <w:p>
            <w:r>
              <w:t>Onderdeel van normaal immuunsysteem</w:t>
            </w:r>
          </w:p>
        </w:tc>
        <w:tc>
          <w:tcPr>
            <w:tcW w:type="dxa" w:w="2880"/>
          </w:tcPr>
          <w:p>
            <w:r>
              <w:t>Kan schade en ziekte veroorzaken</w:t>
            </w:r>
          </w:p>
        </w:tc>
      </w:tr>
    </w:tbl>
    <w:p>
      <w:r>
        <w:t xml:space="preserve">Een belangrijk kenmerk van natuurlijke auto-antistoffen is dus dat ze meestal </w:t>
      </w:r>
      <w:r>
        <w:rPr>
          <w:b/>
        </w:rPr>
        <w:t>laag-affiniteit</w:t>
      </w:r>
      <w:r>
        <w:t xml:space="preserve">, </w:t>
      </w:r>
      <w:r>
        <w:rPr>
          <w:b/>
        </w:rPr>
        <w:t>laag-specifiek</w:t>
      </w:r>
      <w:r>
        <w:t xml:space="preserve"> en </w:t>
      </w:r>
      <w:r>
        <w:rPr>
          <w:b/>
        </w:rPr>
        <w:t>laag-titer</w:t>
      </w:r>
      <w:r>
        <w:t xml:space="preserve"> zijn, en meestal van het </w:t>
      </w:r>
      <w:r>
        <w:rPr>
          <w:b/>
        </w:rPr>
        <w:t>IgM-isotype</w:t>
      </w:r>
      <w:r>
        <w:t>. Pathofysiologische auto-antistoffen zijn juist sterker gericht tegen een bepaald auto-antigeen en kunnen veel schadelijker zijn.</w:t>
      </w:r>
    </w:p>
    <w:p>
      <w:pPr>
        <w:pStyle w:val="Heading4"/>
      </w:pPr>
      <w:r>
        <w:t>Diagnostische en pathofysiologische auto-antistoffen</w:t>
      </w:r>
    </w:p>
    <w:p>
      <w:r>
        <w:t xml:space="preserve">Auto-antistoffen kunnen belangrijk zijn voor de diagnose van een auto-immuunziekte, maar dat betekent niet dat ze ook de oorzaak hoeven te zijn. Daarom is het onderscheid tussen </w:t>
      </w:r>
      <w:r>
        <w:rPr>
          <w:b/>
        </w:rPr>
        <w:t>diagnostische</w:t>
      </w:r>
      <w:r>
        <w:t xml:space="preserve"> en </w:t>
      </w:r>
      <w:r>
        <w:rPr>
          <w:b/>
        </w:rPr>
        <w:t>pathofysiologische</w:t>
      </w:r>
      <w:r>
        <w:t xml:space="preserve"> auto-antistoffen belangrijk.</w:t>
      </w:r>
    </w:p>
    <w:p>
      <w:pPr>
        <w:pStyle w:val="ListBullet"/>
      </w:pPr>
      <w:r>
        <w:rPr>
          <w:b/>
        </w:rPr>
        <w:t>Diagnostische auto-antistoffen</w:t>
      </w:r>
      <w:r>
        <w:t xml:space="preserve"> helpen bij het stellen van de diagnose.</w:t>
      </w:r>
    </w:p>
    <w:p>
      <w:pPr>
        <w:pStyle w:val="ListBullet"/>
      </w:pPr>
      <w:r>
        <w:rPr>
          <w:b/>
        </w:rPr>
        <w:t>Pathofysiologische auto-antistoffen</w:t>
      </w:r>
      <w:r>
        <w:t xml:space="preserve"> dragen direct bij aan het ziekteproces.</w:t>
      </w:r>
    </w:p>
    <w:p>
      <w:r>
        <w:t xml:space="preserve">Sommige auto-antistoffen zijn beide tegelijk. Voorbeelden zijn antistoffen bij </w:t>
      </w:r>
      <w:r>
        <w:rPr>
          <w:b/>
        </w:rPr>
        <w:t>ziekte van Graves</w:t>
      </w:r>
      <w:r>
        <w:t xml:space="preserve"> en </w:t>
      </w:r>
      <w:r>
        <w:rPr>
          <w:b/>
        </w:rPr>
        <w:t>myasthenia gravis</w:t>
      </w:r>
      <w:r>
        <w:t>. Andere auto-antistoffen zijn vooral nuttig voor de diagnostiek, zonder dat zij de ziekte zelf veroorzaken.</w:t>
      </w:r>
    </w:p>
    <w:p>
      <w:pPr>
        <w:pStyle w:val="Heading4"/>
      </w:pPr>
      <w:r>
        <w:t>Vast-fase immunoassays</w:t>
      </w:r>
    </w:p>
    <w:p>
      <w:r>
        <w:t xml:space="preserve">Voor het aantonen van diagnostische auto-antistoffen wordt vaak gebruikgemaakt van </w:t>
      </w:r>
      <w:r>
        <w:rPr>
          <w:b/>
        </w:rPr>
        <w:t>vaste-fase immunoassays</w:t>
      </w:r>
      <w:r>
        <w:t>. Het principe is eenvoudig:</w:t>
      </w:r>
    </w:p>
    <w:p>
      <w:pPr>
        <w:pStyle w:val="ListNumber"/>
      </w:pPr>
      <w:r>
        <w:t>Een antigeen wordt vastgezet op een vaste fase, zoals een objectglaasje, plastic, papierstrip of magnetische bead.</w:t>
      </w:r>
    </w:p>
    <w:p>
      <w:pPr>
        <w:pStyle w:val="ListNumber"/>
      </w:pPr>
      <w:r>
        <w:t>Serum van de patiënt wordt toegevoegd.</w:t>
      </w:r>
    </w:p>
    <w:p>
      <w:pPr>
        <w:pStyle w:val="ListNumber"/>
      </w:pPr>
      <w:r>
        <w:t>Als er auto-antistoffen aanwezig zijn, binden die aan het antigeen.</w:t>
      </w:r>
    </w:p>
    <w:p>
      <w:pPr>
        <w:pStyle w:val="ListNumber"/>
      </w:pPr>
      <w:r>
        <w:t>Daarna wordt gewassen.</w:t>
      </w:r>
    </w:p>
    <w:p>
      <w:pPr>
        <w:pStyle w:val="ListNumber"/>
      </w:pPr>
      <w:r>
        <w:t>Vervolgens wordt een tweede antistof toegevoegd, vaak een gelabelde anti-humaan-Ig-antistof.</w:t>
      </w:r>
    </w:p>
    <w:p>
      <w:pPr>
        <w:pStyle w:val="ListNumber"/>
      </w:pPr>
      <w:r>
        <w:t>Het signaal wordt afgelezen als kleur of fluorescentie.</w:t>
      </w:r>
    </w:p>
    <w:p>
      <w:r>
        <w:t>Dit maakt detectie van auto-antistoffen in het laboratorium mogelijk.</w:t>
      </w:r>
    </w:p>
    <w:p>
      <w:pPr>
        <w:pStyle w:val="Heading4"/>
      </w:pPr>
      <w:r>
        <w:t>Systemische en orgaanspecifieke auto-immuunziekten</w:t>
      </w:r>
    </w:p>
    <w:p>
      <w:r>
        <w:t xml:space="preserve">Auto-immuunziekten kunnen grofweg worden ingedeeld in </w:t>
      </w:r>
      <w:r>
        <w:rPr>
          <w:b/>
        </w:rPr>
        <w:t>systemische</w:t>
      </w:r>
      <w:r>
        <w:t xml:space="preserve"> en </w:t>
      </w:r>
      <w:r>
        <w:rPr>
          <w:b/>
        </w:rPr>
        <w:t>orgaanspecifieke</w:t>
      </w:r>
      <w:r>
        <w:t xml:space="preserve"> ziekten.</w:t>
      </w:r>
    </w:p>
    <w:p>
      <w:pPr>
        <w:pStyle w:val="Heading5"/>
      </w:pPr>
      <w:r>
        <w:t>Tabel 5. Systemische versus orgaanspecifieke auto-immuunziekten</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Kenmerk</w:t>
            </w:r>
          </w:p>
        </w:tc>
        <w:tc>
          <w:tcPr>
            <w:tcW w:type="dxa" w:w="2880"/>
          </w:tcPr>
          <w:p>
            <w:r>
              <w:t>Voorbeelden</w:t>
            </w:r>
          </w:p>
        </w:tc>
      </w:tr>
      <w:tr>
        <w:tc>
          <w:tcPr>
            <w:tcW w:type="dxa" w:w="2880"/>
          </w:tcPr>
          <w:p>
            <w:r>
              <w:t>Systemisch</w:t>
            </w:r>
          </w:p>
        </w:tc>
        <w:tc>
          <w:tcPr>
            <w:tcW w:type="dxa" w:w="2880"/>
          </w:tcPr>
          <w:p>
            <w:r>
              <w:t>Meerdere orgaansystemen betrokken</w:t>
            </w:r>
          </w:p>
        </w:tc>
        <w:tc>
          <w:tcPr>
            <w:tcW w:type="dxa" w:w="2880"/>
          </w:tcPr>
          <w:p>
            <w:r>
              <w:t>Ziekte van Sjögren, systemische lupus erythematodes, reumatoïde artritis</w:t>
            </w:r>
          </w:p>
        </w:tc>
      </w:tr>
      <w:tr>
        <w:tc>
          <w:tcPr>
            <w:tcW w:type="dxa" w:w="2880"/>
          </w:tcPr>
          <w:p>
            <w:r>
              <w:t>Orgaanspecifiek</w:t>
            </w:r>
          </w:p>
        </w:tc>
        <w:tc>
          <w:tcPr>
            <w:tcW w:type="dxa" w:w="2880"/>
          </w:tcPr>
          <w:p>
            <w:r>
              <w:t>Vooral één orgaan of één orgaansysteem betrokken</w:t>
            </w:r>
          </w:p>
        </w:tc>
        <w:tc>
          <w:tcPr>
            <w:tcW w:type="dxa" w:w="2880"/>
          </w:tcPr>
          <w:p>
            <w:r>
              <w:t>Pemphigus vulgaris, diabetes mellitus type 1, myasthenia gravis</w:t>
            </w:r>
          </w:p>
        </w:tc>
      </w:tr>
    </w:tbl>
    <w:p>
      <w:r>
        <w:t xml:space="preserve">Bij </w:t>
      </w:r>
      <w:r>
        <w:rPr>
          <w:b/>
        </w:rPr>
        <w:t>SLE</w:t>
      </w:r>
      <w:r>
        <w:t xml:space="preserve">, </w:t>
      </w:r>
      <w:r>
        <w:rPr>
          <w:b/>
        </w:rPr>
        <w:t>Sjögren</w:t>
      </w:r>
      <w:r>
        <w:t xml:space="preserve"> en </w:t>
      </w:r>
      <w:r>
        <w:rPr>
          <w:b/>
        </w:rPr>
        <w:t>reumatoïde artritis</w:t>
      </w:r>
      <w:r>
        <w:t xml:space="preserve"> zijn meerdere orgaansystemen betrokken. Bij </w:t>
      </w:r>
      <w:r>
        <w:rPr>
          <w:b/>
        </w:rPr>
        <w:t>diabetes mellitus type 1</w:t>
      </w:r>
      <w:r>
        <w:t xml:space="preserve">, </w:t>
      </w:r>
      <w:r>
        <w:rPr>
          <w:b/>
        </w:rPr>
        <w:t>myasthenia gravis</w:t>
      </w:r>
      <w:r>
        <w:t xml:space="preserve"> en </w:t>
      </w:r>
      <w:r>
        <w:rPr>
          <w:b/>
        </w:rPr>
        <w:t>pemphigus vulgaris</w:t>
      </w:r>
      <w:r>
        <w:t xml:space="preserve"> is in principe vooral één orgaan of orgaansysteem aangedaan.</w:t>
      </w:r>
    </w:p>
    <w:p>
      <w:pPr>
        <w:pStyle w:val="Heading4"/>
      </w:pPr>
      <w:r>
        <w:t>Effectormechanismen van auto-immuunziekten</w:t>
      </w:r>
    </w:p>
    <w:p>
      <w:r>
        <w:t>Auto-immuunziekten kunnen ontstaan via verschillende pathofysiologische mechanismen. Een klassieke indeling is op basis van het type overgevoeligheidsreactie:</w:t>
      </w:r>
    </w:p>
    <w:p>
      <w:pPr>
        <w:pStyle w:val="ListBullet"/>
      </w:pPr>
      <w:r>
        <w:rPr>
          <w:b/>
        </w:rPr>
        <w:t>Type II</w:t>
      </w:r>
      <w:r>
        <w:t>: antistoffen tegen autoantigenen</w:t>
      </w:r>
    </w:p>
    <w:p>
      <w:pPr>
        <w:pStyle w:val="ListBullet"/>
      </w:pPr>
      <w:r>
        <w:rPr>
          <w:b/>
        </w:rPr>
        <w:t>Type III</w:t>
      </w:r>
      <w:r>
        <w:t>: immuuncomplexen</w:t>
      </w:r>
    </w:p>
    <w:p>
      <w:pPr>
        <w:pStyle w:val="ListBullet"/>
      </w:pPr>
      <w:r>
        <w:rPr>
          <w:b/>
        </w:rPr>
        <w:t>Type IV</w:t>
      </w:r>
      <w:r>
        <w:t>: T-cellen tegen autoantigenen</w:t>
      </w:r>
    </w:p>
    <w:p>
      <w:pPr>
        <w:pStyle w:val="Heading5"/>
      </w:pPr>
      <w:r>
        <w:t>Type II: antistoffen tegen autoantigenen</w:t>
      </w:r>
    </w:p>
    <w:p>
      <w:r>
        <w:t>Bij type II spelen auto-antistoffen een directe rol door te binden aan antigenen op het celmembraan. Dat kan op verschillende manieren schade geven:</w:t>
      </w:r>
    </w:p>
    <w:p>
      <w:pPr>
        <w:pStyle w:val="ListBullet"/>
      </w:pPr>
      <w:r>
        <w:rPr>
          <w:b/>
        </w:rPr>
        <w:t>blokkade of functieverlies van receptoren</w:t>
      </w:r>
    </w:p>
    <w:p>
      <w:pPr>
        <w:pStyle w:val="ListBullet"/>
      </w:pPr>
      <w:r>
        <w:rPr>
          <w:b/>
        </w:rPr>
        <w:t>activatie van complement</w:t>
      </w:r>
    </w:p>
    <w:p>
      <w:pPr>
        <w:pStyle w:val="ListBullet"/>
      </w:pPr>
      <w:r>
        <w:rPr>
          <w:b/>
        </w:rPr>
        <w:t>activatie van macrofagen en neutrofielen</w:t>
      </w:r>
      <w:r>
        <w:t xml:space="preserve"> via Fc-receptoren, met celgemedieerde schade</w:t>
      </w:r>
    </w:p>
    <w:p>
      <w:r>
        <w:t>Voorbeelden zijn:</w:t>
      </w:r>
    </w:p>
    <w:p>
      <w:pPr>
        <w:pStyle w:val="ListBullet"/>
      </w:pPr>
      <w:r>
        <w:rPr>
          <w:b/>
        </w:rPr>
        <w:t>Ziekte van Graves</w:t>
      </w:r>
      <w:r>
        <w:t>: antistoffen stimuleren de TSH-receptor, waardoor de schildklier te veel hormoon produceert</w:t>
      </w:r>
    </w:p>
    <w:p>
      <w:pPr>
        <w:pStyle w:val="ListBullet"/>
      </w:pPr>
      <w:r>
        <w:rPr>
          <w:b/>
        </w:rPr>
        <w:t>Myasthenia gravis</w:t>
      </w:r>
      <w:r>
        <w:t>: antistoffen tegen de acetylcholinereceptor blokkeren de neuromusculaire overdracht en geven spierzwakte</w:t>
      </w:r>
    </w:p>
    <w:p>
      <w:r>
        <w:t xml:space="preserve">De aanwezigheid van antistoffen die de ziekte ook na de geboorte bij een foetus kunnen veroorzaken, of een snelle verbetering na </w:t>
      </w:r>
      <w:r>
        <w:rPr>
          <w:b/>
        </w:rPr>
        <w:t>plasmaferese</w:t>
      </w:r>
      <w:r>
        <w:t>, wijst sterk op een directe rol van antistoffen.</w:t>
      </w:r>
    </w:p>
    <w:p>
      <w:pPr>
        <w:pStyle w:val="Heading4"/>
      </w:pPr>
      <w:r>
        <w:t>Type III: immuuncomplexen</w:t>
      </w:r>
    </w:p>
    <w:p>
      <w:r>
        <w:t xml:space="preserve">Bij type III ontstaan </w:t>
      </w:r>
      <w:r>
        <w:rPr>
          <w:b/>
        </w:rPr>
        <w:t>immuuncomplexen</w:t>
      </w:r>
      <w:r>
        <w:t>: combinaties van antigeen en antistof die in het bloed kunnen circuleren en neerslaan in weefsels. Als deze complexen niet goed worden opgeruimd, kunnen ze neerslaan in kleine bloedvaten of in membraansystemen, zoals de glomerulaire basaalmembraan in de nier. Dit leidt tot lokale ontsteking en beschadiging.</w:t>
      </w:r>
    </w:p>
    <w:p>
      <w:r>
        <w:t xml:space="preserve">Immuuncomplexen activeren het complementsysteem sterk, vooral via </w:t>
      </w:r>
      <w:r>
        <w:rPr>
          <w:b/>
        </w:rPr>
        <w:t>C1q</w:t>
      </w:r>
      <w:r>
        <w:t xml:space="preserve"> en de klassieke route. Daardoor kunnen complementfactoren zoals C3 en C4 verbruikt raken. Vervolgens trekken vooral </w:t>
      </w:r>
      <w:r>
        <w:rPr>
          <w:b/>
        </w:rPr>
        <w:t>neutrofiele granulocyten</w:t>
      </w:r>
      <w:r>
        <w:t xml:space="preserve"> naar de ontstekingshaard. Op langere termijn kunnen ook lymfocyten bijdragen.</w:t>
      </w:r>
    </w:p>
    <w:p>
      <w:r>
        <w:t xml:space="preserve">Een typisch voorbeeld is </w:t>
      </w:r>
      <w:r>
        <w:rPr>
          <w:b/>
        </w:rPr>
        <w:t>systemische lupus erythematodes (SLE)</w:t>
      </w:r>
      <w:r>
        <w:t>. Daarbij zijn meerdere organen betrokken, wat goed past bij een systemische auto-immuunziekte.</w:t>
      </w:r>
    </w:p>
    <w:p>
      <w:pPr>
        <w:pStyle w:val="Heading4"/>
      </w:pPr>
      <w:r>
        <w:t>Type IV: T-cellen tegen autoantigenen</w:t>
      </w:r>
    </w:p>
    <w:p>
      <w:r>
        <w:t xml:space="preserve">Bij type IV staat de T-cel centraal. Hier spelen vooral autoreactieve T-cellen een belangrijke rol, vergelijkbaar met een vertraagde overgevoeligheidsreactie. Een typisch voorbeeld is </w:t>
      </w:r>
      <w:r>
        <w:rPr>
          <w:b/>
        </w:rPr>
        <w:t>multiple sclerose (MS)</w:t>
      </w:r>
      <w:r>
        <w:t>.</w:t>
      </w:r>
    </w:p>
    <w:p>
      <w:r>
        <w:t>MS is een ontstekingsziekte van het centrale zenuwstelsel, dus van hersenen en ruggenmerg. Het beloop is vaak relapsing-remitting of chronisch. In ontstekingshaarden worden T-cellen van verschillende subtypes gevonden, waaronder CD4+ T-helpercellen. De ziekte kan telkens opflakkeren op nieuwe plaatsen. Daarom is langdurige anti-inflammatoire behandeling vaak nodig.</w:t>
      </w:r>
    </w:p>
    <w:p>
      <w:pPr>
        <w:pStyle w:val="Heading4"/>
      </w:pPr>
      <w:r>
        <w:t>Behandeling</w:t>
      </w:r>
    </w:p>
    <w:p>
      <w:r>
        <w:t>De behandeling hangt samen met het mechanisme.</w:t>
      </w:r>
    </w:p>
    <w:p>
      <w:pPr>
        <w:pStyle w:val="ListBullet"/>
      </w:pPr>
      <w:r>
        <w:t xml:space="preserve">Bij </w:t>
      </w:r>
      <w:r>
        <w:rPr>
          <w:b/>
        </w:rPr>
        <w:t>antistof-gemedieerde</w:t>
      </w:r>
      <w:r>
        <w:t xml:space="preserve"> auto-immuunziekten zijn </w:t>
      </w:r>
      <w:r>
        <w:rPr>
          <w:b/>
        </w:rPr>
        <w:t>plasmaferese</w:t>
      </w:r>
      <w:r>
        <w:t xml:space="preserve"> en soms andere antistofgerichte behandelingen logisch.</w:t>
      </w:r>
    </w:p>
    <w:p>
      <w:pPr>
        <w:pStyle w:val="ListBullet"/>
      </w:pPr>
      <w:r>
        <w:t xml:space="preserve">Bij </w:t>
      </w:r>
      <w:r>
        <w:rPr>
          <w:b/>
        </w:rPr>
        <w:t>T-cel-gemedieerde</w:t>
      </w:r>
      <w:r>
        <w:t xml:space="preserve"> auto-immuunziekten zijn </w:t>
      </w:r>
      <w:r>
        <w:rPr>
          <w:b/>
        </w:rPr>
        <w:t>corticosteroïden</w:t>
      </w:r>
      <w:r>
        <w:t xml:space="preserve"> en andere behandelingen gericht op T-cellen of ook B-cellen belangrijk.</w:t>
      </w:r>
    </w:p>
    <w:p>
      <w:pPr>
        <w:pStyle w:val="ListBullet"/>
      </w:pPr>
      <w:r>
        <w:t xml:space="preserve">Soms zijn ook </w:t>
      </w:r>
      <w:r>
        <w:rPr>
          <w:b/>
        </w:rPr>
        <w:t>complementremmers</w:t>
      </w:r>
      <w:r>
        <w:t xml:space="preserve"> zinvol.</w:t>
      </w:r>
    </w:p>
    <w:p>
      <w:pPr>
        <w:pStyle w:val="ListBullet"/>
      </w:pPr>
      <w:r>
        <w:t>Meer specifieke behandelingen kunnen gericht zijn op cytokinen of op adhesiemoleculen.</w:t>
      </w:r>
    </w:p>
    <w:p>
      <w:r>
        <w:t>Bij sommige ziekten kan ook behandeling gericht op B-cellen effect hebben, omdat B-cellen niet alleen antistoffen maken maar ook belangrijke antigeenpresenterende cellen kunnen zijn voor T-cellen.</w:t>
      </w:r>
    </w:p>
    <w:p>
      <w:pPr>
        <w:pStyle w:val="Heading4"/>
      </w:pPr>
      <w:r>
        <w:t>Samenvatting van de kern</w:t>
      </w:r>
    </w:p>
    <w:p>
      <w:r>
        <w:t>Auto-immuunziekten ontstaan wanneer immunologische tolerantie verdwijnt en autoreactieve afweer tegen lichaamseigen structuren schade veroorzaakt. Dat kan gebeuren door genetische factoren zoals AIRE, FAS, FOXP3, CTLA-4, IL-2-receptor en HLA, maar ook door niet-genetische factoren zoals infecties, zwangerschap en geslacht. Auto-antistoffen kunnen alleen diagnostisch zijn, maar ook direct pathofysiologisch. De belangrijkste effectormechanismen zijn type II, III en IV overgevoeligheidsreacties.</w:t>
      </w:r>
    </w:p>
    <w:p>
      <w:pPr>
        <w:pStyle w:val="Heading4"/>
      </w:pPr>
      <w:r>
        <w:t>Samenvatting</w:t>
      </w:r>
    </w:p>
    <w:p>
      <w:pPr>
        <w:pStyle w:val="ListBullet"/>
      </w:pPr>
      <w:r>
        <w:t>Immunologische tolerantie voorkomt auto-immuniteit; als die tolerantie wegvalt, kan een auto-immuunziekte ontstaan.</w:t>
      </w:r>
    </w:p>
    <w:p>
      <w:pPr>
        <w:pStyle w:val="ListBullet"/>
      </w:pPr>
      <w:r>
        <w:t>Centrale tolerantie gebeurt in thymus en beenmerg, perifere tolerantie in de rest van het lichaam.</w:t>
      </w:r>
    </w:p>
    <w:p>
      <w:pPr>
        <w:pStyle w:val="ListBullet"/>
      </w:pPr>
      <w:r>
        <w:t>Mechanismen zoals moleculaire mimicry, bystander activatie, superantigenen en het vrijkomen van afgeschermde antigenen kunnen tolerantie doorbreken.</w:t>
      </w:r>
    </w:p>
    <w:p>
      <w:pPr>
        <w:pStyle w:val="ListBullet"/>
      </w:pPr>
      <w:r>
        <w:t>Genen zoals AIRE, FAS, FOXP3, CTLA-4, IL-2-receptor en HLA hebben belangrijke invloed op het ontstaan van auto-immuniteit.</w:t>
      </w:r>
    </w:p>
    <w:p>
      <w:pPr>
        <w:pStyle w:val="ListBullet"/>
      </w:pPr>
      <w:r>
        <w:t>Natuurlijke auto-antistoffen zijn meestal laag-affiniteit, laag-titer, laag-specifiek en vaak IgM; pathofysiologische auto-antistoffen zijn schadelijker.</w:t>
      </w:r>
    </w:p>
    <w:p>
      <w:pPr>
        <w:pStyle w:val="ListBullet"/>
      </w:pPr>
      <w:r>
        <w:t>Auto-immuunziekten kunnen systemisch of orgaanspecifiek zijn.</w:t>
      </w:r>
    </w:p>
    <w:p>
      <w:pPr>
        <w:pStyle w:val="ListBullet"/>
      </w:pPr>
      <w:r>
        <w:t>De belangrijkste effectormechanismen zijn type II, type III en type IV, met respectievelijk auto-antistoffen, immuuncomplexen en T-cellen als hoofdrolspelers.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