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9FC2" w14:textId="47E8AC01" w:rsidR="008F4CE1" w:rsidRDefault="00000000">
      <w:pPr>
        <w:pStyle w:val="Heading1"/>
        <w:jc w:val="center"/>
      </w:pPr>
      <w:r>
        <w:t>Plantilla – Matriz de Riesgos</w:t>
      </w:r>
    </w:p>
    <w:p w14:paraId="3B9F8E33" w14:textId="77777777" w:rsidR="008F4CE1" w:rsidRDefault="00000000">
      <w:pPr>
        <w:spacing w:after="120"/>
        <w:jc w:val="center"/>
      </w:pPr>
      <w:r>
        <w:rPr>
          <w:b/>
          <w:bCs/>
          <w:color w:val="1F3864"/>
          <w:sz w:val="24"/>
          <w:szCs w:val="24"/>
        </w:rPr>
        <w:t>Proyecto: Consultorio Digital</w:t>
      </w:r>
    </w:p>
    <w:p w14:paraId="731F0142" w14:textId="77777777" w:rsidR="008F4CE1" w:rsidRDefault="00000000">
      <w:pPr>
        <w:spacing w:after="200"/>
        <w:jc w:val="center"/>
      </w:pPr>
      <w:r>
        <w:rPr>
          <w:i/>
          <w:iCs/>
          <w:sz w:val="20"/>
          <w:szCs w:val="20"/>
        </w:rPr>
        <w:t>Universidad de Valparaíso – Escuela de Ingeniería Civil Informática</w:t>
      </w:r>
    </w:p>
    <w:p w14:paraId="07802CCD" w14:textId="77777777" w:rsidR="008F4CE1" w:rsidRDefault="00000000">
      <w:pPr>
        <w:spacing w:after="120"/>
      </w:pPr>
      <w:r>
        <w:rPr>
          <w:b/>
          <w:bCs/>
        </w:rPr>
        <w:t xml:space="preserve">Instrucciones: </w:t>
      </w:r>
      <w:r>
        <w:t>Identifique riesgos a partir de su análisis PESTLE. Para cada riesgo, describa la causa, evalúe su probabilidad e impacto, clasifique el nivel de riesgo y proponga una acción de mitigación con responsable y plazo.</w:t>
      </w:r>
    </w:p>
    <w:p w14:paraId="5B4376A2" w14:textId="77777777" w:rsidR="008F4CE1" w:rsidRDefault="00000000">
      <w:pPr>
        <w:spacing w:after="200"/>
      </w:pPr>
      <w:r>
        <w:rPr>
          <w:b/>
          <w:bCs/>
        </w:rPr>
        <w:t xml:space="preserve">Alcance: </w:t>
      </w:r>
      <w:r>
        <w:t>Este registro contiene riesgos propios de la ejecución del proyecto (cronograma, equipo, alcance, costos, gestión de stakeholders), no de la operación futura del producto.</w:t>
      </w:r>
    </w:p>
    <w:p w14:paraId="462B0D9A" w14:textId="77777777" w:rsidR="008F4CE1" w:rsidRDefault="00000000">
      <w:pPr>
        <w:pStyle w:val="Heading2"/>
      </w:pPr>
      <w:r>
        <w:t>Registro de Riesgos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2049"/>
        <w:gridCol w:w="1081"/>
        <w:gridCol w:w="1483"/>
        <w:gridCol w:w="1048"/>
        <w:gridCol w:w="884"/>
        <w:gridCol w:w="1072"/>
        <w:gridCol w:w="3247"/>
        <w:gridCol w:w="1447"/>
        <w:gridCol w:w="1035"/>
      </w:tblGrid>
      <w:tr w:rsidR="008F4CE1" w14:paraId="580AF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A43C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A8316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Riesgo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3D569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Fuente (PESTLE)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EDEA2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 (Téc/Ext/Org/Gest)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FBD40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Probabilidad (B/M/A)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C1646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Impacto (B/M/A)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F1C9F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9EB83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Mitigación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CC959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51D1F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Plazo</w:t>
            </w:r>
          </w:p>
        </w:tc>
      </w:tr>
      <w:tr w:rsidR="008F4CE1" w14:paraId="5A064E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60185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51460" w14:textId="77777777" w:rsidR="008F4CE1" w:rsidRDefault="00000000">
            <w:r>
              <w:rPr>
                <w:color w:val="000000"/>
                <w:sz w:val="15"/>
                <w:szCs w:val="15"/>
              </w:rPr>
              <w:t>Cambios o ampliación de requisitos (scope creep) por parte del dueño del proyecto durante el desarrollo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B5E2D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Político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99C6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Gestión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007F6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E49B3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E2FFF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Alto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4068E" w14:textId="77777777" w:rsidR="008F4CE1" w:rsidRDefault="00000000">
            <w:r>
              <w:rPr>
                <w:color w:val="000000"/>
                <w:sz w:val="15"/>
                <w:szCs w:val="15"/>
              </w:rPr>
              <w:t>Formalizar control de cambios con acta firmada; cerrar alcance en la fase de Análisis de Requisitos; reuniones de validación por hitos del EDT; registro de decisiones versionado.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42EA" w14:textId="77777777" w:rsidR="008F4CE1" w:rsidRDefault="00000000">
            <w:r>
              <w:rPr>
                <w:color w:val="000000"/>
                <w:sz w:val="15"/>
                <w:szCs w:val="15"/>
              </w:rPr>
              <w:t>Jefe de Proyecto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FCFDF" w14:textId="77777777" w:rsidR="008F4CE1" w:rsidRDefault="00000000">
            <w:r>
              <w:rPr>
                <w:color w:val="000000"/>
                <w:sz w:val="15"/>
                <w:szCs w:val="15"/>
              </w:rPr>
              <w:t>Todo el proyecto</w:t>
            </w:r>
          </w:p>
        </w:tc>
      </w:tr>
      <w:tr w:rsidR="008F4CE1" w14:paraId="5FD0EB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69EDE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9830F" w14:textId="77777777" w:rsidR="008F4CE1" w:rsidRDefault="00000000">
            <w:r>
              <w:rPr>
                <w:color w:val="000000"/>
                <w:sz w:val="15"/>
                <w:szCs w:val="15"/>
              </w:rPr>
              <w:t>Subestimación del esfuerzo en Construcción (Frontend/Backend/BD) que retrasa el cronograma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E38B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Económico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7002B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Gestión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E6610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E31A1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2C1B6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Alto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E33E3" w14:textId="77777777" w:rsidR="008F4CE1" w:rsidRDefault="00000000">
            <w:r>
              <w:rPr>
                <w:color w:val="000000"/>
                <w:sz w:val="15"/>
                <w:szCs w:val="15"/>
              </w:rPr>
              <w:t>Estimaciones con técnica de 3 puntos (PERT); holgura del 15% en tareas críticas; seguimiento semanal; priorización MoSCoW de funcionalidades para poder recortar alcance si es necesario.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98452" w14:textId="77777777" w:rsidR="008F4CE1" w:rsidRDefault="00000000">
            <w:r>
              <w:rPr>
                <w:color w:val="000000"/>
                <w:sz w:val="15"/>
                <w:szCs w:val="15"/>
              </w:rPr>
              <w:t>Jefe de Proyecto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3D78" w14:textId="77777777" w:rsidR="008F4CE1" w:rsidRDefault="00000000">
            <w:r>
              <w:rPr>
                <w:color w:val="000000"/>
                <w:sz w:val="15"/>
                <w:szCs w:val="15"/>
              </w:rPr>
              <w:t>Fases Diseño y Construcción</w:t>
            </w:r>
          </w:p>
        </w:tc>
      </w:tr>
      <w:tr w:rsidR="008F4CE1" w14:paraId="630A3C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4DA11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EB025" w14:textId="77777777" w:rsidR="008F4CE1" w:rsidRDefault="00000000">
            <w:r>
              <w:rPr>
                <w:color w:val="000000"/>
                <w:sz w:val="15"/>
                <w:szCs w:val="15"/>
              </w:rPr>
              <w:t>Baja disponibilidad del dueño del proyecto y administrador del consultorio para validar requisitos y entregables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8398F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Social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4ECAD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Organizacional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9EDB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33B0F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7FE6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Alto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5F0B" w14:textId="77777777" w:rsidR="008F4CE1" w:rsidRDefault="00000000">
            <w:r>
              <w:rPr>
                <w:color w:val="000000"/>
                <w:sz w:val="15"/>
                <w:szCs w:val="15"/>
              </w:rPr>
              <w:t>Acordar calendario fijo de reuniones de validación por hito; designar un contacto único del lado del cliente; dejar actas de cada reunión; usar asíncrono (correo/video) como respaldo.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ADD39" w14:textId="77777777" w:rsidR="008F4CE1" w:rsidRDefault="00000000">
            <w:r>
              <w:rPr>
                <w:color w:val="000000"/>
                <w:sz w:val="15"/>
                <w:szCs w:val="15"/>
              </w:rPr>
              <w:t>Jefe de Proyecto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5B554" w14:textId="77777777" w:rsidR="008F4CE1" w:rsidRDefault="00000000">
            <w:r>
              <w:rPr>
                <w:color w:val="000000"/>
                <w:sz w:val="15"/>
                <w:szCs w:val="15"/>
              </w:rPr>
              <w:t>Todo el proyecto</w:t>
            </w:r>
          </w:p>
        </w:tc>
      </w:tr>
      <w:tr w:rsidR="008F4CE1" w14:paraId="619232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F4F3D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FA2B0" w14:textId="77777777" w:rsidR="008F4CE1" w:rsidRDefault="00000000">
            <w:r>
              <w:rPr>
                <w:color w:val="000000"/>
                <w:sz w:val="15"/>
                <w:szCs w:val="15"/>
              </w:rPr>
              <w:t>Pérdida o baja prolongada de un integrante del equipo (5 personas), generando concentración de conocimiento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11761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Social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A84C2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Organizacional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3D9E0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A2039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2E6E0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Alto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FF3BF" w14:textId="77777777" w:rsidR="008F4CE1" w:rsidRDefault="00000000">
            <w:r>
              <w:rPr>
                <w:color w:val="000000"/>
                <w:sz w:val="15"/>
                <w:szCs w:val="15"/>
              </w:rPr>
              <w:t>Documentar código y decisiones técnicas en repositorio común; pair programming en módulos críticos; rotar responsabilidades para evitar un único punto de falla; backup de tareas clave.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6AE19" w14:textId="77777777" w:rsidR="008F4CE1" w:rsidRDefault="00000000">
            <w:r>
              <w:rPr>
                <w:color w:val="000000"/>
                <w:sz w:val="15"/>
                <w:szCs w:val="15"/>
              </w:rPr>
              <w:t>Jefe de Proyecto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1A209" w14:textId="77777777" w:rsidR="008F4CE1" w:rsidRDefault="00000000">
            <w:r>
              <w:rPr>
                <w:color w:val="000000"/>
                <w:sz w:val="15"/>
                <w:szCs w:val="15"/>
              </w:rPr>
              <w:t>Todo el proyecto</w:t>
            </w:r>
          </w:p>
        </w:tc>
      </w:tr>
      <w:tr w:rsidR="008F4CE1" w14:paraId="5D1CD3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67BAA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2FCC1" w14:textId="77777777" w:rsidR="008F4CE1" w:rsidRDefault="00000000">
            <w:r>
              <w:rPr>
                <w:color w:val="000000"/>
                <w:sz w:val="15"/>
                <w:szCs w:val="15"/>
              </w:rPr>
              <w:t>Requisitos ambiguos o incompletos detectados tarde, obligando a retrabajar diseño y construcción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74357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Tecnológico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F4887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Técnico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E60DA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63DB2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9BFD7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Alto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168CE" w14:textId="77777777" w:rsidR="008F4CE1" w:rsidRDefault="00000000">
            <w:r>
              <w:rPr>
                <w:color w:val="000000"/>
                <w:sz w:val="15"/>
                <w:szCs w:val="15"/>
              </w:rPr>
              <w:t>Refinar casos de uso con criterios de aceptación verificables en la fase de Análisis; pruebas de concepto antes de Construcción; revisión cruzada entre integrantes de los entregables de Diseño.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E8E89" w14:textId="77777777" w:rsidR="008F4CE1" w:rsidRDefault="00000000">
            <w:r>
              <w:rPr>
                <w:color w:val="000000"/>
                <w:sz w:val="15"/>
                <w:szCs w:val="15"/>
              </w:rPr>
              <w:t>Analista / Equipo de Diseño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F0698" w14:textId="77777777" w:rsidR="008F4CE1" w:rsidRDefault="00000000">
            <w:r>
              <w:rPr>
                <w:color w:val="000000"/>
                <w:sz w:val="15"/>
                <w:szCs w:val="15"/>
              </w:rPr>
              <w:t>Fases Análisis y Diseño</w:t>
            </w:r>
          </w:p>
        </w:tc>
      </w:tr>
      <w:tr w:rsidR="008F4CE1" w14:paraId="24906B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9DC7E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C9A33" w14:textId="77777777" w:rsidR="008F4CE1" w:rsidRDefault="00000000">
            <w:r>
              <w:rPr>
                <w:color w:val="000000"/>
                <w:sz w:val="15"/>
                <w:szCs w:val="15"/>
              </w:rPr>
              <w:t>No completar a tiempo la Planificación de Seguridad exigida en el EDT, bloqueando fases posteriores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47ADB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Legal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A05B8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Gestión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A155E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2B9D4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FA51A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Moderado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D9AEE" w14:textId="77777777" w:rsidR="008F4CE1" w:rsidRDefault="00000000">
            <w:r>
              <w:rPr>
                <w:color w:val="000000"/>
                <w:sz w:val="15"/>
                <w:szCs w:val="15"/>
              </w:rPr>
              <w:t xml:space="preserve">Incluir la Planificación de Seguridad como entregable obligatorio del hito de Análisis; asignar un responsable dedicado; checklist </w:t>
            </w:r>
            <w:r>
              <w:rPr>
                <w:color w:val="000000"/>
                <w:sz w:val="15"/>
                <w:szCs w:val="15"/>
              </w:rPr>
              <w:lastRenderedPageBreak/>
              <w:t>normativo (Ley 19.628 / 21.719) revisado tempranamente.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D770E" w14:textId="77777777" w:rsidR="008F4CE1" w:rsidRDefault="00000000">
            <w:r>
              <w:rPr>
                <w:color w:val="000000"/>
                <w:sz w:val="15"/>
                <w:szCs w:val="15"/>
              </w:rPr>
              <w:lastRenderedPageBreak/>
              <w:t>Líder Técnico / Asesor Legal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CF85B" w14:textId="77777777" w:rsidR="008F4CE1" w:rsidRDefault="00000000">
            <w:r>
              <w:rPr>
                <w:color w:val="000000"/>
                <w:sz w:val="15"/>
                <w:szCs w:val="15"/>
              </w:rPr>
              <w:t>Fase de Análisis</w:t>
            </w:r>
          </w:p>
        </w:tc>
      </w:tr>
      <w:tr w:rsidR="008F4CE1" w14:paraId="74D36E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ED521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4840" w14:textId="77777777" w:rsidR="008F4CE1" w:rsidRDefault="00000000">
            <w:r>
              <w:rPr>
                <w:color w:val="000000"/>
                <w:sz w:val="15"/>
                <w:szCs w:val="15"/>
              </w:rPr>
              <w:t>Errores de comunicación o coordinación entre los 5 integrantes del equipo que generan trabajo duplicado o inconsistente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7A35A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Social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2A74F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Organizacional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965F4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91CD5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3CD07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Moderado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D617B" w14:textId="77777777" w:rsidR="008F4CE1" w:rsidRDefault="00000000">
            <w:r>
              <w:rPr>
                <w:color w:val="000000"/>
                <w:sz w:val="15"/>
                <w:szCs w:val="15"/>
              </w:rPr>
              <w:t>Reuniones de sincronización cortas 2 veces por semana; tablero Kanban compartido; convenciones de código acordadas; revisión de commits mediante pull requests.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180A7" w14:textId="77777777" w:rsidR="008F4CE1" w:rsidRDefault="00000000">
            <w:r>
              <w:rPr>
                <w:color w:val="000000"/>
                <w:sz w:val="15"/>
                <w:szCs w:val="15"/>
              </w:rPr>
              <w:t>Jefe de Proyecto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15FC2" w14:textId="77777777" w:rsidR="008F4CE1" w:rsidRDefault="00000000">
            <w:r>
              <w:rPr>
                <w:color w:val="000000"/>
                <w:sz w:val="15"/>
                <w:szCs w:val="15"/>
              </w:rPr>
              <w:t>Todo el proyecto</w:t>
            </w:r>
          </w:p>
        </w:tc>
      </w:tr>
      <w:tr w:rsidR="008F4CE1" w14:paraId="53E70B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72A09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48C2F" w14:textId="77777777" w:rsidR="008F4CE1" w:rsidRDefault="00000000">
            <w:r>
              <w:rPr>
                <w:color w:val="000000"/>
                <w:sz w:val="15"/>
                <w:szCs w:val="15"/>
              </w:rPr>
              <w:t>Retraso en las Pruebas (unitaria, funcional, integración, regresión, sistema) por acumularlas al final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2DD17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Tecnológico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8720E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Gestión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C4D7E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59C6A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467B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Moderado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2AA76" w14:textId="77777777" w:rsidR="008F4CE1" w:rsidRDefault="00000000">
            <w:r>
              <w:rPr>
                <w:color w:val="000000"/>
                <w:sz w:val="15"/>
                <w:szCs w:val="15"/>
              </w:rPr>
              <w:t>Planificar pruebas en paralelo con Construcción (shift-left); definir casos de prueba desde el Análisis; automatizar pruebas unitarias; asignar responsable de QA dentro del equipo.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2392C" w14:textId="77777777" w:rsidR="008F4CE1" w:rsidRDefault="00000000">
            <w:r>
              <w:rPr>
                <w:color w:val="000000"/>
                <w:sz w:val="15"/>
                <w:szCs w:val="15"/>
              </w:rPr>
              <w:t>Responsable de QA / Equipo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31B1" w14:textId="77777777" w:rsidR="008F4CE1" w:rsidRDefault="00000000">
            <w:r>
              <w:rPr>
                <w:color w:val="000000"/>
                <w:sz w:val="15"/>
                <w:szCs w:val="15"/>
              </w:rPr>
              <w:t>Fases Construcción y Pruebas</w:t>
            </w:r>
          </w:p>
        </w:tc>
      </w:tr>
      <w:tr w:rsidR="008F4CE1" w14:paraId="16A29E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3C9B0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D431F" w14:textId="77777777" w:rsidR="008F4CE1" w:rsidRDefault="00000000">
            <w:r>
              <w:rPr>
                <w:color w:val="000000"/>
                <w:sz w:val="15"/>
                <w:szCs w:val="15"/>
              </w:rPr>
              <w:t>Dependencias técnicas no resueltas (creación de ambientes, BD, configuraciones) que bloquean el desarrollo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4E277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Tecnológico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0BFC8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Técnico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A193F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76B90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5FE3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Moderado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94296" w14:textId="77777777" w:rsidR="008F4CE1" w:rsidRDefault="00000000">
            <w:r>
              <w:rPr>
                <w:color w:val="000000"/>
                <w:sz w:val="15"/>
                <w:szCs w:val="15"/>
              </w:rPr>
              <w:t>Priorizar las tareas de Creación de Ambientes y BD al inicio de Construcción; levantar entorno de desarrollo local replicable; documentar pasos de configuración.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C3408" w14:textId="77777777" w:rsidR="008F4CE1" w:rsidRDefault="00000000">
            <w:r>
              <w:rPr>
                <w:color w:val="000000"/>
                <w:sz w:val="15"/>
                <w:szCs w:val="15"/>
              </w:rPr>
              <w:t>Equipo de Desarrollo / DevOps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4F1F2" w14:textId="77777777" w:rsidR="008F4CE1" w:rsidRDefault="00000000">
            <w:r>
              <w:rPr>
                <w:color w:val="000000"/>
                <w:sz w:val="15"/>
                <w:szCs w:val="15"/>
              </w:rPr>
              <w:t>Inicio de Construcción</w:t>
            </w:r>
          </w:p>
        </w:tc>
      </w:tr>
      <w:tr w:rsidR="008F4CE1" w14:paraId="594DA5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A3416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D2A93" w14:textId="77777777" w:rsidR="008F4CE1" w:rsidRDefault="00000000">
            <w:r>
              <w:rPr>
                <w:color w:val="000000"/>
                <w:sz w:val="15"/>
                <w:szCs w:val="15"/>
              </w:rPr>
              <w:t>Presupuesto insuficiente o mal estimado en el Caso de Negocio para licencias, herramientas y servicios del proyecto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7298A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Económico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14855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Gestión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0BD5E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DACD9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B150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Moderado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B118C" w14:textId="77777777" w:rsidR="008F4CE1" w:rsidRDefault="00000000">
            <w:r>
              <w:rPr>
                <w:color w:val="000000"/>
                <w:sz w:val="15"/>
                <w:szCs w:val="15"/>
              </w:rPr>
              <w:t>Revisar el Caso de Negocio con estimaciones detalladas; priorizar herramientas open source; reserva de contingencia del 10%; aprobación explícita del dueño antes de gastos.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CE647" w14:textId="77777777" w:rsidR="008F4CE1" w:rsidRDefault="00000000">
            <w:r>
              <w:rPr>
                <w:color w:val="000000"/>
                <w:sz w:val="15"/>
                <w:szCs w:val="15"/>
              </w:rPr>
              <w:t>Jefe de Proyecto / Dueño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AF108" w14:textId="77777777" w:rsidR="008F4CE1" w:rsidRDefault="00000000">
            <w:r>
              <w:rPr>
                <w:color w:val="000000"/>
                <w:sz w:val="15"/>
                <w:szCs w:val="15"/>
              </w:rPr>
              <w:t>Caso de Negocio</w:t>
            </w:r>
          </w:p>
        </w:tc>
      </w:tr>
      <w:tr w:rsidR="008F4CE1" w14:paraId="6851D6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071E3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DCDC8" w14:textId="77777777" w:rsidR="008F4CE1" w:rsidRDefault="00000000">
            <w:r>
              <w:rPr>
                <w:color w:val="000000"/>
                <w:sz w:val="15"/>
                <w:szCs w:val="15"/>
              </w:rPr>
              <w:t>Dificultad para conseguir validación de usuarios finales (pacientes, secretarias) durante el diseño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C53F6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Social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DEA32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Externo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E543C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253FF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D1B14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Moderado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4A601" w14:textId="77777777" w:rsidR="008F4CE1" w:rsidRDefault="00000000">
            <w:r>
              <w:rPr>
                <w:color w:val="000000"/>
                <w:sz w:val="15"/>
                <w:szCs w:val="15"/>
              </w:rPr>
              <w:t>Acordar con el administrador del consultorio el acceso a 3-5 usuarios piloto desde la fase de Diseño; usar prototipos de baja fidelidad para acelerar feedback.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1691A" w14:textId="77777777" w:rsidR="008F4CE1" w:rsidRDefault="00000000">
            <w:r>
              <w:rPr>
                <w:color w:val="000000"/>
                <w:sz w:val="15"/>
                <w:szCs w:val="15"/>
              </w:rPr>
              <w:t>Equipo de Diseño UX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9E422" w14:textId="77777777" w:rsidR="008F4CE1" w:rsidRDefault="00000000">
            <w:r>
              <w:rPr>
                <w:color w:val="000000"/>
                <w:sz w:val="15"/>
                <w:szCs w:val="15"/>
              </w:rPr>
              <w:t>Fase de Diseño</w:t>
            </w:r>
          </w:p>
        </w:tc>
      </w:tr>
      <w:tr w:rsidR="008F4CE1" w14:paraId="148139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CDB69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R12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A189E" w14:textId="77777777" w:rsidR="008F4CE1" w:rsidRDefault="00000000">
            <w:r>
              <w:rPr>
                <w:color w:val="000000"/>
                <w:sz w:val="15"/>
                <w:szCs w:val="15"/>
              </w:rPr>
              <w:t>Cierre formal del proyecto incompleto: documentación, traspaso y soporte inicial mal planificados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F5E8F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Político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B62C6" w14:textId="77777777" w:rsidR="008F4CE1" w:rsidRDefault="00000000">
            <w:pPr>
              <w:jc w:val="center"/>
            </w:pPr>
            <w:r>
              <w:rPr>
                <w:color w:val="000000"/>
                <w:sz w:val="15"/>
                <w:szCs w:val="15"/>
              </w:rPr>
              <w:t>Gestión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92312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3148D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15"/>
                <w:szCs w:val="15"/>
              </w:rPr>
              <w:t>M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CC7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822BD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Bajo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98B60" w14:textId="77777777" w:rsidR="008F4CE1" w:rsidRDefault="00000000">
            <w:r>
              <w:rPr>
                <w:color w:val="000000"/>
                <w:sz w:val="15"/>
                <w:szCs w:val="15"/>
              </w:rPr>
              <w:t>Definir desde el inicio los entregables del hito de Cierre (manual de usuario, manual técnico, acta de cierre); bloque dedicado en el cronograma para soporte post-despliegue.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485C5" w14:textId="77777777" w:rsidR="008F4CE1" w:rsidRDefault="00000000">
            <w:r>
              <w:rPr>
                <w:color w:val="000000"/>
                <w:sz w:val="15"/>
                <w:szCs w:val="15"/>
              </w:rPr>
              <w:t>Jefe de Proyecto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C8A45" w14:textId="77777777" w:rsidR="008F4CE1" w:rsidRDefault="00000000">
            <w:r>
              <w:rPr>
                <w:color w:val="000000"/>
                <w:sz w:val="15"/>
                <w:szCs w:val="15"/>
              </w:rPr>
              <w:t>Fase de Despliegue</w:t>
            </w:r>
          </w:p>
        </w:tc>
      </w:tr>
    </w:tbl>
    <w:p w14:paraId="3C7F4C2F" w14:textId="77777777" w:rsidR="008F4CE1" w:rsidRDefault="008F4CE1">
      <w:pPr>
        <w:spacing w:after="200"/>
      </w:pPr>
    </w:p>
    <w:p w14:paraId="7A9A766C" w14:textId="77777777" w:rsidR="008F4CE1" w:rsidRDefault="00000000">
      <w:pPr>
        <w:pStyle w:val="Heading2"/>
      </w:pPr>
      <w:r>
        <w:t>Matriz de Riesgo (3x3)</w:t>
      </w:r>
    </w:p>
    <w:p w14:paraId="12BDF4CA" w14:textId="77777777" w:rsidR="008F4CE1" w:rsidRDefault="00000000">
      <w:pPr>
        <w:spacing w:after="120"/>
      </w:pPr>
      <w:r>
        <w:rPr>
          <w:i/>
          <w:iCs/>
          <w:sz w:val="20"/>
          <w:szCs w:val="20"/>
        </w:rPr>
        <w:t>Ubicación de cada riesgo según su probabilidad e impacto. El color indica el nivel resultante.</w:t>
      </w: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  <w:gridCol w:w="3600"/>
        <w:gridCol w:w="3640"/>
      </w:tblGrid>
      <w:tr w:rsidR="008F4CE1" w14:paraId="4FE0A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49DE9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\ Probabilidad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AB3C8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Baja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FEC14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08EBC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8F4CE1" w14:paraId="6C338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2655D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Alto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79BE5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Moderado</w:t>
            </w:r>
          </w:p>
          <w:p w14:paraId="7F746473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R10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3E7BD3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  <w:p w14:paraId="0B2124A6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R3, R4, R5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87A35D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  <w:p w14:paraId="1B92DCF6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R1</w:t>
            </w:r>
          </w:p>
        </w:tc>
      </w:tr>
      <w:tr w:rsidR="008F4CE1" w14:paraId="5A893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9468C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Moderado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CC7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41E49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  <w:p w14:paraId="598A9D8D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R12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B0B8E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Moderado</w:t>
            </w:r>
          </w:p>
          <w:p w14:paraId="49871E8D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R6, R7, R8, R9, R11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4C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BEA80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Alto</w:t>
            </w:r>
          </w:p>
          <w:p w14:paraId="61502430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R2</w:t>
            </w:r>
          </w:p>
        </w:tc>
      </w:tr>
      <w:tr w:rsidR="008F4CE1" w14:paraId="1D8A99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C9A76" w14:textId="77777777" w:rsidR="008F4CE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Bajo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CC7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E7D41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  <w:p w14:paraId="53F7FF07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—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CC7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F9644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Bajo</w:t>
            </w:r>
          </w:p>
          <w:p w14:paraId="4734B007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—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C40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1EA03" w14:textId="77777777" w:rsidR="008F4CE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Moderado</w:t>
            </w:r>
          </w:p>
          <w:p w14:paraId="208B5D64" w14:textId="77777777" w:rsidR="008F4CE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—</w:t>
            </w:r>
          </w:p>
        </w:tc>
      </w:tr>
    </w:tbl>
    <w:p w14:paraId="692310A3" w14:textId="77777777" w:rsidR="008F4CE1" w:rsidRDefault="008F4CE1">
      <w:pPr>
        <w:spacing w:after="200"/>
      </w:pPr>
    </w:p>
    <w:p w14:paraId="01422D63" w14:textId="77777777" w:rsidR="008F4CE1" w:rsidRDefault="00000000">
      <w:pPr>
        <w:pStyle w:val="Heading2"/>
      </w:pPr>
      <w:r>
        <w:t>Leyenda</w:t>
      </w:r>
    </w:p>
    <w:p w14:paraId="62D3DF38" w14:textId="77777777" w:rsidR="008F4CE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Probabilidad / Impacto: </w:t>
      </w:r>
      <w:r>
        <w:t>B = Baja, M = Media, A = Alta</w:t>
      </w:r>
    </w:p>
    <w:p w14:paraId="75274048" w14:textId="77777777" w:rsidR="008F4CE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Fuente (PESTLE): </w:t>
      </w:r>
      <w:r>
        <w:t>Político, Económico, Social, Tecnológico, Legal, Ambiental</w:t>
      </w:r>
    </w:p>
    <w:p w14:paraId="7DDA06C2" w14:textId="77777777" w:rsidR="008F4CE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Tipo: </w:t>
      </w:r>
      <w:r>
        <w:t>Técnico, Externo, Organizacional, Gestión</w:t>
      </w:r>
    </w:p>
    <w:p w14:paraId="30424361" w14:textId="77777777" w:rsidR="008F4CE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Nivel de riesgo: </w:t>
      </w:r>
      <w:r>
        <w:t>Alto (rojo), Moderado (amarillo), Bajo (verde)</w:t>
      </w:r>
    </w:p>
    <w:sectPr w:rsidR="008F4CE1"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151AC"/>
    <w:multiLevelType w:val="hybridMultilevel"/>
    <w:tmpl w:val="FBDA6940"/>
    <w:lvl w:ilvl="0" w:tplc="1F5A329E">
      <w:start w:val="1"/>
      <w:numFmt w:val="bullet"/>
      <w:lvlText w:val="•"/>
      <w:lvlJc w:val="left"/>
      <w:pPr>
        <w:ind w:left="720" w:hanging="360"/>
      </w:pPr>
    </w:lvl>
    <w:lvl w:ilvl="1" w:tplc="5B1A805C">
      <w:numFmt w:val="decimal"/>
      <w:lvlText w:val=""/>
      <w:lvlJc w:val="left"/>
    </w:lvl>
    <w:lvl w:ilvl="2" w:tplc="AF281AC6">
      <w:numFmt w:val="decimal"/>
      <w:lvlText w:val=""/>
      <w:lvlJc w:val="left"/>
    </w:lvl>
    <w:lvl w:ilvl="3" w:tplc="6ED0852C">
      <w:numFmt w:val="decimal"/>
      <w:lvlText w:val=""/>
      <w:lvlJc w:val="left"/>
    </w:lvl>
    <w:lvl w:ilvl="4" w:tplc="4F32B2AA">
      <w:numFmt w:val="decimal"/>
      <w:lvlText w:val=""/>
      <w:lvlJc w:val="left"/>
    </w:lvl>
    <w:lvl w:ilvl="5" w:tplc="92704CA0">
      <w:numFmt w:val="decimal"/>
      <w:lvlText w:val=""/>
      <w:lvlJc w:val="left"/>
    </w:lvl>
    <w:lvl w:ilvl="6" w:tplc="004CC000">
      <w:numFmt w:val="decimal"/>
      <w:lvlText w:val=""/>
      <w:lvlJc w:val="left"/>
    </w:lvl>
    <w:lvl w:ilvl="7" w:tplc="4242346C">
      <w:numFmt w:val="decimal"/>
      <w:lvlText w:val=""/>
      <w:lvlJc w:val="left"/>
    </w:lvl>
    <w:lvl w:ilvl="8" w:tplc="7E32D4A4">
      <w:numFmt w:val="decimal"/>
      <w:lvlText w:val=""/>
      <w:lvlJc w:val="left"/>
    </w:lvl>
  </w:abstractNum>
  <w:abstractNum w:abstractNumId="1" w15:restartNumberingAfterBreak="0">
    <w:nsid w:val="73B94C5D"/>
    <w:multiLevelType w:val="hybridMultilevel"/>
    <w:tmpl w:val="A0EE4EEA"/>
    <w:lvl w:ilvl="0" w:tplc="F490E284">
      <w:start w:val="1"/>
      <w:numFmt w:val="bullet"/>
      <w:lvlText w:val="●"/>
      <w:lvlJc w:val="left"/>
      <w:pPr>
        <w:ind w:left="720" w:hanging="360"/>
      </w:pPr>
    </w:lvl>
    <w:lvl w:ilvl="1" w:tplc="74D6C2DA">
      <w:start w:val="1"/>
      <w:numFmt w:val="bullet"/>
      <w:lvlText w:val="○"/>
      <w:lvlJc w:val="left"/>
      <w:pPr>
        <w:ind w:left="1440" w:hanging="360"/>
      </w:pPr>
    </w:lvl>
    <w:lvl w:ilvl="2" w:tplc="CD408A98">
      <w:start w:val="1"/>
      <w:numFmt w:val="bullet"/>
      <w:lvlText w:val="■"/>
      <w:lvlJc w:val="left"/>
      <w:pPr>
        <w:ind w:left="2160" w:hanging="360"/>
      </w:pPr>
    </w:lvl>
    <w:lvl w:ilvl="3" w:tplc="4C329F9A">
      <w:start w:val="1"/>
      <w:numFmt w:val="bullet"/>
      <w:lvlText w:val="●"/>
      <w:lvlJc w:val="left"/>
      <w:pPr>
        <w:ind w:left="2880" w:hanging="360"/>
      </w:pPr>
    </w:lvl>
    <w:lvl w:ilvl="4" w:tplc="738AD752">
      <w:start w:val="1"/>
      <w:numFmt w:val="bullet"/>
      <w:lvlText w:val="○"/>
      <w:lvlJc w:val="left"/>
      <w:pPr>
        <w:ind w:left="3600" w:hanging="360"/>
      </w:pPr>
    </w:lvl>
    <w:lvl w:ilvl="5" w:tplc="1A8245E2">
      <w:start w:val="1"/>
      <w:numFmt w:val="bullet"/>
      <w:lvlText w:val="■"/>
      <w:lvlJc w:val="left"/>
      <w:pPr>
        <w:ind w:left="4320" w:hanging="360"/>
      </w:pPr>
    </w:lvl>
    <w:lvl w:ilvl="6" w:tplc="64A485E4">
      <w:start w:val="1"/>
      <w:numFmt w:val="bullet"/>
      <w:lvlText w:val="●"/>
      <w:lvlJc w:val="left"/>
      <w:pPr>
        <w:ind w:left="5040" w:hanging="360"/>
      </w:pPr>
    </w:lvl>
    <w:lvl w:ilvl="7" w:tplc="035E9B32">
      <w:start w:val="1"/>
      <w:numFmt w:val="bullet"/>
      <w:lvlText w:val="●"/>
      <w:lvlJc w:val="left"/>
      <w:pPr>
        <w:ind w:left="5760" w:hanging="360"/>
      </w:pPr>
    </w:lvl>
    <w:lvl w:ilvl="8" w:tplc="5FA46DD8">
      <w:start w:val="1"/>
      <w:numFmt w:val="bullet"/>
      <w:lvlText w:val="●"/>
      <w:lvlJc w:val="left"/>
      <w:pPr>
        <w:ind w:left="6480" w:hanging="360"/>
      </w:pPr>
    </w:lvl>
  </w:abstractNum>
  <w:num w:numId="1" w16cid:durableId="553851194">
    <w:abstractNumId w:val="1"/>
    <w:lvlOverride w:ilvl="0">
      <w:startOverride w:val="1"/>
    </w:lvlOverride>
  </w:num>
  <w:num w:numId="2" w16cid:durableId="1261260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CE1"/>
    <w:rsid w:val="003B788A"/>
    <w:rsid w:val="008F4CE1"/>
    <w:rsid w:val="00DA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1BB83D"/>
  <w15:docId w15:val="{338EC394-D043-8A40-A3D1-E99D1B74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Fabián Dinamarca Cáceres</cp:lastModifiedBy>
  <cp:revision>2</cp:revision>
  <dcterms:created xsi:type="dcterms:W3CDTF">2026-04-22T23:06:00Z</dcterms:created>
  <dcterms:modified xsi:type="dcterms:W3CDTF">2026-04-24T19:48:00Z</dcterms:modified>
</cp:coreProperties>
</file>