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579F8F8A">
      <w:pPr>
        <w:pStyle w:val="60"/>
        <w:tabs>
          <w:tab w:val="right" w:pos="8180"/>
        </w:tabs>
        <w:jc w:val="right"/>
        <w:rPr>
          <w:rStyle w:val="62"/>
          <w:rFonts w:ascii="Garamond" w:hAnsi="Garamond"/>
          <w:i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Style w:val="62"/>
          <w:rFonts w:ascii="Garamond" w:hAnsi="Garamond"/>
          <w:i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E788DDA">
      <w:pPr>
        <w:pStyle w:val="60"/>
        <w:tabs>
          <w:tab w:val="right" w:pos="8180"/>
        </w:tabs>
        <w:jc w:val="right"/>
        <w:rPr>
          <w:rStyle w:val="62"/>
          <w:rFonts w:ascii="Garamond" w:hAnsi="Garamond"/>
          <w:i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AB8248C">
      <w:pPr>
        <w:pStyle w:val="60"/>
        <w:tabs>
          <w:tab w:val="right" w:pos="8180"/>
        </w:tabs>
        <w:jc w:val="right"/>
        <w:rPr>
          <w:rFonts w:ascii="Garamond" w:hAnsi="Garamond"/>
          <w:i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Garamond" w:hAnsi="Garamond"/>
          <w:i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                       </w:t>
      </w:r>
      <w:r>
        <w:rPr>
          <w:rFonts w:ascii="Garamond" w:hAnsi="Garamond" w:eastAsia="Garamond" w:cs="Garamond"/>
          <w:i w:val="0"/>
          <w:iCs w:val="0"/>
          <w:color w:val="181717"/>
          <w:sz w:val="20"/>
          <w:szCs w:val="20"/>
        </w:rPr>
        <w:t xml:space="preserve">                                                                               </w:t>
      </w:r>
    </w:p>
    <w:p w14:paraId="364FC038">
      <w:pPr>
        <w:pStyle w:val="44"/>
        <w:rPr>
          <w:rFonts w:hint="eastAsia" w:ascii="Garamond" w:hAnsi="Garamond" w:eastAsia="Times New Roman"/>
          <w:b/>
          <w:bCs/>
          <w:color w:val="617B9E"/>
          <w:sz w:val="34"/>
          <w:szCs w:val="34"/>
        </w:rPr>
      </w:pPr>
      <w:r>
        <w:rPr>
          <w:rFonts w:hint="eastAsia" w:ascii="Garamond" w:hAnsi="Garamond" w:eastAsia="Times New Roman"/>
          <w:b/>
          <w:bCs/>
          <w:color w:val="617B9E"/>
          <w:sz w:val="34"/>
          <w:szCs w:val="34"/>
        </w:rPr>
        <w:t>Consumption as the Foundation of the Economic System:</w:t>
      </w:r>
    </w:p>
    <w:p w14:paraId="1D0E2AE2">
      <w:pPr>
        <w:pStyle w:val="44"/>
        <w:rPr>
          <w:rFonts w:hint="eastAsia" w:ascii="Garamond" w:hAnsi="Garamond" w:eastAsia="Times New Roman"/>
          <w:b/>
          <w:bCs/>
          <w:color w:val="617B9E"/>
          <w:sz w:val="34"/>
          <w:szCs w:val="34"/>
        </w:rPr>
      </w:pPr>
    </w:p>
    <w:p w14:paraId="4B024166">
      <w:pPr>
        <w:pStyle w:val="44"/>
        <w:rPr>
          <w:rFonts w:hint="eastAsia" w:ascii="Garamond" w:hAnsi="Garamond" w:eastAsia="宋体"/>
          <w:b/>
          <w:bCs/>
          <w:color w:val="617B9E"/>
          <w:sz w:val="34"/>
          <w:szCs w:val="34"/>
          <w:lang w:val="en-US" w:eastAsia="zh-CN"/>
        </w:rPr>
      </w:pPr>
      <w:r>
        <w:rPr>
          <w:rFonts w:hint="eastAsia" w:ascii="Garamond" w:hAnsi="Garamond" w:eastAsia="Times New Roman"/>
          <w:b/>
          <w:bCs/>
          <w:color w:val="617B9E"/>
          <w:sz w:val="34"/>
          <w:szCs w:val="34"/>
        </w:rPr>
        <w:t>Reclaiming the Market’s Original Purpose to Serve Human Well-Being</w:t>
      </w:r>
      <w:r>
        <w:rPr>
          <w:rFonts w:hint="eastAsia" w:ascii="Garamond" w:hAnsi="Garamond" w:eastAsia="宋体"/>
          <w:b/>
          <w:bCs/>
          <w:color w:val="617B9E"/>
          <w:sz w:val="34"/>
          <w:szCs w:val="34"/>
          <w:lang w:val="en-US" w:eastAsia="zh-CN"/>
        </w:rPr>
        <w:t xml:space="preserve"> </w:t>
      </w:r>
    </w:p>
    <w:p w14:paraId="425A4BFF">
      <w:pPr>
        <w:pStyle w:val="44"/>
        <w:rPr>
          <w:rFonts w:ascii="Garamond" w:hAnsi="Garamond" w:cs="Helvetica"/>
          <w:color w:val="333333"/>
          <w:sz w:val="20"/>
          <w:szCs w:val="20"/>
        </w:rPr>
      </w:pPr>
    </w:p>
    <w:p w14:paraId="1D224EE1">
      <w:pPr>
        <w:pStyle w:val="44"/>
        <w:rPr>
          <w:rFonts w:hint="default" w:ascii="Garamond" w:hAnsi="Garamond" w:eastAsia="宋体" w:cs="Helvetica"/>
          <w:color w:val="333333"/>
          <w:sz w:val="20"/>
          <w:szCs w:val="20"/>
          <w:lang w:val="en-US" w:eastAsia="zh-CN"/>
        </w:rPr>
      </w:pPr>
      <w:r>
        <w:rPr>
          <w:rFonts w:hint="eastAsia" w:ascii="Garamond" w:hAnsi="Garamond" w:eastAsia="宋体" w:cs="Helvetica"/>
          <w:color w:val="333333"/>
          <w:sz w:val="20"/>
          <w:szCs w:val="20"/>
          <w:lang w:val="en-US" w:eastAsia="zh-CN"/>
        </w:rPr>
        <w:t xml:space="preserve">AUTHOR: BEN ZHANG  </w:t>
      </w:r>
    </w:p>
    <w:p w14:paraId="5EF756F2">
      <w:pPr>
        <w:pStyle w:val="44"/>
        <w:rPr>
          <w:rFonts w:hint="default" w:ascii="Garamond" w:hAnsi="Garamond" w:eastAsia="宋体" w:cs="Helvetica"/>
          <w:color w:val="333333"/>
          <w:sz w:val="20"/>
          <w:szCs w:val="20"/>
          <w:lang w:val="en-US" w:eastAsia="zh-CN"/>
        </w:rPr>
      </w:pPr>
      <w:r>
        <w:rPr>
          <w:rFonts w:hint="eastAsia" w:ascii="Garamond" w:hAnsi="Garamond" w:eastAsia="宋体" w:cs="Helvetica"/>
          <w:color w:val="333333"/>
          <w:sz w:val="20"/>
          <w:szCs w:val="20"/>
          <w:lang w:val="en-US" w:eastAsia="zh-CN"/>
        </w:rPr>
        <w:t>WEBSITE: consumerx.org</w:t>
      </w:r>
    </w:p>
    <w:p w14:paraId="4644B68A">
      <w:pPr>
        <w:rPr>
          <w:rFonts w:ascii="Garamond" w:hAnsi="Garamond" w:cs="Helvetic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E8A8C5A">
      <w:pPr>
        <w:pStyle w:val="44"/>
        <w:jc w:val="both"/>
        <w:rPr>
          <w:rFonts w:ascii="Garamond" w:hAnsi="Garamond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43709B3">
      <w:pPr>
        <w:pStyle w:val="3"/>
        <w:shd w:val="clear" w:color="auto" w:fill="E5E8ED" w:themeFill="accent4" w:themeFillTint="33"/>
        <w:spacing w:before="0" w:line="22" w:lineRule="atLeast"/>
        <w:ind w:firstLine="14"/>
        <w:jc w:val="both"/>
        <w:rPr>
          <w:rFonts w:ascii="Garamond" w:hAnsi="Garamond"/>
          <w:b/>
          <w:bCs/>
          <w:color w:val="0D0D0D" w:themeColor="text1" w:themeTint="F2"/>
          <w:sz w:val="20"/>
          <w:szCs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Garamond" w:hAnsi="Garamond"/>
          <w:b/>
          <w:bCs/>
          <w:color w:val="0D0D0D" w:themeColor="text1" w:themeTint="F2"/>
          <w:sz w:val="20"/>
          <w:szCs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Abstract</w:t>
      </w:r>
    </w:p>
    <w:p w14:paraId="5E2ECDF3">
      <w:pPr>
        <w:shd w:val="clear" w:color="auto" w:fill="E5E8ED" w:themeFill="accent4" w:themeFillTint="33"/>
        <w:spacing w:line="295" w:lineRule="auto"/>
        <w:ind w:firstLine="14"/>
        <w:jc w:val="both"/>
        <w:rPr>
          <w:rFonts w:hint="eastAsia" w:ascii="Garamond" w:hAnsi="Garamond"/>
          <w:sz w:val="20"/>
          <w:szCs w:val="20"/>
        </w:rPr>
      </w:pPr>
      <w:r>
        <w:rPr>
          <w:rFonts w:hint="eastAsia" w:ascii="Garamond" w:hAnsi="Garamond"/>
          <w:sz w:val="20"/>
          <w:szCs w:val="20"/>
        </w:rPr>
        <w:t>Prevailing economic models treat consumption as a derivative variable—an outcome of production, capital allocation, or utility maximization. This paper argues that this view is fundamentally inverted. Consumption is not a component within the economic system; it is the system’s foundation. The market exists because humans consume; production, capital formation, and firm behavior arise in response to this primordial fact. By repositioning consumption as the ontological basis of the economy, we reveal a profound misalignment in modern institutional design: the economic system frequently prioritizes profit extraction, structural optimization, or capital reproduction at the expense of the human beings it was originally created to serve. This paper reconstructs a human-centered economic paradigm—one in which consumption reshapes markets, restores economic agency to individuals, and reorients economic systems toward the well-being of people rather than their sacrifice.</w:t>
      </w:r>
    </w:p>
    <w:p w14:paraId="66BECDD2">
      <w:pPr>
        <w:shd w:val="clear" w:color="auto" w:fill="E5E8ED" w:themeFill="accent4" w:themeFillTint="33"/>
        <w:spacing w:line="295" w:lineRule="auto"/>
        <w:jc w:val="both"/>
        <w:rPr>
          <w:rFonts w:ascii="Garamond" w:hAnsi="Garamond"/>
          <w:sz w:val="20"/>
          <w:szCs w:val="20"/>
        </w:rPr>
      </w:pPr>
    </w:p>
    <w:p w14:paraId="3240ECC5">
      <w:pPr>
        <w:shd w:val="clear" w:color="auto" w:fill="E5E8ED" w:themeFill="accent4" w:themeFillTint="33"/>
        <w:spacing w:line="22" w:lineRule="atLeast"/>
        <w:ind w:firstLine="14"/>
        <w:jc w:val="both"/>
        <w:rPr>
          <w:rFonts w:hint="eastAsia" w:ascii="Garamond" w:hAnsi="Garamond" w:cs="Times New Roman"/>
          <w:i/>
          <w:sz w:val="20"/>
          <w:szCs w:val="20"/>
        </w:rPr>
      </w:pPr>
      <w:r>
        <w:rPr>
          <w:rFonts w:ascii="Garamond" w:hAnsi="Garamond" w:cs="Times New Roman"/>
          <w:b/>
          <w:bCs/>
          <w:iCs/>
          <w:sz w:val="20"/>
          <w:szCs w:val="20"/>
        </w:rPr>
        <w:t>Keywords:</w:t>
      </w:r>
      <w:r>
        <w:rPr>
          <w:rFonts w:ascii="Garamond" w:hAnsi="Garamond" w:cs="Times New Roman"/>
          <w:i/>
          <w:sz w:val="20"/>
          <w:szCs w:val="20"/>
        </w:rPr>
        <w:t xml:space="preserve"> </w:t>
      </w:r>
      <w:r>
        <w:rPr>
          <w:rFonts w:hint="eastAsia" w:ascii="Garamond" w:hAnsi="Garamond" w:cs="Times New Roman"/>
          <w:i/>
          <w:sz w:val="20"/>
          <w:szCs w:val="20"/>
        </w:rPr>
        <w:t>Consumption as Foundation, Human-Centered Economics, Consumer Agency, Market Ontology, Institutional Design, Economic Rights, SpendRight, CXP, Value Return Mechanisms, Ethical Markets.</w:t>
      </w:r>
    </w:p>
    <w:p w14:paraId="2F683269">
      <w:pPr>
        <w:shd w:val="clear" w:color="auto" w:fill="E5E8ED" w:themeFill="accent4" w:themeFillTint="33"/>
        <w:spacing w:line="22" w:lineRule="atLeast"/>
        <w:jc w:val="both"/>
        <w:rPr>
          <w:rFonts w:hint="eastAsia" w:ascii="Garamond" w:hAnsi="Garamond" w:eastAsia="宋体" w:cs="Times New Roman"/>
          <w:i/>
          <w:sz w:val="20"/>
          <w:szCs w:val="20"/>
          <w:lang w:eastAsia="zh-CN"/>
        </w:rPr>
      </w:pPr>
    </w:p>
    <w:p w14:paraId="664526E1">
      <w:pPr>
        <w:shd w:val="clear" w:color="auto" w:fill="E5E8ED" w:themeFill="accent4" w:themeFillTint="33"/>
        <w:spacing w:line="22" w:lineRule="atLeast"/>
        <w:jc w:val="both"/>
        <w:rPr>
          <w:rFonts w:hint="eastAsia" w:ascii="Garamond" w:hAnsi="Garamond" w:eastAsia="宋体" w:cs="Times New Roman"/>
          <w:i/>
          <w:sz w:val="20"/>
          <w:szCs w:val="20"/>
          <w:lang w:eastAsia="zh-CN"/>
        </w:rPr>
      </w:pPr>
    </w:p>
    <w:p w14:paraId="384693AE">
      <w:pPr>
        <w:shd w:val="clear" w:color="auto" w:fill="E5E8ED" w:themeFill="accent4" w:themeFillTint="33"/>
        <w:spacing w:line="22" w:lineRule="atLeast"/>
        <w:jc w:val="both"/>
        <w:rPr>
          <w:rFonts w:ascii="Garamond" w:hAnsi="Garamond" w:cs="Times New Roman"/>
          <w:i/>
          <w:sz w:val="20"/>
          <w:szCs w:val="20"/>
        </w:rPr>
      </w:pPr>
      <w:r>
        <w:rPr>
          <w:rFonts w:ascii="Garamond" w:hAnsi="Garamond" w:cs="Times New Roman"/>
          <w:b/>
          <w:bCs/>
          <w:iCs/>
          <w:sz w:val="20"/>
          <w:szCs w:val="20"/>
        </w:rPr>
        <w:t>JEL Classifications:</w:t>
      </w:r>
      <w:r>
        <w:rPr>
          <w:rFonts w:ascii="Garamond" w:hAnsi="Garamond" w:cs="Times New Roman"/>
          <w:i/>
          <w:sz w:val="20"/>
          <w:szCs w:val="20"/>
        </w:rPr>
        <w:t xml:space="preserve"> </w:t>
      </w:r>
      <w:r>
        <w:rPr>
          <w:rFonts w:hint="eastAsia" w:ascii="Garamond" w:hAnsi="Garamond" w:cs="Times New Roman"/>
          <w:i/>
          <w:sz w:val="20"/>
          <w:szCs w:val="20"/>
        </w:rPr>
        <w:t>D11, P16, D63, B41</w:t>
      </w:r>
    </w:p>
    <w:p w14:paraId="37D836CF">
      <w:pPr>
        <w:jc w:val="both"/>
        <w:rPr>
          <w:rFonts w:ascii="Garamond" w:hAnsi="Garamond" w:cs="Times New Roman"/>
          <w:sz w:val="20"/>
          <w:szCs w:val="20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9" w:h="16834"/>
          <w:pgMar w:top="1670" w:right="677" w:bottom="1066" w:left="677" w:header="634" w:footer="475" w:gutter="0"/>
          <w:cols w:space="317" w:num="1"/>
          <w:docGrid w:linePitch="360" w:charSpace="0"/>
        </w:sectPr>
      </w:pPr>
    </w:p>
    <w:p w14:paraId="584282A5">
      <w:pPr>
        <w:pStyle w:val="19"/>
        <w:spacing w:before="120" w:after="120"/>
        <w:jc w:val="both"/>
        <w:rPr>
          <w:rFonts w:hint="eastAsia" w:ascii="Garamond" w:hAnsi="Garamond" w:eastAsia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Garamond" w:hAnsi="Garamond"/>
          <w:b/>
          <w:bCs/>
          <w:color w:val="auto"/>
          <w:sz w:val="21"/>
          <w:szCs w:val="21"/>
        </w:rPr>
        <w:t xml:space="preserve">1. </w:t>
      </w:r>
      <w:r>
        <w:rPr>
          <w:rFonts w:hint="eastAsia" w:ascii="Garamond" w:hAnsi="Garamond" w:eastAsia="宋体"/>
          <w:b/>
          <w:bCs/>
          <w:color w:val="auto"/>
          <w:sz w:val="21"/>
          <w:szCs w:val="21"/>
          <w:lang w:val="en-US" w:eastAsia="zh-CN"/>
        </w:rPr>
        <w:t>Introduction</w:t>
      </w:r>
    </w:p>
    <w:p w14:paraId="2D259C04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For more than a century, mainstream economics has placed production and capital at the center of its analytical universe. Consumption, in this tradition, appears only at the end of the chain—as “final demand,” a passive endpoint of economic activity. This framing is intuitively appealing yet conceptually flawed.</w:t>
      </w:r>
    </w:p>
    <w:p w14:paraId="16D300C8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Markets exist because humans consume.</w:t>
      </w:r>
    </w:p>
    <w:p w14:paraId="6E1303EC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Economic structures emerge because consumption exists.</w:t>
      </w:r>
    </w:p>
    <w:p w14:paraId="40DA308D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Without consumption, the economy has no purpose, no direction, no life.</w:t>
      </w:r>
    </w:p>
    <w:p w14:paraId="6C37ED3D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</w:p>
    <w:p w14:paraId="78B77111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In this sense, consumption is not a structural variable of the economy; it is the foundation upon which the entire economic system is built. All economic behavior—production, pricing, competition, innovation, labor allocation—arises in response to the gravitational pull of consumption.</w:t>
      </w:r>
    </w:p>
    <w:p w14:paraId="01F049B6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To place production at the center and consumption at the periphery is therefore a category error.</w:t>
      </w:r>
    </w:p>
    <w:p w14:paraId="3ABF01DC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This paper reframes consumption as the first cause of economic systems and argues that restoring this foundational truth is essential for returning the economy to its intended purpose: to serve people rather than sacrifice them.</w:t>
      </w:r>
    </w:p>
    <w:p w14:paraId="2804ABDA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</w:p>
    <w:p w14:paraId="4321C823">
      <w:pPr>
        <w:pStyle w:val="19"/>
        <w:spacing w:before="120" w:after="120"/>
        <w:ind w:left="22"/>
        <w:jc w:val="both"/>
        <w:rPr>
          <w:rFonts w:hint="eastAsia" w:ascii="Garamond" w:hAnsi="Garamond"/>
          <w:b/>
          <w:bCs/>
          <w:color w:val="auto"/>
          <w:sz w:val="21"/>
          <w:szCs w:val="21"/>
        </w:rPr>
      </w:pPr>
      <w:r>
        <w:rPr>
          <w:rFonts w:hint="eastAsia" w:ascii="Garamond" w:hAnsi="Garamond"/>
          <w:b/>
          <w:bCs/>
          <w:color w:val="auto"/>
          <w:sz w:val="21"/>
          <w:szCs w:val="21"/>
        </w:rPr>
        <w:t>2.</w:t>
      </w:r>
      <w:r>
        <w:rPr>
          <w:rFonts w:hint="eastAsia" w:ascii="Garamond" w:hAnsi="Garamond" w:eastAsia="宋体"/>
          <w:b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Garamond" w:hAnsi="Garamond"/>
          <w:b/>
          <w:bCs/>
          <w:color w:val="auto"/>
          <w:sz w:val="21"/>
          <w:szCs w:val="21"/>
        </w:rPr>
        <w:t>Consumption as the Ontological Basis of Markets</w:t>
      </w:r>
    </w:p>
    <w:p w14:paraId="6FCDD6C7">
      <w:pPr>
        <w:pStyle w:val="19"/>
        <w:spacing w:before="120" w:after="120"/>
        <w:ind w:left="22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2.1 The market exists because humans consume</w:t>
      </w:r>
    </w:p>
    <w:p w14:paraId="22D8848D">
      <w:pPr>
        <w:pStyle w:val="19"/>
        <w:spacing w:before="120" w:after="120"/>
        <w:ind w:left="22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All economic structures—firms, industries, supply chains, financial systems—are manifestations of a single underlying fact:</w:t>
      </w:r>
    </w:p>
    <w:p w14:paraId="013F8DD0">
      <w:pPr>
        <w:pStyle w:val="19"/>
        <w:spacing w:before="120" w:after="120"/>
        <w:ind w:left="22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Human beings need and want things.</w:t>
      </w:r>
    </w:p>
    <w:p w14:paraId="4E955845">
      <w:pPr>
        <w:pStyle w:val="19"/>
        <w:spacing w:before="120" w:after="120"/>
        <w:ind w:left="22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From this simple premise emerges:</w:t>
      </w:r>
    </w:p>
    <w:p w14:paraId="12F1A754">
      <w:pPr>
        <w:pStyle w:val="19"/>
        <w:spacing w:before="120" w:after="120"/>
        <w:ind w:left="22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•</w:t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specialization</w:t>
      </w:r>
    </w:p>
    <w:p w14:paraId="6D6F470B">
      <w:pPr>
        <w:pStyle w:val="19"/>
        <w:spacing w:before="120" w:after="120"/>
        <w:ind w:left="22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•</w:t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production</w:t>
      </w:r>
    </w:p>
    <w:p w14:paraId="4C12260D">
      <w:pPr>
        <w:pStyle w:val="19"/>
        <w:spacing w:before="120" w:after="120"/>
        <w:ind w:left="22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•</w:t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exchange</w:t>
      </w:r>
    </w:p>
    <w:p w14:paraId="58802021">
      <w:pPr>
        <w:pStyle w:val="19"/>
        <w:spacing w:before="120" w:after="120"/>
        <w:ind w:left="22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•</w:t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pricing</w:t>
      </w:r>
    </w:p>
    <w:p w14:paraId="6A8986EA">
      <w:pPr>
        <w:pStyle w:val="19"/>
        <w:spacing w:before="120" w:after="120"/>
        <w:ind w:left="22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•</w:t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institutions</w:t>
      </w:r>
    </w:p>
    <w:p w14:paraId="0CA946B5">
      <w:pPr>
        <w:pStyle w:val="19"/>
        <w:spacing w:before="120" w:after="120"/>
        <w:ind w:left="22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•</w:t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capital accumulation</w:t>
      </w:r>
    </w:p>
    <w:p w14:paraId="79F0C0BB">
      <w:pPr>
        <w:pStyle w:val="19"/>
        <w:spacing w:before="120" w:after="120"/>
        <w:ind w:left="22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Economists often describe consumption as “final demand.”</w:t>
      </w:r>
    </w:p>
    <w:p w14:paraId="3EB70AA7">
      <w:pPr>
        <w:pStyle w:val="19"/>
        <w:spacing w:before="120" w:after="120"/>
        <w:ind w:left="22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But in reality, it is primal demand.</w:t>
      </w:r>
    </w:p>
    <w:p w14:paraId="6B198839">
      <w:pPr>
        <w:pStyle w:val="19"/>
        <w:spacing w:before="120" w:after="120"/>
        <w:ind w:left="22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</w:p>
    <w:p w14:paraId="25CC4E9D">
      <w:pPr>
        <w:pStyle w:val="19"/>
        <w:spacing w:before="120" w:after="120"/>
        <w:ind w:left="22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2.2 Production is a response, not a driver</w:t>
      </w:r>
    </w:p>
    <w:p w14:paraId="3CD26148">
      <w:pPr>
        <w:pStyle w:val="19"/>
        <w:spacing w:before="120" w:after="120"/>
        <w:ind w:left="22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The production-centered worldview imagines:</w:t>
      </w:r>
    </w:p>
    <w:p w14:paraId="1D547658">
      <w:pPr>
        <w:pStyle w:val="19"/>
        <w:spacing w:before="120" w:after="120"/>
        <w:ind w:left="22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•</w:t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production → employment → income → consumption</w:t>
      </w:r>
    </w:p>
    <w:p w14:paraId="0CA83FCE">
      <w:pPr>
        <w:pStyle w:val="19"/>
        <w:spacing w:before="120" w:after="120"/>
        <w:ind w:left="22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But the true causality runs:</w:t>
      </w:r>
    </w:p>
    <w:p w14:paraId="45D412EC">
      <w:pPr>
        <w:pStyle w:val="19"/>
        <w:spacing w:before="120" w:after="120"/>
        <w:ind w:left="22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•</w:t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consumption → demand formation → production → income → further consumption</w:t>
      </w:r>
    </w:p>
    <w:p w14:paraId="69E03CFC">
      <w:pPr>
        <w:pStyle w:val="19"/>
        <w:spacing w:before="120" w:after="120"/>
        <w:ind w:left="22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Consumption precedes and shapes production, not the other way around.</w:t>
      </w:r>
    </w:p>
    <w:p w14:paraId="03F1A582">
      <w:pPr>
        <w:pStyle w:val="19"/>
        <w:spacing w:before="120" w:after="120"/>
        <w:ind w:left="22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</w:p>
    <w:p w14:paraId="1FE81BA7">
      <w:pPr>
        <w:pStyle w:val="19"/>
        <w:spacing w:before="120" w:after="120"/>
        <w:ind w:left="22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2.3 Capital exists only to chase consumption</w:t>
      </w:r>
    </w:p>
    <w:p w14:paraId="4247CD06">
      <w:pPr>
        <w:pStyle w:val="19"/>
        <w:spacing w:before="120" w:after="120"/>
        <w:ind w:left="22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Capital does not create demand.</w:t>
      </w:r>
    </w:p>
    <w:p w14:paraId="71963671">
      <w:pPr>
        <w:pStyle w:val="19"/>
        <w:spacing w:before="120" w:after="120"/>
        <w:ind w:left="22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Capital follows demand.</w:t>
      </w:r>
    </w:p>
    <w:p w14:paraId="290BD7AA">
      <w:pPr>
        <w:pStyle w:val="19"/>
        <w:spacing w:before="120" w:after="120"/>
        <w:ind w:left="22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Every investment, every product launch, every supply chain configuration is guided by one question:</w:t>
      </w:r>
    </w:p>
    <w:p w14:paraId="39DD200C">
      <w:pPr>
        <w:pStyle w:val="19"/>
        <w:spacing w:before="120" w:after="120"/>
        <w:ind w:left="22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“Will consumers buy this?”</w:t>
      </w:r>
    </w:p>
    <w:p w14:paraId="6AD70154">
      <w:pPr>
        <w:pStyle w:val="19"/>
        <w:spacing w:before="120" w:after="120"/>
        <w:ind w:left="22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Consumption is the compass that directs capital’s movement.</w:t>
      </w:r>
    </w:p>
    <w:p w14:paraId="2DF8DC51">
      <w:pPr>
        <w:pStyle w:val="19"/>
        <w:spacing w:before="120" w:after="120"/>
        <w:ind w:left="22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</w:p>
    <w:p w14:paraId="630CB762">
      <w:pPr>
        <w:pStyle w:val="19"/>
        <w:spacing w:before="120" w:after="120"/>
        <w:jc w:val="both"/>
        <w:rPr>
          <w:rFonts w:hint="eastAsia" w:ascii="Garamond" w:hAnsi="Garamond"/>
          <w:b/>
          <w:sz w:val="21"/>
          <w:szCs w:val="21"/>
        </w:rPr>
      </w:pPr>
      <w:r>
        <w:rPr>
          <w:rFonts w:hint="eastAsia" w:ascii="Garamond" w:hAnsi="Garamond"/>
          <w:b/>
          <w:sz w:val="21"/>
          <w:szCs w:val="21"/>
        </w:rPr>
        <w:t>3. The Structural Misalignment of Modern Economies</w:t>
      </w:r>
    </w:p>
    <w:p w14:paraId="71313407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If consumption is the foundation of the economy, why do modern economic institutions treat consumers as secondary or even disposable?</w:t>
      </w:r>
    </w:p>
    <w:p w14:paraId="09A8E30C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Because the system has been allowed to drift.</w:t>
      </w:r>
    </w:p>
    <w:p w14:paraId="1E91C3AE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</w:p>
    <w:p w14:paraId="5B6D4E96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3.1 Profit optimization replaces human well-being</w:t>
      </w:r>
    </w:p>
    <w:p w14:paraId="50130C81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Under shareholder primacy and hyper-competitive market structures, firms optimize for:</w:t>
      </w:r>
    </w:p>
    <w:p w14:paraId="32DCA2AF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•</w:t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margins</w:t>
      </w:r>
    </w:p>
    <w:p w14:paraId="244DD563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•</w:t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cost-cutting</w:t>
      </w:r>
    </w:p>
    <w:p w14:paraId="29B0CF1B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•</w:t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data extraction</w:t>
      </w:r>
    </w:p>
    <w:p w14:paraId="0FA42E79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•</w:t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planned obsolescence</w:t>
      </w:r>
    </w:p>
    <w:p w14:paraId="4F0FDDC7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•</w:t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surveillance</w:t>
      </w:r>
    </w:p>
    <w:p w14:paraId="1F79E630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•</w:t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behavioral manipulation</w:t>
      </w:r>
    </w:p>
    <w:p w14:paraId="517D28D5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The original purpose of the economy—to enhance human flourishing—is displaced by the logic of profit maximization.</w:t>
      </w:r>
    </w:p>
    <w:p w14:paraId="07F35BB0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bookmarkStart w:id="0" w:name="_GoBack"/>
      <w:bookmarkEnd w:id="0"/>
    </w:p>
    <w:p w14:paraId="4E496F98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3.2 Consumers become objects of exploitation</w:t>
      </w:r>
    </w:p>
    <w:p w14:paraId="4423918E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Rather than being recognized as the source of value, consumers are treated as:</w:t>
      </w:r>
    </w:p>
    <w:p w14:paraId="01052693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•</w:t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targets</w:t>
      </w:r>
    </w:p>
    <w:p w14:paraId="56B380A7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•</w:t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data points</w:t>
      </w:r>
    </w:p>
    <w:p w14:paraId="668C7F00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•</w:t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revenue streams</w:t>
      </w:r>
    </w:p>
    <w:p w14:paraId="7C3FE585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•</w:t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psychological vulnerabilities</w:t>
      </w:r>
    </w:p>
    <w:p w14:paraId="7DF25A88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Consumption is manipulated, not empowered.</w:t>
      </w:r>
    </w:p>
    <w:p w14:paraId="4FCA9041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</w:p>
    <w:p w14:paraId="49539A1E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3.3 Human beings are sacrificed to maintain economic structures</w:t>
      </w:r>
    </w:p>
    <w:p w14:paraId="014F90A0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Examples abound:</w:t>
      </w:r>
    </w:p>
    <w:p w14:paraId="14DE3E0D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•</w:t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people forced into overwork to sustain consumption capacity</w:t>
      </w:r>
    </w:p>
    <w:p w14:paraId="5480FD8D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•</w:t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rising living costs that exceed wages</w:t>
      </w:r>
    </w:p>
    <w:p w14:paraId="1AC8A54F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•</w:t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products designed to maximize addiction</w:t>
      </w:r>
    </w:p>
    <w:p w14:paraId="0DE7DB87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•</w:t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environmental destruction for short-term output</w:t>
      </w:r>
    </w:p>
    <w:p w14:paraId="424341F3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•</w:t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ab/>
      </w: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digital surveillance to shape consumer behavior</w:t>
      </w:r>
    </w:p>
    <w:p w14:paraId="4AC42FDD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When consumption is mis-defined as a variable and not a foundation, the system becomes willing to sacrifice humans to sustain itself.</w:t>
      </w:r>
    </w:p>
    <w:p w14:paraId="117AB9A1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This is an inversion of purpose.</w:t>
      </w:r>
    </w:p>
    <w:p w14:paraId="25F93B15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</w:p>
    <w:p w14:paraId="4B0CD3AD">
      <w:pPr>
        <w:pStyle w:val="19"/>
        <w:spacing w:before="120" w:after="120"/>
        <w:jc w:val="both"/>
        <w:rPr>
          <w:rFonts w:hint="eastAsia" w:ascii="Garamond" w:hAnsi="Garamond"/>
          <w:b/>
          <w:sz w:val="21"/>
          <w:szCs w:val="21"/>
        </w:rPr>
      </w:pPr>
      <w:r>
        <w:rPr>
          <w:rFonts w:hint="eastAsia" w:ascii="Garamond" w:hAnsi="Garamond"/>
          <w:b/>
          <w:sz w:val="21"/>
          <w:szCs w:val="21"/>
        </w:rPr>
        <w:t>4. Reclaiming the Market’s Original Purpose</w:t>
      </w:r>
    </w:p>
    <w:p w14:paraId="3FAD72C3">
      <w:pPr>
        <w:pStyle w:val="19"/>
        <w:spacing w:before="120" w:after="120"/>
        <w:jc w:val="both"/>
        <w:rPr>
          <w:rFonts w:hint="eastAsia" w:ascii="Garamond" w:hAnsi="Garamond" w:eastAsia="宋体" w:cstheme="minorBidi"/>
          <w:sz w:val="21"/>
          <w:szCs w:val="21"/>
          <w:lang w:val="en-US" w:eastAsia="zh-CN"/>
        </w:rPr>
      </w:pP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4.1 The economy should serve people, not the reverse</w:t>
      </w:r>
    </w:p>
    <w:p w14:paraId="5448E96F">
      <w:pPr>
        <w:pStyle w:val="19"/>
        <w:spacing w:before="120" w:after="120"/>
        <w:jc w:val="both"/>
        <w:rPr>
          <w:rFonts w:hint="eastAsia" w:ascii="Garamond" w:hAnsi="Garamond" w:eastAsia="宋体" w:cstheme="minorBidi"/>
          <w:sz w:val="21"/>
          <w:szCs w:val="21"/>
          <w:lang w:val="en-US" w:eastAsia="zh-CN"/>
        </w:rPr>
      </w:pP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The purpose of the economic system is:</w:t>
      </w:r>
    </w:p>
    <w:p w14:paraId="6064EB78">
      <w:pPr>
        <w:pStyle w:val="19"/>
        <w:spacing w:before="120" w:after="120"/>
        <w:jc w:val="both"/>
        <w:rPr>
          <w:rFonts w:hint="eastAsia" w:ascii="Garamond" w:hAnsi="Garamond" w:eastAsia="宋体" w:cstheme="minorBidi"/>
          <w:sz w:val="21"/>
          <w:szCs w:val="21"/>
          <w:lang w:val="en-US" w:eastAsia="zh-CN"/>
        </w:rPr>
      </w:pP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ab/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•</w:t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ab/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to meet human needs</w:t>
      </w:r>
    </w:p>
    <w:p w14:paraId="7BAA012A">
      <w:pPr>
        <w:pStyle w:val="19"/>
        <w:spacing w:before="120" w:after="120"/>
        <w:jc w:val="both"/>
        <w:rPr>
          <w:rFonts w:hint="eastAsia" w:ascii="Garamond" w:hAnsi="Garamond" w:eastAsia="宋体" w:cstheme="minorBidi"/>
          <w:sz w:val="21"/>
          <w:szCs w:val="21"/>
          <w:lang w:val="en-US" w:eastAsia="zh-CN"/>
        </w:rPr>
      </w:pP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ab/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•</w:t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ab/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to improve well-being</w:t>
      </w:r>
    </w:p>
    <w:p w14:paraId="17BEBE6B">
      <w:pPr>
        <w:pStyle w:val="19"/>
        <w:spacing w:before="120" w:after="120"/>
        <w:jc w:val="both"/>
        <w:rPr>
          <w:rFonts w:hint="eastAsia" w:ascii="Garamond" w:hAnsi="Garamond" w:eastAsia="宋体" w:cstheme="minorBidi"/>
          <w:sz w:val="21"/>
          <w:szCs w:val="21"/>
          <w:lang w:val="en-US" w:eastAsia="zh-CN"/>
        </w:rPr>
      </w:pP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ab/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•</w:t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ab/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to expand capabilities (Sen, Nussbaum)</w:t>
      </w:r>
    </w:p>
    <w:p w14:paraId="5310F6F5">
      <w:pPr>
        <w:pStyle w:val="19"/>
        <w:spacing w:before="120" w:after="120"/>
        <w:jc w:val="both"/>
        <w:rPr>
          <w:rFonts w:hint="eastAsia" w:ascii="Garamond" w:hAnsi="Garamond" w:eastAsia="宋体" w:cstheme="minorBidi"/>
          <w:sz w:val="21"/>
          <w:szCs w:val="21"/>
          <w:lang w:val="en-US" w:eastAsia="zh-CN"/>
        </w:rPr>
      </w:pP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ab/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•</w:t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ab/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to allow people to live dignified, self-directed lives</w:t>
      </w:r>
    </w:p>
    <w:p w14:paraId="65EDF9BE">
      <w:pPr>
        <w:pStyle w:val="19"/>
        <w:spacing w:before="120" w:after="120"/>
        <w:jc w:val="both"/>
        <w:rPr>
          <w:rFonts w:hint="eastAsia" w:ascii="Garamond" w:hAnsi="Garamond" w:eastAsia="宋体" w:cstheme="minorBidi"/>
          <w:sz w:val="21"/>
          <w:szCs w:val="21"/>
          <w:lang w:val="en-US" w:eastAsia="zh-CN"/>
        </w:rPr>
      </w:pP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This purpose has been obscured, but it has never changed.</w:t>
      </w:r>
    </w:p>
    <w:p w14:paraId="14A4FF60">
      <w:pPr>
        <w:pStyle w:val="19"/>
        <w:spacing w:before="120" w:after="120"/>
        <w:jc w:val="both"/>
        <w:rPr>
          <w:rFonts w:hint="eastAsia" w:ascii="Garamond" w:hAnsi="Garamond" w:eastAsia="宋体" w:cstheme="minorBidi"/>
          <w:sz w:val="21"/>
          <w:szCs w:val="21"/>
          <w:lang w:val="en-US" w:eastAsia="zh-CN"/>
        </w:rPr>
      </w:pPr>
    </w:p>
    <w:p w14:paraId="07C63BB6">
      <w:pPr>
        <w:pStyle w:val="19"/>
        <w:spacing w:before="120" w:after="120"/>
        <w:jc w:val="both"/>
        <w:rPr>
          <w:rFonts w:hint="eastAsia" w:ascii="Garamond" w:hAnsi="Garamond" w:eastAsia="宋体" w:cstheme="minorBidi"/>
          <w:sz w:val="21"/>
          <w:szCs w:val="21"/>
          <w:lang w:val="en-US" w:eastAsia="zh-CN"/>
        </w:rPr>
      </w:pP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4.2 Consumption reshapes markets</w:t>
      </w:r>
    </w:p>
    <w:p w14:paraId="4E5E418E">
      <w:pPr>
        <w:pStyle w:val="19"/>
        <w:spacing w:before="120" w:after="120"/>
        <w:jc w:val="both"/>
        <w:rPr>
          <w:rFonts w:hint="eastAsia" w:ascii="Garamond" w:hAnsi="Garamond" w:eastAsia="宋体" w:cstheme="minorBidi"/>
          <w:sz w:val="21"/>
          <w:szCs w:val="21"/>
          <w:lang w:val="en-US" w:eastAsia="zh-CN"/>
        </w:rPr>
      </w:pP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When consumers understand that their choices reshape industries, they regain their power:</w:t>
      </w:r>
    </w:p>
    <w:p w14:paraId="6411E6C5">
      <w:pPr>
        <w:pStyle w:val="19"/>
        <w:spacing w:before="120" w:after="120"/>
        <w:jc w:val="both"/>
        <w:rPr>
          <w:rFonts w:hint="eastAsia" w:ascii="Garamond" w:hAnsi="Garamond" w:eastAsia="宋体" w:cstheme="minorBidi"/>
          <w:sz w:val="21"/>
          <w:szCs w:val="21"/>
          <w:lang w:val="en-US" w:eastAsia="zh-CN"/>
        </w:rPr>
      </w:pP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ab/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•</w:t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ab/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ethical markets grow</w:t>
      </w:r>
    </w:p>
    <w:p w14:paraId="08A62073">
      <w:pPr>
        <w:pStyle w:val="19"/>
        <w:spacing w:before="120" w:after="120"/>
        <w:jc w:val="both"/>
        <w:rPr>
          <w:rFonts w:hint="eastAsia" w:ascii="Garamond" w:hAnsi="Garamond" w:eastAsia="宋体" w:cstheme="minorBidi"/>
          <w:sz w:val="21"/>
          <w:szCs w:val="21"/>
          <w:lang w:val="en-US" w:eastAsia="zh-CN"/>
        </w:rPr>
      </w:pP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ab/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•</w:t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ab/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exploitative industries shrink</w:t>
      </w:r>
    </w:p>
    <w:p w14:paraId="63580D99">
      <w:pPr>
        <w:pStyle w:val="19"/>
        <w:spacing w:before="120" w:after="120"/>
        <w:jc w:val="both"/>
        <w:rPr>
          <w:rFonts w:hint="eastAsia" w:ascii="Garamond" w:hAnsi="Garamond" w:eastAsia="宋体" w:cstheme="minorBidi"/>
          <w:sz w:val="21"/>
          <w:szCs w:val="21"/>
          <w:lang w:val="en-US" w:eastAsia="zh-CN"/>
        </w:rPr>
      </w:pP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ab/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•</w:t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ab/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sustainable firms survive</w:t>
      </w:r>
    </w:p>
    <w:p w14:paraId="01CAFEBC">
      <w:pPr>
        <w:pStyle w:val="19"/>
        <w:spacing w:before="120" w:after="120"/>
        <w:jc w:val="both"/>
        <w:rPr>
          <w:rFonts w:hint="eastAsia" w:ascii="Garamond" w:hAnsi="Garamond" w:eastAsia="宋体" w:cstheme="minorBidi"/>
          <w:sz w:val="21"/>
          <w:szCs w:val="21"/>
          <w:lang w:val="en-US" w:eastAsia="zh-CN"/>
        </w:rPr>
      </w:pP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ab/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•</w:t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ab/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extractive models lose advantage</w:t>
      </w:r>
    </w:p>
    <w:p w14:paraId="684A6FFC">
      <w:pPr>
        <w:pStyle w:val="19"/>
        <w:spacing w:before="120" w:after="120"/>
        <w:jc w:val="both"/>
        <w:rPr>
          <w:rFonts w:hint="eastAsia" w:ascii="Garamond" w:hAnsi="Garamond" w:eastAsia="宋体" w:cstheme="minorBidi"/>
          <w:sz w:val="21"/>
          <w:szCs w:val="21"/>
          <w:lang w:val="en-US" w:eastAsia="zh-CN"/>
        </w:rPr>
      </w:pP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Markets become expressions of collective human will.</w:t>
      </w:r>
    </w:p>
    <w:p w14:paraId="0AC8386E">
      <w:pPr>
        <w:pStyle w:val="19"/>
        <w:spacing w:before="120" w:after="120"/>
        <w:jc w:val="both"/>
        <w:rPr>
          <w:rFonts w:hint="eastAsia" w:ascii="Garamond" w:hAnsi="Garamond" w:eastAsia="宋体" w:cstheme="minorBidi"/>
          <w:sz w:val="21"/>
          <w:szCs w:val="21"/>
          <w:lang w:val="en-US" w:eastAsia="zh-CN"/>
        </w:rPr>
      </w:pPr>
    </w:p>
    <w:p w14:paraId="00177C03">
      <w:pPr>
        <w:pStyle w:val="19"/>
        <w:spacing w:before="120" w:after="120"/>
        <w:jc w:val="both"/>
        <w:rPr>
          <w:rFonts w:hint="eastAsia" w:ascii="Garamond" w:hAnsi="Garamond" w:eastAsia="宋体" w:cstheme="minorBidi"/>
          <w:sz w:val="21"/>
          <w:szCs w:val="21"/>
          <w:lang w:val="en-US" w:eastAsia="zh-CN"/>
        </w:rPr>
      </w:pP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4.3 Institutional redesign around consumption rights</w:t>
      </w:r>
    </w:p>
    <w:p w14:paraId="3604622F">
      <w:pPr>
        <w:pStyle w:val="19"/>
        <w:spacing w:before="120" w:after="120"/>
        <w:jc w:val="both"/>
        <w:rPr>
          <w:rFonts w:hint="eastAsia" w:ascii="Garamond" w:hAnsi="Garamond" w:eastAsia="宋体" w:cstheme="minorBidi"/>
          <w:sz w:val="21"/>
          <w:szCs w:val="21"/>
          <w:lang w:val="en-US" w:eastAsia="zh-CN"/>
        </w:rPr>
      </w:pP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If consumption is the foundation of the system, then:</w:t>
      </w:r>
    </w:p>
    <w:p w14:paraId="273E5AE1">
      <w:pPr>
        <w:pStyle w:val="19"/>
        <w:spacing w:before="120" w:after="120"/>
        <w:jc w:val="both"/>
        <w:rPr>
          <w:rFonts w:hint="eastAsia" w:ascii="Garamond" w:hAnsi="Garamond" w:eastAsia="宋体" w:cstheme="minorBidi"/>
          <w:sz w:val="21"/>
          <w:szCs w:val="21"/>
          <w:lang w:val="en-US" w:eastAsia="zh-CN"/>
        </w:rPr>
      </w:pP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ab/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•</w:t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ab/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consumption rights = economic rights</w:t>
      </w:r>
    </w:p>
    <w:p w14:paraId="50807F5F">
      <w:pPr>
        <w:pStyle w:val="19"/>
        <w:spacing w:before="120" w:after="120"/>
        <w:jc w:val="both"/>
        <w:rPr>
          <w:rFonts w:hint="eastAsia" w:ascii="Garamond" w:hAnsi="Garamond" w:eastAsia="宋体" w:cstheme="minorBidi"/>
          <w:sz w:val="21"/>
          <w:szCs w:val="21"/>
          <w:lang w:val="en-US" w:eastAsia="zh-CN"/>
        </w:rPr>
      </w:pP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ab/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•</w:t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ab/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consumers deserve value-return mechanisms</w:t>
      </w:r>
    </w:p>
    <w:p w14:paraId="73E2BE9B">
      <w:pPr>
        <w:pStyle w:val="19"/>
        <w:spacing w:before="120" w:after="120"/>
        <w:jc w:val="both"/>
        <w:rPr>
          <w:rFonts w:hint="eastAsia" w:ascii="Garamond" w:hAnsi="Garamond" w:eastAsia="宋体" w:cstheme="minorBidi"/>
          <w:sz w:val="21"/>
          <w:szCs w:val="21"/>
          <w:lang w:val="en-US" w:eastAsia="zh-CN"/>
        </w:rPr>
      </w:pP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ab/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•</w:t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ab/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governance should include consumers</w:t>
      </w:r>
    </w:p>
    <w:p w14:paraId="56B67D90">
      <w:pPr>
        <w:pStyle w:val="19"/>
        <w:spacing w:before="120" w:after="120"/>
        <w:jc w:val="both"/>
        <w:rPr>
          <w:rFonts w:hint="eastAsia" w:ascii="Garamond" w:hAnsi="Garamond" w:eastAsia="宋体" w:cstheme="minorBidi"/>
          <w:sz w:val="21"/>
          <w:szCs w:val="21"/>
          <w:lang w:val="en-US" w:eastAsia="zh-CN"/>
        </w:rPr>
      </w:pP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ab/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•</w:t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ab/>
      </w: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markets should internalize consumer agency</w:t>
      </w:r>
    </w:p>
    <w:p w14:paraId="41F2DCDB">
      <w:pPr>
        <w:pStyle w:val="19"/>
        <w:spacing w:before="120" w:after="120"/>
        <w:jc w:val="both"/>
        <w:rPr>
          <w:rFonts w:hint="eastAsia" w:ascii="Garamond" w:hAnsi="Garamond" w:eastAsia="宋体" w:cstheme="minorBidi"/>
          <w:sz w:val="21"/>
          <w:szCs w:val="21"/>
          <w:lang w:val="en-US" w:eastAsia="zh-CN"/>
        </w:rPr>
      </w:pP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This is the essence of SpendRight and CXP:</w:t>
      </w:r>
    </w:p>
    <w:p w14:paraId="0E7DE644">
      <w:pPr>
        <w:pStyle w:val="19"/>
        <w:spacing w:before="120" w:after="120"/>
        <w:jc w:val="both"/>
        <w:rPr>
          <w:rFonts w:hint="eastAsia" w:ascii="Garamond" w:hAnsi="Garamond" w:eastAsia="宋体" w:cstheme="minorBidi"/>
          <w:sz w:val="21"/>
          <w:szCs w:val="21"/>
          <w:lang w:val="en-US" w:eastAsia="zh-CN"/>
        </w:rPr>
      </w:pPr>
      <w:r>
        <w:rPr>
          <w:rFonts w:hint="eastAsia" w:ascii="Garamond" w:hAnsi="Garamond" w:eastAsia="宋体" w:cstheme="minorBidi"/>
          <w:sz w:val="21"/>
          <w:szCs w:val="21"/>
          <w:lang w:val="en-US" w:eastAsia="zh-CN"/>
        </w:rPr>
        <w:t>a system that gives consumers structural power proportionate to their role as the source of value.</w:t>
      </w:r>
    </w:p>
    <w:p w14:paraId="2936B26F">
      <w:pPr>
        <w:pStyle w:val="19"/>
        <w:spacing w:before="120" w:after="120"/>
        <w:jc w:val="both"/>
        <w:rPr>
          <w:rFonts w:hint="eastAsia" w:ascii="Garamond" w:hAnsi="Garamond" w:eastAsia="宋体" w:cstheme="minorBidi"/>
          <w:sz w:val="21"/>
          <w:szCs w:val="21"/>
          <w:lang w:val="en-US" w:eastAsia="zh-CN"/>
        </w:rPr>
      </w:pPr>
    </w:p>
    <w:p w14:paraId="62E2F370">
      <w:pPr>
        <w:pStyle w:val="19"/>
        <w:spacing w:before="120" w:after="120"/>
        <w:jc w:val="both"/>
        <w:rPr>
          <w:rFonts w:hint="eastAsia" w:ascii="Garamond" w:hAnsi="Garamond" w:eastAsiaTheme="majorEastAsia" w:cstheme="majorBidi"/>
          <w:b/>
          <w:bCs/>
          <w:color w:val="auto"/>
          <w:sz w:val="21"/>
          <w:szCs w:val="21"/>
          <w:lang w:val="en-US" w:eastAsia="zh-CN" w:bidi="ar-SA"/>
        </w:rPr>
      </w:pPr>
      <w:r>
        <w:rPr>
          <w:rFonts w:hint="eastAsia" w:ascii="Garamond" w:hAnsi="Garamond" w:eastAsiaTheme="majorEastAsia" w:cstheme="majorBidi"/>
          <w:b/>
          <w:bCs/>
          <w:color w:val="auto"/>
          <w:sz w:val="21"/>
          <w:szCs w:val="21"/>
          <w:lang w:val="en-US" w:eastAsia="zh-CN" w:bidi="ar-SA"/>
        </w:rPr>
        <w:t>5. Toward a New Economic Paradigm</w:t>
      </w:r>
    </w:p>
    <w:p w14:paraId="656B7A2D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Modern economies face a contradiction:</w:t>
      </w:r>
    </w:p>
    <w:p w14:paraId="461E49BF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The system depends on consumers, yet systematically disempowers them.</w:t>
      </w:r>
    </w:p>
    <w:p w14:paraId="380DDB2C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Reversing this contradiction requires redefining:</w:t>
      </w:r>
    </w:p>
    <w:p w14:paraId="0FF72861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</w:p>
    <w:p w14:paraId="784D4B19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5.1 What the economy is</w:t>
      </w:r>
    </w:p>
    <w:p w14:paraId="29D3A243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Not a machine to produce output,</w:t>
      </w:r>
    </w:p>
    <w:p w14:paraId="13DD6C4E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but a system to satisfy human needs.</w:t>
      </w:r>
    </w:p>
    <w:p w14:paraId="67B8770E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</w:p>
    <w:p w14:paraId="4D1E5AEE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5.2 What markets mean</w:t>
      </w:r>
    </w:p>
    <w:p w14:paraId="3832E838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Not arenas for competition,</w:t>
      </w:r>
    </w:p>
    <w:p w14:paraId="684DE1F5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but platforms for serving human well-being.</w:t>
      </w:r>
    </w:p>
    <w:p w14:paraId="1160C03F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</w:p>
    <w:p w14:paraId="52519B4F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5.3 What economic actors represent</w:t>
      </w:r>
    </w:p>
    <w:p w14:paraId="1B1FB98A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Not autonomous entities,</w:t>
      </w:r>
    </w:p>
    <w:p w14:paraId="654E92B8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but instruments for enabling human flourishing.</w:t>
      </w:r>
    </w:p>
    <w:p w14:paraId="49ECF06B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</w:p>
    <w:p w14:paraId="762EAB68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When consumption is restored to its rightful position—as the foundation of economic life—then the system realigns itself with its original purpose.</w:t>
      </w:r>
    </w:p>
    <w:p w14:paraId="4CFCC6EC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</w:p>
    <w:p w14:paraId="7C90558C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The economy becomes humane again.</w:t>
      </w:r>
    </w:p>
    <w:p w14:paraId="2EFADC9D">
      <w:pPr>
        <w:pStyle w:val="19"/>
        <w:spacing w:before="120" w:after="12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</w:p>
    <w:p w14:paraId="0905B96B">
      <w:pPr>
        <w:pStyle w:val="19"/>
        <w:spacing w:before="120" w:after="120"/>
        <w:jc w:val="both"/>
        <w:rPr>
          <w:rFonts w:hint="eastAsia" w:ascii="Garamond" w:hAnsi="Garamond" w:eastAsiaTheme="majorEastAsia" w:cstheme="majorBidi"/>
          <w:b/>
          <w:bCs/>
          <w:color w:val="auto"/>
          <w:sz w:val="21"/>
          <w:szCs w:val="21"/>
          <w:lang w:val="en-US" w:eastAsia="zh-CN" w:bidi="ar-SA"/>
        </w:rPr>
      </w:pPr>
      <w:r>
        <w:rPr>
          <w:rFonts w:hint="eastAsia" w:ascii="Garamond" w:hAnsi="Garamond" w:eastAsiaTheme="majorEastAsia" w:cstheme="majorBidi"/>
          <w:b/>
          <w:bCs/>
          <w:color w:val="auto"/>
          <w:sz w:val="21"/>
          <w:szCs w:val="21"/>
          <w:lang w:val="en-US" w:eastAsia="zh-CN" w:bidi="ar-SA"/>
        </w:rPr>
        <w:t>6. Conclusion</w:t>
      </w:r>
    </w:p>
    <w:p w14:paraId="6455E838">
      <w:pPr>
        <w:pStyle w:val="19"/>
        <w:spacing w:before="0" w:beforeAutospacing="0" w:after="0" w:afterAutospacing="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This paper has argued that consumption is not merely a structural constant or a component of the economic system but its foundation. All economic structures are downstream of human consumption. All markets originate in human needs and desires. All capital exists because consumers exist.</w:t>
      </w:r>
    </w:p>
    <w:p w14:paraId="11B17948">
      <w:pPr>
        <w:pStyle w:val="19"/>
        <w:spacing w:before="0" w:beforeAutospacing="0" w:after="0" w:afterAutospacing="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</w:p>
    <w:p w14:paraId="75E2B144">
      <w:pPr>
        <w:pStyle w:val="19"/>
        <w:spacing w:before="0" w:beforeAutospacing="0" w:after="0" w:afterAutospacing="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By recognizing this, we can reconstruct a human-centered economic architecture—one in which consumption reshapes markets, restores agency to individuals, and reestablishes the economy’s purpose: to serve people, not sacrifice them.</w:t>
      </w:r>
    </w:p>
    <w:p w14:paraId="7C19413F">
      <w:pPr>
        <w:pStyle w:val="19"/>
        <w:spacing w:before="0" w:beforeAutospacing="0" w:after="0" w:afterAutospacing="0"/>
        <w:jc w:val="both"/>
        <w:rPr>
          <w:rFonts w:hint="eastAsia" w:ascii="Garamond" w:hAnsi="Garamond" w:eastAsiaTheme="minorHAnsi" w:cstheme="minorBidi"/>
          <w:sz w:val="21"/>
          <w:szCs w:val="21"/>
          <w:lang w:val="en-US"/>
        </w:rPr>
      </w:pPr>
    </w:p>
    <w:p w14:paraId="59E7DD32">
      <w:pPr>
        <w:pStyle w:val="19"/>
        <w:spacing w:before="0" w:beforeAutospacing="0" w:after="0" w:afterAutospacing="0"/>
        <w:jc w:val="both"/>
        <w:rPr>
          <w:rFonts w:hint="eastAsia" w:ascii="Garamond" w:hAnsi="Garamond" w:eastAsiaTheme="minorHAnsi" w:cstheme="minorBidi"/>
          <w:b/>
          <w:i/>
          <w:sz w:val="21"/>
          <w:szCs w:val="21"/>
          <w:lang w:val="en-US"/>
        </w:rPr>
      </w:pPr>
      <w:r>
        <w:rPr>
          <w:rFonts w:hint="eastAsia" w:ascii="Garamond" w:hAnsi="Garamond" w:eastAsiaTheme="minorHAnsi" w:cstheme="minorBidi"/>
          <w:sz w:val="21"/>
          <w:szCs w:val="21"/>
          <w:lang w:val="en-US"/>
        </w:rPr>
        <w:t>This reframing is not only an academic correction; it is an ethical imperative.</w:t>
      </w:r>
    </w:p>
    <w:sectPr>
      <w:headerReference r:id="rId9" w:type="default"/>
      <w:footerReference r:id="rId10" w:type="default"/>
      <w:footerReference r:id="rId11" w:type="even"/>
      <w:type w:val="continuous"/>
      <w:pgSz w:w="11909" w:h="16834"/>
      <w:pgMar w:top="1670" w:right="677" w:bottom="1066" w:left="677" w:header="634" w:footer="475" w:gutter="0"/>
      <w:cols w:space="317" w:num="2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Baskerville">
    <w:altName w:val="PMingLiU-ExtB"/>
    <w:panose1 w:val="02020502070401020303"/>
    <w:charset w:val="00"/>
    <w:family w:val="roman"/>
    <w:pitch w:val="default"/>
    <w:sig w:usb0="00000000" w:usb1="00000000" w:usb2="00000000" w:usb3="00000000" w:csb0="000001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Bebas Kai">
    <w:altName w:val="Gabriola"/>
    <w:panose1 w:val="04050603020B02020204"/>
    <w:charset w:val="00"/>
    <w:family w:val="decorative"/>
    <w:pitch w:val="default"/>
    <w:sig w:usb0="00000000" w:usb1="00000000" w:usb2="00000000" w:usb3="00000000" w:csb0="00000093" w:csb1="0000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Garamond">
    <w:altName w:val="PMingLiU-ExtB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19F" w:csb1="00000000"/>
  </w:font>
  <w:font w:name="Bodoni MT">
    <w:altName w:val="Cambria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0CF32A">
    <w:pPr>
      <w:pStyle w:val="15"/>
      <w:rPr>
        <w:rFonts w:ascii="Bodoni MT" w:hAnsi="Bodoni MT"/>
        <w:bCs/>
        <w:color w:val="262626" w:themeColor="text1" w:themeTint="D9"/>
        <w:sz w:val="16"/>
        <w:szCs w:val="16"/>
        <w14:textFill>
          <w14:solidFill>
            <w14:schemeClr w14:val="tx1">
              <w14:lumMod w14:val="85000"/>
              <w14:lumOff w14:val="15000"/>
            </w14:schemeClr>
          </w14:solidFill>
        </w14:textFill>
      </w:rPr>
    </w:pPr>
    <w:r>
      <w:rPr>
        <w:rFonts w:ascii="Bodoni MT" w:hAnsi="Bodoni MT"/>
        <w:bCs/>
        <w:color w:val="262626" w:themeColor="text1" w:themeTint="D9"/>
        <w:sz w:val="16"/>
        <w:szCs w:val="16"/>
        <w14:textFill>
          <w14:solidFill>
            <w14:schemeClr w14:val="tx1">
              <w14:lumMod w14:val="85000"/>
              <w14:lumOff w14:val="15000"/>
            </w14:schemeClr>
          </w14:solidFill>
        </w14:textFill>
      </w:rPr>
      <w:t xml:space="preserve">                                                                                         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7359C">
    <w:pPr>
      <w:pStyle w:val="15"/>
      <w:framePr w:wrap="auto" w:vAnchor="text" w:hAnchor="margin" w:xAlign="right" w:y="1"/>
      <w:rPr>
        <w:rStyle w:val="27"/>
      </w:rPr>
    </w:pPr>
    <w:r>
      <w:rPr>
        <w:rStyle w:val="27"/>
      </w:rPr>
      <w:fldChar w:fldCharType="begin"/>
    </w:r>
    <w:r>
      <w:rPr>
        <w:rStyle w:val="27"/>
      </w:rPr>
      <w:instrText xml:space="preserve">PAGE  </w:instrText>
    </w:r>
    <w:r>
      <w:rPr>
        <w:rStyle w:val="27"/>
      </w:rPr>
      <w:fldChar w:fldCharType="end"/>
    </w:r>
  </w:p>
  <w:p w14:paraId="2E60493D">
    <w:pPr>
      <w:pStyle w:val="15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785115">
    <w:pPr>
      <w:pStyle w:val="1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484989">
    <w:pPr>
      <w:pStyle w:val="15"/>
      <w:rPr>
        <w:rFonts w:ascii="Bodoni MT" w:hAnsi="Bodoni MT"/>
        <w:bCs/>
        <w:color w:val="262626" w:themeColor="text1" w:themeTint="D9"/>
        <w:sz w:val="16"/>
        <w:szCs w:val="16"/>
        <w14:textFill>
          <w14:solidFill>
            <w14:schemeClr w14:val="tx1">
              <w14:lumMod w14:val="85000"/>
              <w14:lumOff w14:val="15000"/>
            </w14:schemeClr>
          </w14:solidFill>
        </w14:textFill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-24130</wp:posOffset>
              </wp:positionH>
              <wp:positionV relativeFrom="paragraph">
                <wp:posOffset>-117475</wp:posOffset>
              </wp:positionV>
              <wp:extent cx="6717030" cy="0"/>
              <wp:effectExtent l="0" t="0" r="0" b="0"/>
              <wp:wrapNone/>
              <wp:docPr id="2794" name="Straight Connector 27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17112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794" o:spid="_x0000_s1026" o:spt="20" style="position:absolute;left:0pt;margin-left:-1.9pt;margin-top:-9.25pt;height:0pt;width:528.9pt;z-index:251659264;mso-width-relative:page;mso-height-relative:page;" filled="f" stroked="t" coordsize="21600,21600" o:gfxdata="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So0La2AAAAAsBAAAPAAAAAAAAAAEA&#10;IAAAACIAAABkcnMvZG93bnJldi54bWxQSwECFAAUAAAACACHTuJAPWZ2btYBAAC6AwAADgAAAAAA&#10;AAABACAAAAAnAQAAZHJzL2Uyb0RvYy54bWxQSwUGAAAAAAYABgBZAQAAbwUAAAAA&#10;">
              <v:fill on="f" focussize="0,0"/>
              <v:stroke weight="0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Bodoni MT" w:hAnsi="Bodoni MT"/>
        <w:bCs/>
        <w:sz w:val="16"/>
        <w:szCs w:val="16"/>
      </w:rPr>
      <w:ptab w:relativeTo="margin" w:alignment="left" w:leader="none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EBD8BB">
    <w:pPr>
      <w:pStyle w:val="15"/>
      <w:framePr w:wrap="auto" w:vAnchor="text" w:hAnchor="margin" w:xAlign="right" w:y="1"/>
      <w:rPr>
        <w:rStyle w:val="27"/>
      </w:rPr>
    </w:pPr>
    <w:r>
      <w:rPr>
        <w:rStyle w:val="27"/>
      </w:rPr>
      <w:fldChar w:fldCharType="begin"/>
    </w:r>
    <w:r>
      <w:rPr>
        <w:rStyle w:val="27"/>
      </w:rPr>
      <w:instrText xml:space="preserve">PAGE  </w:instrText>
    </w:r>
    <w:r>
      <w:rPr>
        <w:rStyle w:val="27"/>
      </w:rPr>
      <w:fldChar w:fldCharType="end"/>
    </w:r>
  </w:p>
  <w:p w14:paraId="73E6784A">
    <w:pPr>
      <w:pStyle w:val="15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F0B073">
    <w:pPr>
      <w:pStyle w:val="16"/>
      <w:tabs>
        <w:tab w:val="right" w:pos="1370"/>
      </w:tabs>
      <w:bidi/>
    </w:pPr>
  </w:p>
  <w:p w14:paraId="43ADEE8A">
    <w:pPr>
      <w:pStyle w:val="16"/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-24130</wp:posOffset>
              </wp:positionH>
              <wp:positionV relativeFrom="paragraph">
                <wp:posOffset>288925</wp:posOffset>
              </wp:positionV>
              <wp:extent cx="6719570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1968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1" o:spid="_x0000_s1026" o:spt="20" style="position:absolute;left:0pt;margin-left:-1.9pt;margin-top:22.75pt;height:0pt;width:529.1pt;z-index:251663360;mso-width-relative:page;mso-height-relative:page;" filled="f" stroked="t" coordsize="21600,21600" o:gfxdata="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G48cYNYAAAAJAQAADwAAAAAAAAABACAAAAAiAAAA&#10;ZHJzL2Rvd25yZXYueG1sUEsBAhQAFAAAAAgAh07iQOi+FQfQAQAAtAMAAA4AAAAAAAAAAQAgAAAA&#10;JQEAAGRycy9lMm9Eb2MueG1sUEsFBgAAAAAGAAYAWQEAAGcFAAAAAA==&#10;">
              <v:fill on="f" focussize="0,0"/>
              <v:stroke weight="0.5pt" color="#000000 [3213]" miterlimit="8" joinstyle="miter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5423535</wp:posOffset>
              </wp:positionH>
              <wp:positionV relativeFrom="paragraph">
                <wp:posOffset>-218440</wp:posOffset>
              </wp:positionV>
              <wp:extent cx="228600" cy="4572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A494E3"/>
                      </w:txbxContent>
                    </wps:txbx>
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27.05pt;margin-top:-17.2pt;height:36pt;width:18pt;z-index:251662336;mso-width-relative:page;mso-height-relative:page;" filled="f" stroked="f" coordsize="21600,21600" o:gfxdata="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u8eNgtsAAAAKAQAADwAAAAAAAAABACAAAAAiAAAAZHJzL2Rvd25yZXYueG1sUEsBAhQA&#10;FAAAAAgAh07iQIp8KxgoAgAAawQAAA4AAAAAAAAAAQAgAAAAKgEAAGRycy9lMm9Eb2MueG1sUEsF&#10;BgAAAAAGAAYAWQEAAMQFAAAAAA==&#10;">
              <v:fill on="f" focussize="0,0"/>
              <v:stroke on="f"/>
              <v:imagedata o:title=""/>
              <o:lock v:ext="edit" aspectratio="f"/>
              <v:textbox style="layout-flow:vertical-ideographic;">
                <w:txbxContent>
                  <w:p w14:paraId="21A494E3"/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86C8D2">
    <w:pPr>
      <w:pStyle w:val="1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456958">
    <w:pPr>
      <w:pStyle w:val="16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C0C92">
    <w:pPr>
      <w:pStyle w:val="16"/>
      <w:tabs>
        <w:tab w:val="right" w:pos="1370"/>
      </w:tabs>
      <w:bidi/>
    </w:pPr>
  </w:p>
  <w:p w14:paraId="333B378C">
    <w:pPr>
      <w:pStyle w:val="16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-24130</wp:posOffset>
              </wp:positionH>
              <wp:positionV relativeFrom="paragraph">
                <wp:posOffset>288925</wp:posOffset>
              </wp:positionV>
              <wp:extent cx="671957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1968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8" o:spid="_x0000_s1026" o:spt="20" style="position:absolute;left:0pt;margin-left:-1.9pt;margin-top:22.75pt;height:0pt;width:529.1pt;z-index:251661312;mso-width-relative:page;mso-height-relative:page;" filled="f" stroked="t" coordsize="21600,21600" o:gfxdata="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G48cYNYAAAAJAQAADwAAAAAAAAABACAAAAAiAAAA&#10;ZHJzL2Rvd25yZXYueG1sUEsBAhQAFAAAAAgAh07iQCUptcXQAQAAtAMAAA4AAAAAAAAAAQAgAAAA&#10;JQEAAGRycy9lMm9Eb2MueG1sUEsFBgAAAAAGAAYAWQEAAGcFAAAAAA==&#10;">
              <v:fill on="f" focussize="0,0"/>
              <v:stroke weight="0.5pt" color="#000000 [3213]" miterlimit="8" joinstyle="miter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5423535</wp:posOffset>
              </wp:positionH>
              <wp:positionV relativeFrom="paragraph">
                <wp:posOffset>-218440</wp:posOffset>
              </wp:positionV>
              <wp:extent cx="228600" cy="457200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1723F8"/>
                      </w:txbxContent>
                    </wps:txbx>
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" o:spid="_x0000_s1026" o:spt="202" type="#_x0000_t202" style="position:absolute;left:0pt;margin-left:427.05pt;margin-top:-17.2pt;height:36pt;width:18pt;z-index:251660288;mso-width-relative:page;mso-height-relative:page;" filled="f" stroked="f" coordsize="21600,21600" o:gfxdata="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u8eNgtsAAAAKAQAADwAAAAAAAAABACAAAAAiAAAAZHJzL2Rvd25yZXYueG1sUEsBAhQA&#10;FAAAAAgAh07iQDHTnE8oAgAAawQAAA4AAAAAAAAAAQAgAAAAKgEAAGRycy9lMm9Eb2MueG1sUEsF&#10;BgAAAAAGAAYAWQEAAMQFAAAAAA==&#10;">
              <v:fill on="f" focussize="0,0"/>
              <v:stroke on="f"/>
              <v:imagedata o:title=""/>
              <o:lock v:ext="edit" aspectratio="f"/>
              <v:textbox style="layout-flow:vertical-ideographic;">
                <w:txbxContent>
                  <w:p w14:paraId="441723F8"/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hideSpellingErrors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A2MzA3NTM1MLE0MzNQ0lEKTi0uzszPAykwrgUAJX4EPSwAAAA="/>
  </w:docVars>
  <w:rsids>
    <w:rsidRoot w:val="00C66400"/>
    <w:rsid w:val="00002B64"/>
    <w:rsid w:val="000215D6"/>
    <w:rsid w:val="00024B50"/>
    <w:rsid w:val="000263A6"/>
    <w:rsid w:val="00026FD8"/>
    <w:rsid w:val="00031E20"/>
    <w:rsid w:val="00031EA7"/>
    <w:rsid w:val="00044679"/>
    <w:rsid w:val="000468DF"/>
    <w:rsid w:val="00052006"/>
    <w:rsid w:val="00057433"/>
    <w:rsid w:val="000638D8"/>
    <w:rsid w:val="000679C9"/>
    <w:rsid w:val="000715B1"/>
    <w:rsid w:val="000765DB"/>
    <w:rsid w:val="0008799E"/>
    <w:rsid w:val="0009468C"/>
    <w:rsid w:val="000A4AB2"/>
    <w:rsid w:val="000B0B02"/>
    <w:rsid w:val="000B2BB7"/>
    <w:rsid w:val="000C57B7"/>
    <w:rsid w:val="000C7E62"/>
    <w:rsid w:val="000D5B71"/>
    <w:rsid w:val="000E0357"/>
    <w:rsid w:val="000E139E"/>
    <w:rsid w:val="000F4BD8"/>
    <w:rsid w:val="000F5C7F"/>
    <w:rsid w:val="0011152B"/>
    <w:rsid w:val="00120D0C"/>
    <w:rsid w:val="00142D3D"/>
    <w:rsid w:val="0014325D"/>
    <w:rsid w:val="00147C49"/>
    <w:rsid w:val="0016472F"/>
    <w:rsid w:val="001649CC"/>
    <w:rsid w:val="001649E6"/>
    <w:rsid w:val="00182CF4"/>
    <w:rsid w:val="00184ACE"/>
    <w:rsid w:val="001974BD"/>
    <w:rsid w:val="001A5442"/>
    <w:rsid w:val="001B0022"/>
    <w:rsid w:val="001B0E1A"/>
    <w:rsid w:val="001B4718"/>
    <w:rsid w:val="001D274C"/>
    <w:rsid w:val="001D3068"/>
    <w:rsid w:val="001D314F"/>
    <w:rsid w:val="001D6E41"/>
    <w:rsid w:val="001E1997"/>
    <w:rsid w:val="001E3F42"/>
    <w:rsid w:val="00207E63"/>
    <w:rsid w:val="00213E5C"/>
    <w:rsid w:val="00214D5D"/>
    <w:rsid w:val="002267F5"/>
    <w:rsid w:val="00230F3D"/>
    <w:rsid w:val="002310C0"/>
    <w:rsid w:val="002454BD"/>
    <w:rsid w:val="00257AA4"/>
    <w:rsid w:val="00280AB0"/>
    <w:rsid w:val="002A249F"/>
    <w:rsid w:val="002A53D1"/>
    <w:rsid w:val="002A7B93"/>
    <w:rsid w:val="002B5E8E"/>
    <w:rsid w:val="002E7E41"/>
    <w:rsid w:val="003019D9"/>
    <w:rsid w:val="003063B0"/>
    <w:rsid w:val="00320A9C"/>
    <w:rsid w:val="003250EF"/>
    <w:rsid w:val="003263C9"/>
    <w:rsid w:val="00340C7A"/>
    <w:rsid w:val="003515CA"/>
    <w:rsid w:val="003560CA"/>
    <w:rsid w:val="00360715"/>
    <w:rsid w:val="00362ED5"/>
    <w:rsid w:val="00363537"/>
    <w:rsid w:val="00380AFE"/>
    <w:rsid w:val="00384639"/>
    <w:rsid w:val="00392FA4"/>
    <w:rsid w:val="003A6061"/>
    <w:rsid w:val="003A720C"/>
    <w:rsid w:val="003B5E0D"/>
    <w:rsid w:val="003C74E6"/>
    <w:rsid w:val="003D0BF5"/>
    <w:rsid w:val="003D3809"/>
    <w:rsid w:val="003E22B0"/>
    <w:rsid w:val="003F092F"/>
    <w:rsid w:val="00425FF7"/>
    <w:rsid w:val="00437D6B"/>
    <w:rsid w:val="004404E9"/>
    <w:rsid w:val="0044145A"/>
    <w:rsid w:val="004425BA"/>
    <w:rsid w:val="00456097"/>
    <w:rsid w:val="00460822"/>
    <w:rsid w:val="00470144"/>
    <w:rsid w:val="0047277D"/>
    <w:rsid w:val="004727CF"/>
    <w:rsid w:val="00475276"/>
    <w:rsid w:val="00476D52"/>
    <w:rsid w:val="004862ED"/>
    <w:rsid w:val="00487DB4"/>
    <w:rsid w:val="0049330F"/>
    <w:rsid w:val="00493B38"/>
    <w:rsid w:val="00495AB2"/>
    <w:rsid w:val="00497ECA"/>
    <w:rsid w:val="004A00E0"/>
    <w:rsid w:val="004B080E"/>
    <w:rsid w:val="004B2917"/>
    <w:rsid w:val="004B4701"/>
    <w:rsid w:val="004B6575"/>
    <w:rsid w:val="004C290F"/>
    <w:rsid w:val="004C3A2E"/>
    <w:rsid w:val="004C3CE3"/>
    <w:rsid w:val="004C45A3"/>
    <w:rsid w:val="004E11C3"/>
    <w:rsid w:val="004E4FC6"/>
    <w:rsid w:val="004F3268"/>
    <w:rsid w:val="004F42A3"/>
    <w:rsid w:val="004F4AA0"/>
    <w:rsid w:val="004F6A79"/>
    <w:rsid w:val="00506D38"/>
    <w:rsid w:val="00532DBA"/>
    <w:rsid w:val="00533DBE"/>
    <w:rsid w:val="00537B3B"/>
    <w:rsid w:val="005421F5"/>
    <w:rsid w:val="00584760"/>
    <w:rsid w:val="005A6983"/>
    <w:rsid w:val="005B1306"/>
    <w:rsid w:val="005B2DE7"/>
    <w:rsid w:val="005B3D56"/>
    <w:rsid w:val="005C0A8D"/>
    <w:rsid w:val="005C6D6B"/>
    <w:rsid w:val="005D1E95"/>
    <w:rsid w:val="005D6175"/>
    <w:rsid w:val="005E5E1E"/>
    <w:rsid w:val="00601971"/>
    <w:rsid w:val="006060CD"/>
    <w:rsid w:val="006106CB"/>
    <w:rsid w:val="006131F8"/>
    <w:rsid w:val="00637EEE"/>
    <w:rsid w:val="00645C0A"/>
    <w:rsid w:val="006674FC"/>
    <w:rsid w:val="0066780A"/>
    <w:rsid w:val="00676127"/>
    <w:rsid w:val="006761F9"/>
    <w:rsid w:val="0068170D"/>
    <w:rsid w:val="006B43B3"/>
    <w:rsid w:val="006B6760"/>
    <w:rsid w:val="006B751C"/>
    <w:rsid w:val="006F67CE"/>
    <w:rsid w:val="007013AC"/>
    <w:rsid w:val="0071120E"/>
    <w:rsid w:val="007115BC"/>
    <w:rsid w:val="00717992"/>
    <w:rsid w:val="007260AC"/>
    <w:rsid w:val="00745F99"/>
    <w:rsid w:val="00746E39"/>
    <w:rsid w:val="00747818"/>
    <w:rsid w:val="00772CE5"/>
    <w:rsid w:val="007758DB"/>
    <w:rsid w:val="00782920"/>
    <w:rsid w:val="00796624"/>
    <w:rsid w:val="00796B48"/>
    <w:rsid w:val="007C1DE4"/>
    <w:rsid w:val="007C2462"/>
    <w:rsid w:val="007C7FC3"/>
    <w:rsid w:val="007E082B"/>
    <w:rsid w:val="007E37DF"/>
    <w:rsid w:val="007E3B4C"/>
    <w:rsid w:val="007F389D"/>
    <w:rsid w:val="00820FC7"/>
    <w:rsid w:val="008240B1"/>
    <w:rsid w:val="0083450D"/>
    <w:rsid w:val="008629CF"/>
    <w:rsid w:val="00865650"/>
    <w:rsid w:val="00866FB6"/>
    <w:rsid w:val="00872D1B"/>
    <w:rsid w:val="00873D81"/>
    <w:rsid w:val="008766ED"/>
    <w:rsid w:val="00890A37"/>
    <w:rsid w:val="00894E28"/>
    <w:rsid w:val="008A2E3D"/>
    <w:rsid w:val="008A629D"/>
    <w:rsid w:val="008C169A"/>
    <w:rsid w:val="008C38CA"/>
    <w:rsid w:val="008C602B"/>
    <w:rsid w:val="008D33D0"/>
    <w:rsid w:val="008D7511"/>
    <w:rsid w:val="008E44A6"/>
    <w:rsid w:val="009079FB"/>
    <w:rsid w:val="00911D60"/>
    <w:rsid w:val="009271FF"/>
    <w:rsid w:val="009413C8"/>
    <w:rsid w:val="00944749"/>
    <w:rsid w:val="00952E53"/>
    <w:rsid w:val="00960DB5"/>
    <w:rsid w:val="00967634"/>
    <w:rsid w:val="00977C35"/>
    <w:rsid w:val="00984AEC"/>
    <w:rsid w:val="009878D8"/>
    <w:rsid w:val="0099126D"/>
    <w:rsid w:val="009B03CE"/>
    <w:rsid w:val="009C0A02"/>
    <w:rsid w:val="009C166A"/>
    <w:rsid w:val="009C3430"/>
    <w:rsid w:val="009C5380"/>
    <w:rsid w:val="009D05A1"/>
    <w:rsid w:val="009D2478"/>
    <w:rsid w:val="00A01F7F"/>
    <w:rsid w:val="00A02973"/>
    <w:rsid w:val="00A11EEB"/>
    <w:rsid w:val="00A17A05"/>
    <w:rsid w:val="00A25218"/>
    <w:rsid w:val="00A370CF"/>
    <w:rsid w:val="00A441E6"/>
    <w:rsid w:val="00A472B2"/>
    <w:rsid w:val="00A524B7"/>
    <w:rsid w:val="00A6043E"/>
    <w:rsid w:val="00A64E1A"/>
    <w:rsid w:val="00A70276"/>
    <w:rsid w:val="00A705C5"/>
    <w:rsid w:val="00A93B91"/>
    <w:rsid w:val="00AA0BBD"/>
    <w:rsid w:val="00AA5A40"/>
    <w:rsid w:val="00AB22F1"/>
    <w:rsid w:val="00AB4F48"/>
    <w:rsid w:val="00AE149E"/>
    <w:rsid w:val="00AE753F"/>
    <w:rsid w:val="00AF4799"/>
    <w:rsid w:val="00B008A7"/>
    <w:rsid w:val="00B0731C"/>
    <w:rsid w:val="00B143BA"/>
    <w:rsid w:val="00B25E49"/>
    <w:rsid w:val="00B30B32"/>
    <w:rsid w:val="00B32E4C"/>
    <w:rsid w:val="00B45809"/>
    <w:rsid w:val="00B46669"/>
    <w:rsid w:val="00B4771A"/>
    <w:rsid w:val="00B5224E"/>
    <w:rsid w:val="00B551B6"/>
    <w:rsid w:val="00B648A5"/>
    <w:rsid w:val="00B71005"/>
    <w:rsid w:val="00B73FED"/>
    <w:rsid w:val="00B8133D"/>
    <w:rsid w:val="00B8689A"/>
    <w:rsid w:val="00B9545B"/>
    <w:rsid w:val="00B956EF"/>
    <w:rsid w:val="00BA10E6"/>
    <w:rsid w:val="00BA70F5"/>
    <w:rsid w:val="00BB2AE3"/>
    <w:rsid w:val="00BC6B47"/>
    <w:rsid w:val="00BD0337"/>
    <w:rsid w:val="00BE2E78"/>
    <w:rsid w:val="00BE7DCF"/>
    <w:rsid w:val="00BF6759"/>
    <w:rsid w:val="00C01F0B"/>
    <w:rsid w:val="00C02024"/>
    <w:rsid w:val="00C07262"/>
    <w:rsid w:val="00C353DB"/>
    <w:rsid w:val="00C40D36"/>
    <w:rsid w:val="00C40D9B"/>
    <w:rsid w:val="00C63D84"/>
    <w:rsid w:val="00C66400"/>
    <w:rsid w:val="00C76EAB"/>
    <w:rsid w:val="00C95CBA"/>
    <w:rsid w:val="00C97EFB"/>
    <w:rsid w:val="00CA0295"/>
    <w:rsid w:val="00CD14F7"/>
    <w:rsid w:val="00CE420E"/>
    <w:rsid w:val="00CF6EFF"/>
    <w:rsid w:val="00D14A2C"/>
    <w:rsid w:val="00D16B94"/>
    <w:rsid w:val="00D32571"/>
    <w:rsid w:val="00D32874"/>
    <w:rsid w:val="00D338D6"/>
    <w:rsid w:val="00D36669"/>
    <w:rsid w:val="00D41FA3"/>
    <w:rsid w:val="00D42B68"/>
    <w:rsid w:val="00D43AD1"/>
    <w:rsid w:val="00D53047"/>
    <w:rsid w:val="00D624CC"/>
    <w:rsid w:val="00D70F03"/>
    <w:rsid w:val="00D82CD5"/>
    <w:rsid w:val="00D94506"/>
    <w:rsid w:val="00DA622D"/>
    <w:rsid w:val="00DB1032"/>
    <w:rsid w:val="00DB51E5"/>
    <w:rsid w:val="00DC410F"/>
    <w:rsid w:val="00DC45B9"/>
    <w:rsid w:val="00DC7D5F"/>
    <w:rsid w:val="00E03341"/>
    <w:rsid w:val="00E141CD"/>
    <w:rsid w:val="00E251DC"/>
    <w:rsid w:val="00E30607"/>
    <w:rsid w:val="00E3504F"/>
    <w:rsid w:val="00E37238"/>
    <w:rsid w:val="00E50248"/>
    <w:rsid w:val="00E65A5B"/>
    <w:rsid w:val="00E7300E"/>
    <w:rsid w:val="00E764DB"/>
    <w:rsid w:val="00E7679F"/>
    <w:rsid w:val="00E76C6B"/>
    <w:rsid w:val="00E81CEA"/>
    <w:rsid w:val="00E92598"/>
    <w:rsid w:val="00E973CC"/>
    <w:rsid w:val="00EA1E69"/>
    <w:rsid w:val="00ED53EE"/>
    <w:rsid w:val="00ED6616"/>
    <w:rsid w:val="00F1447D"/>
    <w:rsid w:val="00F2714F"/>
    <w:rsid w:val="00F30433"/>
    <w:rsid w:val="00F45725"/>
    <w:rsid w:val="00F46D3C"/>
    <w:rsid w:val="00F50E6A"/>
    <w:rsid w:val="00F57DC3"/>
    <w:rsid w:val="00F6339B"/>
    <w:rsid w:val="00F63A03"/>
    <w:rsid w:val="00F672BE"/>
    <w:rsid w:val="00F71BBA"/>
    <w:rsid w:val="00F72A85"/>
    <w:rsid w:val="00F81F17"/>
    <w:rsid w:val="00F835BE"/>
    <w:rsid w:val="00F92441"/>
    <w:rsid w:val="00F9644F"/>
    <w:rsid w:val="00F96D46"/>
    <w:rsid w:val="00FA1404"/>
    <w:rsid w:val="00FA70C7"/>
    <w:rsid w:val="00FB2619"/>
    <w:rsid w:val="00FC1966"/>
    <w:rsid w:val="00FE0580"/>
    <w:rsid w:val="00FF470C"/>
    <w:rsid w:val="00FF6F64"/>
    <w:rsid w:val="029D0B94"/>
    <w:rsid w:val="0B143A4A"/>
    <w:rsid w:val="156C0109"/>
    <w:rsid w:val="1B972690"/>
    <w:rsid w:val="230D4CFE"/>
    <w:rsid w:val="2B632817"/>
    <w:rsid w:val="4F8E08A5"/>
    <w:rsid w:val="53451989"/>
    <w:rsid w:val="73927EC3"/>
    <w:rsid w:val="746E78A5"/>
    <w:rsid w:val="77B5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qFormat="1" w:uiPriority="99" w:name="annotation reference"/>
    <w:lsdException w:uiPriority="99" w:name="line number"/>
    <w:lsdException w:qFormat="1"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84D81" w:themeColor="accent1" w:themeShade="BF"/>
      <w:sz w:val="32"/>
      <w:szCs w:val="32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84D81" w:themeColor="accent1" w:themeShade="BF"/>
      <w:sz w:val="26"/>
      <w:szCs w:val="26"/>
    </w:rPr>
  </w:style>
  <w:style w:type="paragraph" w:styleId="4">
    <w:name w:val="heading 3"/>
    <w:basedOn w:val="1"/>
    <w:next w:val="1"/>
    <w:link w:val="35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3356" w:themeColor="accent1" w:themeShade="80"/>
    </w:rPr>
  </w:style>
  <w:style w:type="paragraph" w:styleId="5">
    <w:name w:val="heading 4"/>
    <w:basedOn w:val="1"/>
    <w:next w:val="1"/>
    <w:link w:val="36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84D81" w:themeColor="accent1" w:themeShade="BF"/>
    </w:rPr>
  </w:style>
  <w:style w:type="paragraph" w:styleId="6">
    <w:name w:val="heading 5"/>
    <w:basedOn w:val="1"/>
    <w:next w:val="1"/>
    <w:link w:val="37"/>
    <w:semiHidden/>
    <w:unhideWhenUsed/>
    <w:qFormat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384D81" w:themeColor="accent1" w:themeShade="BF"/>
    </w:rPr>
  </w:style>
  <w:style w:type="paragraph" w:styleId="7">
    <w:name w:val="heading 6"/>
    <w:basedOn w:val="1"/>
    <w:next w:val="1"/>
    <w:link w:val="38"/>
    <w:semiHidden/>
    <w:unhideWhenUsed/>
    <w:qFormat/>
    <w:uiPriority w:val="9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253356" w:themeColor="accent1" w:themeShade="80"/>
    </w:rPr>
  </w:style>
  <w:style w:type="paragraph" w:styleId="8">
    <w:name w:val="heading 7"/>
    <w:basedOn w:val="1"/>
    <w:next w:val="1"/>
    <w:link w:val="39"/>
    <w:semiHidden/>
    <w:unhideWhenUsed/>
    <w:qFormat/>
    <w:uiPriority w:val="9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253356" w:themeColor="accent1" w:themeShade="80"/>
    </w:rPr>
  </w:style>
  <w:style w:type="paragraph" w:styleId="9">
    <w:name w:val="heading 8"/>
    <w:basedOn w:val="1"/>
    <w:next w:val="1"/>
    <w:link w:val="40"/>
    <w:semiHidden/>
    <w:unhideWhenUsed/>
    <w:qFormat/>
    <w:uiPriority w:val="9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1"/>
    <w:semiHidden/>
    <w:unhideWhenUsed/>
    <w:qFormat/>
    <w:uiPriority w:val="9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pPr>
      <w:spacing w:after="200"/>
    </w:pPr>
    <w:rPr>
      <w:i/>
      <w:iCs/>
      <w:color w:val="242852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annotation text"/>
    <w:basedOn w:val="1"/>
    <w:link w:val="63"/>
    <w:semiHidden/>
    <w:unhideWhenUsed/>
    <w:qFormat/>
    <w:uiPriority w:val="99"/>
  </w:style>
  <w:style w:type="paragraph" w:styleId="13">
    <w:name w:val="endnote text"/>
    <w:basedOn w:val="1"/>
    <w:link w:val="72"/>
    <w:semiHidden/>
    <w:unhideWhenUsed/>
    <w:qFormat/>
    <w:uiPriority w:val="99"/>
    <w:rPr>
      <w:sz w:val="20"/>
      <w:szCs w:val="20"/>
    </w:rPr>
  </w:style>
  <w:style w:type="paragraph" w:styleId="14">
    <w:name w:val="Balloon Text"/>
    <w:basedOn w:val="1"/>
    <w:link w:val="65"/>
    <w:semiHidden/>
    <w:unhideWhenUsed/>
    <w:qFormat/>
    <w:uiPriority w:val="99"/>
    <w:rPr>
      <w:rFonts w:ascii="Times New Roman" w:hAnsi="Times New Roman" w:cs="Times New Roman"/>
      <w:sz w:val="18"/>
      <w:szCs w:val="18"/>
    </w:rPr>
  </w:style>
  <w:style w:type="paragraph" w:styleId="15">
    <w:name w:val="footer"/>
    <w:basedOn w:val="1"/>
    <w:link w:val="58"/>
    <w:unhideWhenUsed/>
    <w:qFormat/>
    <w:uiPriority w:val="99"/>
    <w:pPr>
      <w:tabs>
        <w:tab w:val="center" w:pos="4513"/>
        <w:tab w:val="right" w:pos="9026"/>
      </w:tabs>
    </w:pPr>
  </w:style>
  <w:style w:type="paragraph" w:styleId="16">
    <w:name w:val="header"/>
    <w:basedOn w:val="1"/>
    <w:link w:val="57"/>
    <w:unhideWhenUsed/>
    <w:qFormat/>
    <w:uiPriority w:val="99"/>
    <w:pPr>
      <w:tabs>
        <w:tab w:val="center" w:pos="4513"/>
        <w:tab w:val="right" w:pos="9026"/>
      </w:tabs>
    </w:pPr>
  </w:style>
  <w:style w:type="paragraph" w:styleId="17">
    <w:name w:val="Subtitle"/>
    <w:basedOn w:val="1"/>
    <w:next w:val="1"/>
    <w:link w:val="43"/>
    <w:qFormat/>
    <w:uiPriority w:val="11"/>
    <w:pPr>
      <w:spacing w:after="160"/>
    </w:pPr>
    <w:rPr>
      <w:rFonts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footnote text"/>
    <w:basedOn w:val="1"/>
    <w:link w:val="67"/>
    <w:unhideWhenUsed/>
    <w:qFormat/>
    <w:uiPriority w:val="99"/>
    <w:rPr>
      <w:sz w:val="20"/>
      <w:szCs w:val="20"/>
      <w:lang w:val="en-AU"/>
    </w:rPr>
  </w:style>
  <w:style w:type="paragraph" w:styleId="19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n-GB"/>
    </w:rPr>
  </w:style>
  <w:style w:type="paragraph" w:styleId="20">
    <w:name w:val="Title"/>
    <w:basedOn w:val="1"/>
    <w:next w:val="1"/>
    <w:link w:val="42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annotation subject"/>
    <w:basedOn w:val="12"/>
    <w:next w:val="12"/>
    <w:link w:val="64"/>
    <w:semiHidden/>
    <w:unhideWhenUsed/>
    <w:qFormat/>
    <w:uiPriority w:val="99"/>
    <w:rPr>
      <w:b/>
      <w:bCs/>
      <w:sz w:val="20"/>
      <w:szCs w:val="20"/>
    </w:rPr>
  </w:style>
  <w:style w:type="table" w:styleId="23">
    <w:name w:val="Table Grid"/>
    <w:basedOn w:val="2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22"/>
    <w:rPr>
      <w:b/>
      <w:bCs/>
    </w:rPr>
  </w:style>
  <w:style w:type="character" w:styleId="26">
    <w:name w:val="endnote reference"/>
    <w:basedOn w:val="24"/>
    <w:semiHidden/>
    <w:unhideWhenUsed/>
    <w:qFormat/>
    <w:uiPriority w:val="99"/>
    <w:rPr>
      <w:vertAlign w:val="superscript"/>
    </w:rPr>
  </w:style>
  <w:style w:type="character" w:styleId="27">
    <w:name w:val="page number"/>
    <w:basedOn w:val="24"/>
    <w:semiHidden/>
    <w:unhideWhenUsed/>
    <w:qFormat/>
    <w:uiPriority w:val="99"/>
  </w:style>
  <w:style w:type="character" w:styleId="28">
    <w:name w:val="FollowedHyperlink"/>
    <w:basedOn w:val="24"/>
    <w:semiHidden/>
    <w:unhideWhenUsed/>
    <w:qFormat/>
    <w:uiPriority w:val="99"/>
    <w:rPr>
      <w:color w:val="3EBBF0" w:themeColor="followedHyperlink"/>
      <w:u w:val="single"/>
      <w14:textFill>
        <w14:solidFill>
          <w14:schemeClr w14:val="folHlink"/>
        </w14:solidFill>
      </w14:textFill>
    </w:rPr>
  </w:style>
  <w:style w:type="character" w:styleId="29">
    <w:name w:val="Emphasis"/>
    <w:basedOn w:val="24"/>
    <w:qFormat/>
    <w:uiPriority w:val="20"/>
    <w:rPr>
      <w:i/>
      <w:iCs/>
    </w:rPr>
  </w:style>
  <w:style w:type="character" w:styleId="30">
    <w:name w:val="Hyperlink"/>
    <w:basedOn w:val="24"/>
    <w:unhideWhenUsed/>
    <w:qFormat/>
    <w:uiPriority w:val="99"/>
    <w:rPr>
      <w:color w:val="9454C3" w:themeColor="hyperlink"/>
      <w:u w:val="single"/>
      <w14:textFill>
        <w14:solidFill>
          <w14:schemeClr w14:val="hlink"/>
        </w14:solidFill>
      </w14:textFill>
    </w:rPr>
  </w:style>
  <w:style w:type="character" w:styleId="31">
    <w:name w:val="annotation reference"/>
    <w:basedOn w:val="24"/>
    <w:semiHidden/>
    <w:unhideWhenUsed/>
    <w:qFormat/>
    <w:uiPriority w:val="99"/>
    <w:rPr>
      <w:sz w:val="18"/>
      <w:szCs w:val="18"/>
    </w:rPr>
  </w:style>
  <w:style w:type="character" w:styleId="32">
    <w:name w:val="footnote reference"/>
    <w:basedOn w:val="24"/>
    <w:unhideWhenUsed/>
    <w:qFormat/>
    <w:uiPriority w:val="99"/>
    <w:rPr>
      <w:vertAlign w:val="superscript"/>
    </w:rPr>
  </w:style>
  <w:style w:type="character" w:customStyle="1" w:styleId="33">
    <w:name w:val="Heading 1 Char"/>
    <w:basedOn w:val="24"/>
    <w:link w:val="2"/>
    <w:qFormat/>
    <w:uiPriority w:val="9"/>
    <w:rPr>
      <w:rFonts w:asciiTheme="majorHAnsi" w:hAnsiTheme="majorHAnsi" w:eastAsiaTheme="majorEastAsia" w:cstheme="majorBidi"/>
      <w:color w:val="384D81" w:themeColor="accent1" w:themeShade="BF"/>
      <w:sz w:val="32"/>
      <w:szCs w:val="32"/>
    </w:rPr>
  </w:style>
  <w:style w:type="character" w:customStyle="1" w:styleId="34">
    <w:name w:val="Heading 2 Char"/>
    <w:basedOn w:val="24"/>
    <w:link w:val="3"/>
    <w:qFormat/>
    <w:uiPriority w:val="9"/>
    <w:rPr>
      <w:rFonts w:asciiTheme="majorHAnsi" w:hAnsiTheme="majorHAnsi" w:eastAsiaTheme="majorEastAsia" w:cstheme="majorBidi"/>
      <w:color w:val="384D81" w:themeColor="accent1" w:themeShade="BF"/>
      <w:sz w:val="26"/>
      <w:szCs w:val="26"/>
    </w:rPr>
  </w:style>
  <w:style w:type="character" w:customStyle="1" w:styleId="35">
    <w:name w:val="Heading 3 Char"/>
    <w:basedOn w:val="24"/>
    <w:link w:val="4"/>
    <w:semiHidden/>
    <w:qFormat/>
    <w:uiPriority w:val="9"/>
    <w:rPr>
      <w:rFonts w:asciiTheme="majorHAnsi" w:hAnsiTheme="majorHAnsi" w:eastAsiaTheme="majorEastAsia" w:cstheme="majorBidi"/>
      <w:color w:val="253356" w:themeColor="accent1" w:themeShade="80"/>
    </w:rPr>
  </w:style>
  <w:style w:type="character" w:customStyle="1" w:styleId="36">
    <w:name w:val="Heading 4 Char"/>
    <w:basedOn w:val="24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384D81" w:themeColor="accent1" w:themeShade="BF"/>
    </w:rPr>
  </w:style>
  <w:style w:type="character" w:customStyle="1" w:styleId="37">
    <w:name w:val="Heading 5 Char"/>
    <w:basedOn w:val="24"/>
    <w:link w:val="6"/>
    <w:semiHidden/>
    <w:qFormat/>
    <w:uiPriority w:val="9"/>
    <w:rPr>
      <w:rFonts w:asciiTheme="majorHAnsi" w:hAnsiTheme="majorHAnsi" w:eastAsiaTheme="majorEastAsia" w:cstheme="majorBidi"/>
      <w:color w:val="384D81" w:themeColor="accent1" w:themeShade="BF"/>
    </w:rPr>
  </w:style>
  <w:style w:type="character" w:customStyle="1" w:styleId="38">
    <w:name w:val="Heading 6 Char"/>
    <w:basedOn w:val="24"/>
    <w:link w:val="7"/>
    <w:semiHidden/>
    <w:qFormat/>
    <w:uiPriority w:val="9"/>
    <w:rPr>
      <w:rFonts w:asciiTheme="majorHAnsi" w:hAnsiTheme="majorHAnsi" w:eastAsiaTheme="majorEastAsia" w:cstheme="majorBidi"/>
      <w:color w:val="253356" w:themeColor="accent1" w:themeShade="80"/>
    </w:rPr>
  </w:style>
  <w:style w:type="character" w:customStyle="1" w:styleId="39">
    <w:name w:val="Heading 7 Char"/>
    <w:basedOn w:val="2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3356" w:themeColor="accent1" w:themeShade="80"/>
    </w:rPr>
  </w:style>
  <w:style w:type="character" w:customStyle="1" w:styleId="40">
    <w:name w:val="Heading 8 Char"/>
    <w:basedOn w:val="24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1">
    <w:name w:val="Heading 9 Char"/>
    <w:basedOn w:val="24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2">
    <w:name w:val="Title Char"/>
    <w:basedOn w:val="24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3">
    <w:name w:val="Subtitle Char"/>
    <w:basedOn w:val="24"/>
    <w:link w:val="17"/>
    <w:qFormat/>
    <w:uiPriority w:val="11"/>
    <w:rPr>
      <w:rFonts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4">
    <w:name w:val="No Spacing"/>
    <w:link w:val="45"/>
    <w:qFormat/>
    <w:uiPriority w:val="1"/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customStyle="1" w:styleId="45">
    <w:name w:val="No Spacing Char"/>
    <w:basedOn w:val="24"/>
    <w:link w:val="44"/>
    <w:qFormat/>
    <w:uiPriority w:val="1"/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paragraph" w:styleId="47">
    <w:name w:val="Quote"/>
    <w:basedOn w:val="1"/>
    <w:next w:val="1"/>
    <w:link w:val="48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8">
    <w:name w:val="Quote Char"/>
    <w:basedOn w:val="24"/>
    <w:link w:val="4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9">
    <w:name w:val="Intense Quote"/>
    <w:basedOn w:val="1"/>
    <w:next w:val="1"/>
    <w:link w:val="50"/>
    <w:qFormat/>
    <w:uiPriority w:val="30"/>
    <w:pPr>
      <w:pBdr>
        <w:top w:val="single" w:color="4A66AC" w:themeColor="accent1" w:sz="4" w:space="10"/>
        <w:bottom w:val="single" w:color="4A66AC" w:themeColor="accent1" w:sz="4" w:space="10"/>
      </w:pBdr>
      <w:spacing w:before="360" w:after="360"/>
      <w:ind w:left="864" w:right="864"/>
      <w:jc w:val="center"/>
    </w:pPr>
    <w:rPr>
      <w:i/>
      <w:iCs/>
      <w:color w:val="4A66AC" w:themeColor="accent1"/>
      <w14:textFill>
        <w14:solidFill>
          <w14:schemeClr w14:val="accent1"/>
        </w14:solidFill>
      </w14:textFill>
    </w:rPr>
  </w:style>
  <w:style w:type="character" w:customStyle="1" w:styleId="50">
    <w:name w:val="Intense Quote Char"/>
    <w:basedOn w:val="24"/>
    <w:link w:val="49"/>
    <w:qFormat/>
    <w:uiPriority w:val="30"/>
    <w:rPr>
      <w:i/>
      <w:iCs/>
      <w:color w:val="4A66AC" w:themeColor="accent1"/>
      <w14:textFill>
        <w14:solidFill>
          <w14:schemeClr w14:val="accent1"/>
        </w14:solidFill>
      </w14:textFill>
    </w:rPr>
  </w:style>
  <w:style w:type="character" w:customStyle="1" w:styleId="51">
    <w:name w:val="Subtle Emphasis"/>
    <w:basedOn w:val="24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Intense Emphasis"/>
    <w:basedOn w:val="24"/>
    <w:qFormat/>
    <w:uiPriority w:val="21"/>
    <w:rPr>
      <w:i/>
      <w:iCs/>
      <w:color w:val="4A66AC" w:themeColor="accent1"/>
      <w14:textFill>
        <w14:solidFill>
          <w14:schemeClr w14:val="accent1"/>
        </w14:solidFill>
      </w14:textFill>
    </w:rPr>
  </w:style>
  <w:style w:type="character" w:customStyle="1" w:styleId="53">
    <w:name w:val="Subtle Reference"/>
    <w:basedOn w:val="24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4">
    <w:name w:val="Intense Reference"/>
    <w:basedOn w:val="24"/>
    <w:qFormat/>
    <w:uiPriority w:val="32"/>
    <w:rPr>
      <w:b/>
      <w:bCs/>
      <w:smallCaps/>
      <w:color w:val="4A66AC" w:themeColor="accent1"/>
      <w:spacing w:val="5"/>
      <w14:textFill>
        <w14:solidFill>
          <w14:schemeClr w14:val="accent1"/>
        </w14:solidFill>
      </w14:textFill>
    </w:rPr>
  </w:style>
  <w:style w:type="character" w:customStyle="1" w:styleId="55">
    <w:name w:val="Book Title"/>
    <w:basedOn w:val="24"/>
    <w:qFormat/>
    <w:uiPriority w:val="33"/>
    <w:rPr>
      <w:b/>
      <w:bCs/>
      <w:i/>
      <w:iCs/>
      <w:spacing w:val="5"/>
    </w:rPr>
  </w:style>
  <w:style w:type="paragraph" w:customStyle="1" w:styleId="56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57">
    <w:name w:val="Header Char"/>
    <w:basedOn w:val="24"/>
    <w:link w:val="16"/>
    <w:qFormat/>
    <w:uiPriority w:val="99"/>
    <w:rPr>
      <w:i/>
      <w:iCs/>
      <w:sz w:val="20"/>
      <w:szCs w:val="20"/>
    </w:rPr>
  </w:style>
  <w:style w:type="character" w:customStyle="1" w:styleId="58">
    <w:name w:val="Footer Char"/>
    <w:basedOn w:val="24"/>
    <w:link w:val="15"/>
    <w:qFormat/>
    <w:uiPriority w:val="99"/>
    <w:rPr>
      <w:i/>
      <w:iCs/>
      <w:sz w:val="20"/>
      <w:szCs w:val="20"/>
    </w:rPr>
  </w:style>
  <w:style w:type="paragraph" w:customStyle="1" w:styleId="59">
    <w:name w:val="p1"/>
    <w:basedOn w:val="1"/>
    <w:qFormat/>
    <w:uiPriority w:val="0"/>
    <w:rPr>
      <w:rFonts w:ascii="Baskerville" w:hAnsi="Baskerville" w:cs="Times New Roman"/>
      <w:i/>
      <w:iCs/>
      <w:sz w:val="42"/>
      <w:szCs w:val="42"/>
    </w:rPr>
  </w:style>
  <w:style w:type="paragraph" w:customStyle="1" w:styleId="60">
    <w:name w:val="p2"/>
    <w:basedOn w:val="1"/>
    <w:qFormat/>
    <w:uiPriority w:val="0"/>
    <w:rPr>
      <w:rFonts w:ascii="Baskerville" w:hAnsi="Baskerville" w:cs="Times New Roman"/>
      <w:i/>
      <w:iCs/>
      <w:sz w:val="17"/>
      <w:szCs w:val="17"/>
    </w:rPr>
  </w:style>
  <w:style w:type="character" w:customStyle="1" w:styleId="61">
    <w:name w:val="s1"/>
    <w:basedOn w:val="24"/>
    <w:qFormat/>
    <w:uiPriority w:val="0"/>
    <w:rPr>
      <w:u w:val="single"/>
    </w:rPr>
  </w:style>
  <w:style w:type="character" w:customStyle="1" w:styleId="62">
    <w:name w:val="s2"/>
    <w:basedOn w:val="24"/>
    <w:qFormat/>
    <w:uiPriority w:val="0"/>
  </w:style>
  <w:style w:type="character" w:customStyle="1" w:styleId="63">
    <w:name w:val="Comment Text Char"/>
    <w:basedOn w:val="24"/>
    <w:link w:val="12"/>
    <w:semiHidden/>
    <w:qFormat/>
    <w:uiPriority w:val="99"/>
    <w:rPr>
      <w:i/>
      <w:iCs/>
      <w:sz w:val="24"/>
      <w:szCs w:val="24"/>
    </w:rPr>
  </w:style>
  <w:style w:type="character" w:customStyle="1" w:styleId="64">
    <w:name w:val="Comment Subject Char"/>
    <w:basedOn w:val="63"/>
    <w:link w:val="21"/>
    <w:semiHidden/>
    <w:qFormat/>
    <w:uiPriority w:val="99"/>
    <w:rPr>
      <w:b/>
      <w:bCs/>
      <w:sz w:val="20"/>
      <w:szCs w:val="20"/>
    </w:rPr>
  </w:style>
  <w:style w:type="character" w:customStyle="1" w:styleId="65">
    <w:name w:val="Balloon Text Char"/>
    <w:basedOn w:val="24"/>
    <w:link w:val="14"/>
    <w:semiHidden/>
    <w:qFormat/>
    <w:uiPriority w:val="99"/>
    <w:rPr>
      <w:rFonts w:ascii="Times New Roman" w:hAnsi="Times New Roman" w:cs="Times New Roman"/>
      <w:i/>
      <w:iCs/>
      <w:sz w:val="18"/>
      <w:szCs w:val="18"/>
    </w:rPr>
  </w:style>
  <w:style w:type="character" w:customStyle="1" w:styleId="66">
    <w:name w:val="apple-converted-space"/>
    <w:basedOn w:val="24"/>
    <w:qFormat/>
    <w:uiPriority w:val="0"/>
  </w:style>
  <w:style w:type="character" w:customStyle="1" w:styleId="67">
    <w:name w:val="Footnote Text Char"/>
    <w:basedOn w:val="24"/>
    <w:link w:val="18"/>
    <w:qFormat/>
    <w:uiPriority w:val="99"/>
    <w:rPr>
      <w:sz w:val="20"/>
      <w:szCs w:val="20"/>
      <w:lang w:val="en-AU"/>
    </w:rPr>
  </w:style>
  <w:style w:type="character" w:customStyle="1" w:styleId="68">
    <w:name w:val="st"/>
    <w:basedOn w:val="24"/>
    <w:qFormat/>
    <w:uiPriority w:val="0"/>
  </w:style>
  <w:style w:type="character" w:customStyle="1" w:styleId="69">
    <w:name w:val="Unresolved Mention"/>
    <w:basedOn w:val="24"/>
    <w:qFormat/>
    <w:uiPriority w:val="99"/>
    <w:rPr>
      <w:color w:val="605E5C"/>
      <w:shd w:val="clear" w:color="auto" w:fill="E1DFDD"/>
    </w:rPr>
  </w:style>
  <w:style w:type="paragraph" w:customStyle="1" w:styleId="70">
    <w:name w:val="Bebaskai heading"/>
    <w:basedOn w:val="2"/>
    <w:next w:val="1"/>
    <w:link w:val="71"/>
    <w:qFormat/>
    <w:uiPriority w:val="0"/>
    <w:pPr>
      <w:shd w:val="clear" w:color="auto" w:fill="617B9E"/>
      <w:spacing w:before="120"/>
      <w:ind w:right="-28"/>
    </w:pPr>
    <w:rPr>
      <w:rFonts w:ascii="Bebas Kai" w:hAnsi="Bebas Kai"/>
      <w:color w:val="FFFFFF" w:themeColor="background1"/>
      <w:spacing w:val="24"/>
      <w:position w:val="4"/>
      <w:sz w:val="31"/>
      <w:szCs w:val="31"/>
      <w:shd w:val="clear" w:color="auto" w:fill="617B9E"/>
      <w14:textFill>
        <w14:solidFill>
          <w14:schemeClr w14:val="bg1"/>
        </w14:solidFill>
      </w14:textFill>
    </w:rPr>
  </w:style>
  <w:style w:type="character" w:customStyle="1" w:styleId="71">
    <w:name w:val="Bebaskai heading Char"/>
    <w:basedOn w:val="33"/>
    <w:link w:val="70"/>
    <w:qFormat/>
    <w:uiPriority w:val="0"/>
    <w:rPr>
      <w:rFonts w:ascii="Bebas Kai" w:hAnsi="Bebas Kai" w:eastAsiaTheme="majorEastAsia" w:cstheme="majorBidi"/>
      <w:color w:val="FFFFFF" w:themeColor="background1"/>
      <w:spacing w:val="24"/>
      <w:position w:val="4"/>
      <w:sz w:val="31"/>
      <w:szCs w:val="31"/>
      <w:shd w:val="clear" w:color="auto" w:fill="617B9E"/>
      <w14:textFill>
        <w14:solidFill>
          <w14:schemeClr w14:val="bg1"/>
        </w14:solidFill>
      </w14:textFill>
    </w:rPr>
  </w:style>
  <w:style w:type="character" w:customStyle="1" w:styleId="72">
    <w:name w:val="Endnote Text Char"/>
    <w:basedOn w:val="24"/>
    <w:link w:val="13"/>
    <w:semiHidden/>
    <w:qFormat/>
    <w:uiPriority w:val="99"/>
    <w:rPr>
      <w:sz w:val="20"/>
      <w:szCs w:val="20"/>
    </w:rPr>
  </w:style>
  <w:style w:type="paragraph" w:customStyle="1" w:styleId="73">
    <w:name w:val="Bibliography"/>
    <w:basedOn w:val="1"/>
    <w:next w:val="1"/>
    <w:unhideWhenUsed/>
    <w:qFormat/>
    <w:uiPriority w:val="37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>
  <b:Source>
    <b:Tag>Vit17</b:Tag>
    <b:SourceType>InternetSite</b:SourceType>
    <b:Guid>{44D6743C-EE7F-7A4B-99B7-9C02F6883782}</b:Guid>
    <b:Title>Vitalik Buterin's personal blog</b:Title>
    <b:Year>2017</b:Year>
    <b:Month>Oct</b:Month>
    <b:Day>17</b:Day>
    <b:Author>
      <b:Author>
        <b:NameList>
          <b:Person>
            <b:Last>Buterin</b:Last>
            <b:First>Vitalik</b:First>
          </b:Person>
        </b:NameList>
      </b:Author>
    </b:Author>
    <b:URL>https://vitalik.ca/general/2017/10/17/moe.html</b:URL>
    <b:YearAccessed>2018</b:YearAccessed>
    <b:RefOrder>2</b:RefOrder>
  </b:Source>
  <b:Source>
    <b:Tag>Kim18</b:Tag>
    <b:SourceType>InternetSite</b:SourceType>
    <b:Guid>{09E4DBE2-1779-2E43-8C9E-6301F4016A59}</b:Guid>
    <b:Author>
      <b:Author>
        <b:Corporate>Kimlic, LTD</b:Corporate>
      </b:Author>
    </b:Author>
    <b:Title>Kimlic</b:Title>
    <b:URL>http://kimlic.com/</b:URL>
    <b:ProductionCompany>Kimlic</b:ProductionCompany>
    <b:YearAccessed>2018</b:YearAccessed>
    <b:RefOrder>3</b:RefOrder>
  </b:Source>
  <b:Source>
    <b:Tag>Sty18</b:Tag>
    <b:SourceType>InternetSite</b:SourceType>
    <b:Guid>{72DD671A-F84B-0A42-B94C-0474A1D0A7EB}</b:Guid>
    <b:Author>
      <b:Author>
        <b:NameList>
          <b:Person>
            <b:Last>Kampakis</b:Last>
            <b:First>Stylianos</b:First>
          </b:Person>
        </b:NameList>
      </b:Author>
    </b:Author>
    <b:Title>The Data Scientist</b:Title>
    <b:URL>http://thedatascientist.com/valuing-ico-crypto-tokens/</b:URL>
    <b:Year>2018</b:Year>
    <b:YearAccessed>2018</b:YearAccessed>
    <b:RefOrder>4</b:RefOrder>
  </b:Source>
</b:Sourc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06FFFF1-1CAC-9A41-95F5-39F080D290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6361</Words>
  <Characters>37471</Characters>
  <Lines>27</Lines>
  <Paragraphs>7</Paragraphs>
  <TotalTime>134</TotalTime>
  <ScaleCrop>false</ScaleCrop>
  <LinksUpToDate>false</LinksUpToDate>
  <CharactersWithSpaces>43808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2020-05-15T02:49:00Z</dcterms:created>
  <dc:creator>naseem N</dc:creator>
  <cp:lastModifiedBy>zhang</cp:lastModifiedBy>
  <cp:lastPrinted>2018-12-29T18:26:00Z</cp:lastPrinted>
  <dcterms:modified xsi:type="dcterms:W3CDTF">2025-11-22T05:45:56Z</dcterms:modified>
  <dc:title>JBBAA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eyJoZGlkIjoiZmVjYmM0M2IzM2M0MGRjN2M0M2Y2NzZiZjI4Njg3NGYifQ==</vt:lpwstr>
  </property>
  <property fmtid="{D5CDD505-2E9C-101B-9397-08002B2CF9AE}" pid="3" name="KSOProductBuildVer">
    <vt:lpwstr>2052-12.1.0.22529</vt:lpwstr>
  </property>
  <property fmtid="{D5CDD505-2E9C-101B-9397-08002B2CF9AE}" pid="4" name="ICV">
    <vt:lpwstr>3343D6D76C20461BB1F27A6F5083705F_13</vt:lpwstr>
  </property>
</Properties>
</file>