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jc w:val="center"/>
      </w:pPr>
      <w:r>
        <w:t>Math 10 — Formatting Fixes</w:t>
      </w:r>
    </w:p>
    <w:p>
      <w:pPr>
        <w:pStyle w:val="School"/>
        <w:jc w:val="center"/>
      </w:pPr>
      <w:r>
        <w:t>KISS Navigation Log</w:t>
      </w:r>
    </w:p>
    <w:p>
      <w:r>
        <w:t>Numbering rule — First level uses Q1-Q23; second level uses Roman (i), (ii), (iii)…; answer choices use (a)-(d).</w:t>
      </w:r>
    </w:p>
    <w:p>
      <w:r>
        <w:rPr>
          <w:b/>
        </w:rPr>
        <w:t xml:space="preserve">Scope: </w:t>
      </w:r>
      <w:r>
        <w:t>Formatting/structure only. Mathematical content was not corrected.</w:t>
      </w:r>
    </w:p>
    <w:p>
      <w:pPr>
        <w:spacing w:after="60"/>
      </w:pPr>
      <w:r>
        <w:rPr>
          <w:b/>
        </w:rPr>
        <w:t xml:space="preserve">Header — </w:t>
      </w:r>
      <w:r>
        <w:t>Standardized exam title, school, subject/class, marks and time layout.</w:t>
      </w:r>
    </w:p>
    <w:p>
      <w:pPr>
        <w:spacing w:after="60"/>
      </w:pPr>
      <w:r>
        <w:rPr>
          <w:b/>
        </w:rPr>
        <w:t xml:space="preserve">Instructions — </w:t>
      </w:r>
      <w:r>
        <w:t>Standardized numbering, spacing and punctuation.</w:t>
      </w:r>
    </w:p>
    <w:p>
      <w:pPr>
        <w:spacing w:after="60"/>
      </w:pPr>
      <w:r>
        <w:t>Q1 — Standardized second-level Roman (i)-(vi); answer choices remain (a)-(d).</w:t>
      </w:r>
    </w:p>
    <w:p>
      <w:pPr>
        <w:spacing w:after="60"/>
      </w:pPr>
      <w:r>
        <w:t>Q2 — Standardized second-level numbering to Roman (i)-(vi).</w:t>
      </w:r>
    </w:p>
    <w:p>
      <w:pPr>
        <w:spacing w:after="60"/>
      </w:pPr>
      <w:r>
        <w:t>Q3 — Standardized second-level numbering to Roman (i)-(vi).</w:t>
      </w:r>
    </w:p>
    <w:p>
      <w:pPr>
        <w:spacing w:after="60"/>
      </w:pPr>
      <w:r>
        <w:rPr>
          <w:b/>
        </w:rPr>
        <w:t xml:space="preserve">Q4 — </w:t>
      </w:r>
      <w:r>
        <w:t>Aligned matching items into a clear A/B table; content unchanged.</w:t>
      </w:r>
    </w:p>
    <w:p>
      <w:pPr>
        <w:spacing w:after="60"/>
      </w:pPr>
      <w:r>
        <w:t>Q5 — Split merged items and standardized second-level numbering to Roman (i)-(vi).</w:t>
      </w:r>
    </w:p>
    <w:p>
      <w:pPr>
        <w:spacing w:after="60"/>
      </w:pPr>
      <w:r>
        <w:rPr>
          <w:b/>
        </w:rPr>
        <w:t xml:space="preserve">Q6-Q17 — </w:t>
      </w:r>
      <w:r>
        <w:t>Standardized all major labels to “Question/प्रश्न n” and spacing.</w:t>
      </w:r>
    </w:p>
    <w:p>
      <w:pPr>
        <w:spacing w:after="60"/>
      </w:pPr>
      <w:r>
        <w:t>Q18 — Standardized second-level numbering to Roman (i), (ii).</w:t>
      </w:r>
    </w:p>
    <w:p>
      <w:pPr>
        <w:spacing w:after="60"/>
      </w:pPr>
      <w:r>
        <w:t>Q19 — Standardized second-level numbering to Roman (i), (ii).</w:t>
      </w:r>
    </w:p>
    <w:p>
      <w:pPr>
        <w:spacing w:after="60"/>
      </w:pPr>
      <w:r>
        <w:t>Q20 — Standardized second-level numbering to Roman (i), (ii); incomplete source content unchanged.</w:t>
      </w:r>
    </w:p>
    <w:p>
      <w:pPr>
        <w:spacing w:after="60"/>
      </w:pPr>
      <w:r>
        <w:rPr>
          <w:b/>
        </w:rPr>
        <w:t xml:space="preserve">Q21 — </w:t>
      </w:r>
      <w:r>
        <w:t>Standardized question label and spacing only.</w:t>
      </w:r>
    </w:p>
    <w:p>
      <w:pPr>
        <w:spacing w:after="60"/>
      </w:pPr>
      <w:r>
        <w:t>Q22 — Standardized second-level numbering to Roman (i), (ii).</w:t>
      </w:r>
    </w:p>
    <w:p>
      <w:pPr>
        <w:spacing w:after="60"/>
      </w:pPr>
      <w:r>
        <w:t>Q23 — Standardized second-level numbering to Roman (i), (ii).</w:t>
      </w:r>
    </w:p>
    <w:p>
      <w:pPr>
        <w:spacing w:after="60"/>
      </w:pPr>
      <w:r>
        <w:rPr>
          <w:b/>
        </w:rPr>
        <w:t xml:space="preserve">Section headings — </w:t>
      </w:r>
      <w:r>
        <w:t>Made Objective / Very Short / Short / Long Answer headings consistent.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Title"/>
    <w:pPr>
      <w:spacing w:before="0" w:after="40"/>
    </w:pPr>
    <w:rPr>
      <w:rFonts w:ascii="Arial" w:hAnsi="Arial"/>
      <w:b/>
      <w:sz w:val="28"/>
    </w:rPr>
  </w:style>
  <w:style w:type="paragraph" w:customStyle="1" w:styleId="School">
    <w:name w:val="School"/>
    <w:pPr>
      <w:spacing w:before="0" w:after="40"/>
    </w:pPr>
    <w:rPr>
      <w:rFonts w:ascii="Arial" w:hAnsi="Arial"/>
      <w:b/>
      <w:sz w:val="24"/>
    </w:rPr>
  </w:style>
  <w:style w:type="paragraph" w:customStyle="1" w:styleId="Section">
    <w:name w:val="Section"/>
    <w:pPr>
      <w:spacing w:before="80" w:after="40"/>
    </w:pPr>
    <w:rPr>
      <w:rFonts w:ascii="Arial" w:hAnsi="Arial"/>
      <w:b/>
      <w:sz w:val="22"/>
    </w:rPr>
  </w:style>
  <w:style w:type="paragraph" w:customStyle="1" w:styleId="Question">
    <w:name w:val="Question"/>
    <w:pPr>
      <w:spacing w:before="80" w:after="40"/>
    </w:pPr>
    <w:rPr>
      <w:rFonts w:ascii="Arial" w:hAnsi="Arial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