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p>
    <w:p>
      <w:pPr>
        <w:spacing w:after="80"/>
        <w:jc w:val="center"/>
      </w:pPr>
      <w:r>
        <w:rPr>
          <w:rFonts w:ascii="Arial" w:cs="Arial" w:eastAsia="Arial" w:hAnsi="Arial"/>
          <w:b/>
          <w:bCs/>
          <w:color w:val="1A7A6D"/>
          <w:spacing w:val="200"/>
          <w:sz w:val="56"/>
          <w:szCs w:val="56"/>
        </w:rPr>
        <w:t xml:space="preserve">JOBSCOUT</w:t>
      </w:r>
    </w:p>
    <w:p>
      <w:pPr>
        <w:spacing w:after="40"/>
        <w:jc w:val="center"/>
      </w:pPr>
      <w:r>
        <w:rPr>
          <w:rFonts w:ascii="Arial" w:cs="Arial" w:eastAsia="Arial" w:hAnsi="Arial"/>
          <w:color w:val="1E293B"/>
          <w:sz w:val="36"/>
          <w:szCs w:val="36"/>
        </w:rPr>
        <w:t xml:space="preserve">Development Roadmap</w:t>
      </w:r>
    </w:p>
    <w:p>
      <w:pPr>
        <w:spacing w:after="40"/>
        <w:jc w:val="center"/>
      </w:pPr>
      <w:r>
        <w:rPr>
          <w:rFonts w:ascii="Arial" w:cs="Arial" w:eastAsia="Arial" w:hAnsi="Arial"/>
          <w:color w:val="475569"/>
          <w:sz w:val="20"/>
          <w:szCs w:val="20"/>
        </w:rPr>
        <w:t xml:space="preserve">Version 1.0  |  May 2026  |  Contact Established</w:t>
      </w:r>
    </w:p>
    <w:p>
      <w:pPr>
        <w:pBdr>
          <w:bottom w:val="single" w:color="E2E8F0" w:sz="4" w:space="1"/>
        </w:pBdr>
        <w:spacing w:after="200" w:before="200"/>
      </w:pPr>
    </w:p>
    <w:p>
      <w:pPr>
        <w:pStyle w:val="Heading1"/>
        <w:spacing w:after="200" w:before="360"/>
      </w:pPr>
      <w:r>
        <w:rPr>
          <w:rFonts w:ascii="Arial" w:cs="Arial" w:eastAsia="Arial" w:hAnsi="Arial"/>
          <w:b/>
          <w:bCs/>
          <w:color w:val="1E293B"/>
          <w:sz w:val="36"/>
          <w:szCs w:val="36"/>
        </w:rPr>
        <w:t xml:space="preserve">Executive Summary</w:t>
      </w:r>
    </w:p>
    <w:p>
      <w:pPr>
        <w:spacing w:after="120"/>
      </w:pPr>
      <w:r>
        <w:rPr>
          <w:rFonts w:ascii="Arial" w:cs="Arial" w:eastAsia="Arial" w:hAnsi="Arial"/>
          <w:color w:val="475569"/>
          <w:sz w:val="22"/>
          <w:szCs w:val="22"/>
        </w:rPr>
        <w:t xml:space="preserve">JobScout is an AI-powered job search aggregator that pulls listings from multiple job boards, scores them against a user’s resume using Claude AI, and presents a curated, ranked feed through a Blazor WebAssembly frontend. The application has reached a functional MVP state: four job board integrations are live, AI scoring works end-to-end, resume parsing supports PDF/DOCX/TXT, and a polished dark-mode UI renders jobs, metrics, and trends.</w:t>
      </w:r>
    </w:p>
    <w:p>
      <w:pPr>
        <w:spacing w:after="120"/>
      </w:pPr>
      <w:r>
        <w:rPr>
          <w:rFonts w:ascii="Arial" w:cs="Arial" w:eastAsia="Arial" w:hAnsi="Arial"/>
          <w:color w:val="475569"/>
          <w:sz w:val="22"/>
          <w:szCs w:val="22"/>
        </w:rPr>
        <w:t xml:space="preserve">However, several critical capabilities must be built before JobScout is ready for daily personal use or broader release. This roadmap organizes the remaining development effort into nine phases, ordered by dependency and business value. Each phase includes detailed task breakdowns, estimated complexity, and architectural guidance.</w:t>
      </w:r>
    </w:p>
    <w:p>
      <w:pPr>
        <w:spacing w:after="60"/>
      </w:pPr>
    </w:p>
    <w:p>
      <w:pPr>
        <w:pStyle w:val="Heading1"/>
        <w:spacing w:after="200" w:before="360"/>
      </w:pPr>
      <w:r>
        <w:rPr>
          <w:rFonts w:ascii="Arial" w:cs="Arial" w:eastAsia="Arial" w:hAnsi="Arial"/>
          <w:b/>
          <w:bCs/>
          <w:color w:val="1E293B"/>
          <w:sz w:val="36"/>
          <w:szCs w:val="36"/>
        </w:rPr>
        <w:t xml:space="preserve">Current State Assessment</w:t>
      </w:r>
    </w:p>
    <w:p>
      <w:pPr>
        <w:pStyle w:val="Heading2"/>
        <w:spacing w:after="160" w:before="300"/>
      </w:pPr>
      <w:r>
        <w:rPr>
          <w:rFonts w:ascii="Arial" w:cs="Arial" w:eastAsia="Arial" w:hAnsi="Arial"/>
          <w:b/>
          <w:bCs/>
          <w:color w:val="1A7A6D"/>
          <w:sz w:val="28"/>
          <w:szCs w:val="28"/>
        </w:rPr>
        <w:t xml:space="preserve">What Works Today</w:t>
      </w:r>
    </w:p>
    <w:p>
      <w:pPr>
        <w:pStyle w:val="ListParagraph"/>
        <w:numPr>
          <w:ilvl w:val="0"/>
          <w:numId w:val="2"/>
        </w:numPr>
        <w:spacing w:after="60"/>
      </w:pPr>
      <w:r>
        <w:rPr>
          <w:rFonts w:ascii="Arial" w:cs="Arial" w:eastAsia="Arial" w:hAnsi="Arial"/>
          <w:color w:val="475569"/>
          <w:sz w:val="22"/>
          <w:szCs w:val="22"/>
        </w:rPr>
        <w:t xml:space="preserve">Four job board clients operational (RemoteOK, Adzuna, The Muse, LinkedIn via SerpAPI)</w:t>
      </w:r>
    </w:p>
    <w:p>
      <w:pPr>
        <w:pStyle w:val="ListParagraph"/>
        <w:numPr>
          <w:ilvl w:val="0"/>
          <w:numId w:val="2"/>
        </w:numPr>
        <w:spacing w:after="60"/>
      </w:pPr>
      <w:r>
        <w:rPr>
          <w:rFonts w:ascii="Arial" w:cs="Arial" w:eastAsia="Arial" w:hAnsi="Arial"/>
          <w:color w:val="475569"/>
          <w:sz w:val="22"/>
          <w:szCs w:val="22"/>
        </w:rPr>
        <w:t xml:space="preserve">Multi-profile data model: SearchProfile entity supports multiple resumes and search contexts</w:t>
      </w:r>
    </w:p>
    <w:p>
      <w:pPr>
        <w:pStyle w:val="ListParagraph"/>
        <w:numPr>
          <w:ilvl w:val="0"/>
          <w:numId w:val="2"/>
        </w:numPr>
        <w:spacing w:after="60"/>
      </w:pPr>
      <w:r>
        <w:rPr>
          <w:rFonts w:ascii="Arial" w:cs="Arial" w:eastAsia="Arial" w:hAnsi="Arial"/>
          <w:color w:val="475569"/>
          <w:sz w:val="22"/>
          <w:szCs w:val="22"/>
        </w:rPr>
        <w:t xml:space="preserve">AI scoring via Claude Haiku with batch processing and concurrency control</w:t>
      </w:r>
    </w:p>
    <w:p>
      <w:pPr>
        <w:pStyle w:val="ListParagraph"/>
        <w:numPr>
          <w:ilvl w:val="0"/>
          <w:numId w:val="2"/>
        </w:numPr>
        <w:spacing w:after="60"/>
      </w:pPr>
      <w:r>
        <w:rPr>
          <w:rFonts w:ascii="Arial" w:cs="Arial" w:eastAsia="Arial" w:hAnsi="Arial"/>
          <w:color w:val="475569"/>
          <w:sz w:val="22"/>
          <w:szCs w:val="22"/>
        </w:rPr>
        <w:t xml:space="preserve">Resume parsing for .txt, .docx, and .pdf with automatic skill extraction (~200 terms)</w:t>
      </w:r>
    </w:p>
    <w:p>
      <w:pPr>
        <w:pStyle w:val="ListParagraph"/>
        <w:numPr>
          <w:ilvl w:val="0"/>
          <w:numId w:val="2"/>
        </w:numPr>
        <w:spacing w:after="60"/>
      </w:pPr>
      <w:r>
        <w:rPr>
          <w:rFonts w:ascii="Arial" w:cs="Arial" w:eastAsia="Arial" w:hAnsi="Arial"/>
          <w:color w:val="475569"/>
          <w:sz w:val="22"/>
          <w:szCs w:val="22"/>
        </w:rPr>
        <w:t xml:space="preserve">Full REST API with 12+ endpoints across Jobs, Profiles, Ratings, and Metrics controllers</w:t>
      </w:r>
    </w:p>
    <w:p>
      <w:pPr>
        <w:pStyle w:val="ListParagraph"/>
        <w:numPr>
          <w:ilvl w:val="0"/>
          <w:numId w:val="2"/>
        </w:numPr>
        <w:spacing w:after="60"/>
      </w:pPr>
      <w:r>
        <w:rPr>
          <w:rFonts w:ascii="Arial" w:cs="Arial" w:eastAsia="Arial" w:hAnsi="Arial"/>
          <w:color w:val="475569"/>
          <w:sz w:val="22"/>
          <w:szCs w:val="22"/>
        </w:rPr>
        <w:t xml:space="preserve">Blazor WebAssembly frontend with Home (job feed), Profiles, and Trends pages</w:t>
      </w:r>
    </w:p>
    <w:p>
      <w:pPr>
        <w:pStyle w:val="ListParagraph"/>
        <w:numPr>
          <w:ilvl w:val="0"/>
          <w:numId w:val="2"/>
        </w:numPr>
        <w:spacing w:after="60"/>
      </w:pPr>
      <w:r>
        <w:rPr>
          <w:rFonts w:ascii="Arial" w:cs="Arial" w:eastAsia="Arial" w:hAnsi="Arial"/>
          <w:color w:val="475569"/>
          <w:sz w:val="22"/>
          <w:szCs w:val="22"/>
        </w:rPr>
        <w:t xml:space="preserve">Azure Functions for scheduled ingestion (every 4 hours) and manual triggers</w:t>
      </w:r>
    </w:p>
    <w:p>
      <w:pPr>
        <w:pStyle w:val="ListParagraph"/>
        <w:numPr>
          <w:ilvl w:val="0"/>
          <w:numId w:val="2"/>
        </w:numPr>
        <w:spacing w:after="60"/>
      </w:pPr>
      <w:r>
        <w:rPr>
          <w:rFonts w:ascii="Arial" w:cs="Arial" w:eastAsia="Arial" w:hAnsi="Arial"/>
          <w:color w:val="475569"/>
          <w:sz w:val="22"/>
          <w:szCs w:val="22"/>
        </w:rPr>
        <w:t xml:space="preserve">SQLite database with EF Core 10 migrations, seeder, and proper indexing</w:t>
      </w:r>
    </w:p>
    <w:p>
      <w:pPr>
        <w:pStyle w:val="ListParagraph"/>
        <w:numPr>
          <w:ilvl w:val="0"/>
          <w:numId w:val="2"/>
        </w:numPr>
        <w:spacing w:after="60"/>
      </w:pPr>
      <w:r>
        <w:rPr>
          <w:rFonts w:ascii="Arial" w:cs="Arial" w:eastAsia="Arial" w:hAnsi="Arial"/>
          <w:color w:val="475569"/>
          <w:sz w:val="22"/>
          <w:szCs w:val="22"/>
        </w:rPr>
        <w:t xml:space="preserve">Dark-mode UI with filter panel, star ratings, AI score rings, and bookmark toggles</w:t>
      </w:r>
    </w:p>
    <w:p>
      <w:pPr>
        <w:spacing w:after="60"/>
      </w:pPr>
    </w:p>
    <w:p>
      <w:pPr>
        <w:pStyle w:val="Heading2"/>
        <w:spacing w:after="160" w:before="300"/>
      </w:pPr>
      <w:r>
        <w:rPr>
          <w:rFonts w:ascii="Arial" w:cs="Arial" w:eastAsia="Arial" w:hAnsi="Arial"/>
          <w:b/>
          <w:bCs/>
          <w:color w:val="1A7A6D"/>
          <w:sz w:val="28"/>
          <w:szCs w:val="28"/>
        </w:rPr>
        <w:t xml:space="preserve">Critical Gaps</w:t>
      </w:r>
    </w:p>
    <w:p>
      <w:pPr>
        <w:pStyle w:val="ListParagraph"/>
        <w:numPr>
          <w:ilvl w:val="0"/>
          <w:numId w:val="2"/>
        </w:numPr>
        <w:spacing w:after="60"/>
      </w:pPr>
      <w:r>
        <w:rPr>
          <w:rFonts w:ascii="Arial" w:cs="Arial" w:eastAsia="Arial" w:hAnsi="Arial"/>
          <w:b/>
          <w:bCs/>
          <w:color w:val="1E293B"/>
          <w:sz w:val="22"/>
          <w:szCs w:val="22"/>
        </w:rPr>
        <w:t xml:space="preserve">No authentication or user accounts:</w:t>
      </w:r>
      <w:r>
        <w:rPr>
          <w:rFonts w:ascii="Arial" w:cs="Arial" w:eastAsia="Arial" w:hAnsi="Arial"/>
          <w:color w:val="475569"/>
          <w:sz w:val="22"/>
          <w:szCs w:val="22"/>
        </w:rPr>
        <w:t xml:space="preserve"> Every API endpoint is public. There is no concept of a “user” in the data model. Profiles float freely without ownership.</w:t>
      </w:r>
    </w:p>
    <w:p>
      <w:pPr>
        <w:pStyle w:val="ListParagraph"/>
        <w:numPr>
          <w:ilvl w:val="0"/>
          <w:numId w:val="2"/>
        </w:numPr>
        <w:spacing w:after="60"/>
      </w:pPr>
      <w:r>
        <w:rPr>
          <w:rFonts w:ascii="Arial" w:cs="Arial" w:eastAsia="Arial" w:hAnsi="Arial"/>
          <w:b/>
          <w:bCs/>
          <w:color w:val="1E293B"/>
          <w:sz w:val="22"/>
          <w:szCs w:val="22"/>
        </w:rPr>
        <w:t xml:space="preserve">Application tracking is skeletal:</w:t>
      </w:r>
      <w:r>
        <w:rPr>
          <w:rFonts w:ascii="Arial" w:cs="Arial" w:eastAsia="Arial" w:hAnsi="Arial"/>
          <w:color w:val="475569"/>
          <w:sz w:val="22"/>
          <w:szCs w:val="22"/>
        </w:rPr>
        <w:t xml:space="preserve"> The JobApplication entity and ApplicationStatus enum exist in the data model, but there is no controller, no service, and no UI for tracking applications.</w:t>
      </w:r>
    </w:p>
    <w:p>
      <w:pPr>
        <w:pStyle w:val="ListParagraph"/>
        <w:numPr>
          <w:ilvl w:val="0"/>
          <w:numId w:val="2"/>
        </w:numPr>
        <w:spacing w:after="60"/>
      </w:pPr>
      <w:r>
        <w:rPr>
          <w:rFonts w:ascii="Arial" w:cs="Arial" w:eastAsia="Arial" w:hAnsi="Arial"/>
          <w:b/>
          <w:bCs/>
          <w:color w:val="1E293B"/>
          <w:sz w:val="22"/>
          <w:szCs w:val="22"/>
        </w:rPr>
        <w:t xml:space="preserve">LinkedIn integration is passive:</w:t>
      </w:r>
      <w:r>
        <w:rPr>
          <w:rFonts w:ascii="Arial" w:cs="Arial" w:eastAsia="Arial" w:hAnsi="Arial"/>
          <w:color w:val="475569"/>
          <w:sz w:val="22"/>
          <w:szCs w:val="22"/>
        </w:rPr>
        <w:t xml:space="preserve"> The SearchProfile has a LinkedInUrl field, but it’s just stored text—there’s no OAuth flow, no profile import, and no enrichment from LinkedIn data.</w:t>
      </w:r>
    </w:p>
    <w:p>
      <w:pPr>
        <w:pStyle w:val="ListParagraph"/>
        <w:numPr>
          <w:ilvl w:val="0"/>
          <w:numId w:val="2"/>
        </w:numPr>
        <w:spacing w:after="60"/>
      </w:pPr>
      <w:r>
        <w:rPr>
          <w:rFonts w:ascii="Arial" w:cs="Arial" w:eastAsia="Arial" w:hAnsi="Arial"/>
          <w:b/>
          <w:bCs/>
          <w:color w:val="1E293B"/>
          <w:sz w:val="22"/>
          <w:szCs w:val="22"/>
        </w:rPr>
        <w:t xml:space="preserve">Notification system is a stub:</w:t>
      </w:r>
      <w:r>
        <w:rPr>
          <w:rFonts w:ascii="Arial" w:cs="Arial" w:eastAsia="Arial" w:hAnsi="Arial"/>
          <w:color w:val="475569"/>
          <w:sz w:val="22"/>
          <w:szCs w:val="22"/>
        </w:rPr>
        <w:t xml:space="preserve"> The TopBar renders a bell icon, but no notification infrastructure exists.</w:t>
      </w:r>
    </w:p>
    <w:p>
      <w:pPr>
        <w:pStyle w:val="ListParagraph"/>
        <w:numPr>
          <w:ilvl w:val="0"/>
          <w:numId w:val="2"/>
        </w:numPr>
        <w:spacing w:after="60"/>
      </w:pPr>
      <w:r>
        <w:rPr>
          <w:rFonts w:ascii="Arial" w:cs="Arial" w:eastAsia="Arial" w:hAnsi="Arial"/>
          <w:b/>
          <w:bCs/>
          <w:color w:val="1E293B"/>
          <w:sz w:val="22"/>
          <w:szCs w:val="22"/>
        </w:rPr>
        <w:t xml:space="preserve">Zero test coverage:</w:t>
      </w:r>
      <w:r>
        <w:rPr>
          <w:rFonts w:ascii="Arial" w:cs="Arial" w:eastAsia="Arial" w:hAnsi="Arial"/>
          <w:color w:val="475569"/>
          <w:sz w:val="22"/>
          <w:szCs w:val="22"/>
        </w:rPr>
        <w:t xml:space="preserve"> No unit, integration, or end-to-end tests exist anywhere in the solution.</w:t>
      </w:r>
    </w:p>
    <w:p>
      <w:pPr>
        <w:pStyle w:val="ListParagraph"/>
        <w:numPr>
          <w:ilvl w:val="0"/>
          <w:numId w:val="2"/>
        </w:numPr>
        <w:spacing w:after="60"/>
      </w:pPr>
      <w:r>
        <w:rPr>
          <w:rFonts w:ascii="Arial" w:cs="Arial" w:eastAsia="Arial" w:hAnsi="Arial"/>
          <w:b/>
          <w:bCs/>
          <w:color w:val="1E293B"/>
          <w:sz w:val="22"/>
          <w:szCs w:val="22"/>
        </w:rPr>
        <w:t xml:space="preserve">No deployment pipeline:</w:t>
      </w:r>
      <w:r>
        <w:rPr>
          <w:rFonts w:ascii="Arial" w:cs="Arial" w:eastAsia="Arial" w:hAnsi="Arial"/>
          <w:color w:val="475569"/>
          <w:sz w:val="22"/>
          <w:szCs w:val="22"/>
        </w:rPr>
        <w:t xml:space="preserve"> The app runs locally only. No CI/CD, no Azure infrastructure-as-code, no environment configuration.</w:t>
      </w:r>
    </w:p>
    <w:p>
      <w:pPr>
        <w:pBdr>
          <w:bottom w:val="single" w:color="E2E8F0" w:sz="4" w:space="1"/>
        </w:pBdr>
        <w:spacing w:after="200" w:before="200"/>
      </w:pPr>
    </w:p>
    <w:p>
      <w:pPr>
        <w:pStyle w:val="Heading1"/>
        <w:spacing w:after="200" w:before="360"/>
      </w:pPr>
      <w:r>
        <w:rPr>
          <w:rFonts w:ascii="Arial" w:cs="Arial" w:eastAsia="Arial" w:hAnsi="Arial"/>
          <w:b/>
          <w:bCs/>
          <w:color w:val="1E293B"/>
          <w:sz w:val="36"/>
          <w:szCs w:val="36"/>
        </w:rPr>
        <w:t xml:space="preserve">Phase 1: Authentication &amp; User Accounts</w:t>
      </w:r>
    </w:p>
    <w:p>
      <w:pPr>
        <w:spacing w:after="120"/>
      </w:pPr>
      <w:r>
        <w:rPr>
          <w:rFonts w:ascii="Arial" w:cs="Arial" w:eastAsia="Arial" w:hAnsi="Arial"/>
          <w:b/>
          <w:bCs/>
          <w:color w:val="1E293B"/>
          <w:sz w:val="22"/>
          <w:szCs w:val="22"/>
        </w:rPr>
        <w:t xml:space="preserve">Priority: </w:t>
      </w:r>
      <w:r>
        <w:rPr>
          <w:rFonts w:ascii="Arial" w:cs="Arial" w:eastAsia="Arial" w:hAnsi="Arial"/>
          <w:b/>
          <w:bCs/>
          <w:color w:val="DC2626"/>
          <w:sz w:val="22"/>
          <w:szCs w:val="22"/>
        </w:rPr>
        <w:t xml:space="preserve">CRITICAL</w:t>
      </w:r>
      <w:r>
        <w:rPr>
          <w:rFonts w:ascii="Arial" w:cs="Arial" w:eastAsia="Arial" w:hAnsi="Arial"/>
          <w:color w:val="475569"/>
          <w:sz w:val="22"/>
          <w:szCs w:val="22"/>
        </w:rPr>
        <w:t xml:space="preserve">    |    Estimated effort: </w:t>
      </w:r>
      <w:r>
        <w:rPr>
          <w:rFonts w:ascii="Arial" w:cs="Arial" w:eastAsia="Arial" w:hAnsi="Arial"/>
          <w:b/>
          <w:bCs/>
          <w:color w:val="1E293B"/>
          <w:sz w:val="22"/>
          <w:szCs w:val="22"/>
        </w:rPr>
        <w:t xml:space="preserve">2–3 weeks</w:t>
      </w:r>
    </w:p>
    <w:p>
      <w:pPr>
        <w:spacing w:after="120"/>
      </w:pPr>
      <w:r>
        <w:rPr>
          <w:rFonts w:ascii="Arial" w:cs="Arial" w:eastAsia="Arial" w:hAnsi="Arial"/>
          <w:color w:val="475569"/>
          <w:sz w:val="22"/>
          <w:szCs w:val="22"/>
        </w:rPr>
        <w:t xml:space="preserve">Without authentication, JobScout cannot distinguish between users, protect data, or support the multi-profile-per-user workflow you described (e.g., a “Software Developer” profile and a “Chef” profile belonging to the same account). This phase establishes identity as the foundation for everything that follows.</w:t>
      </w:r>
    </w:p>
    <w:p>
      <w:pPr>
        <w:spacing w:after="60"/>
      </w:pPr>
    </w:p>
    <w:p>
      <w:pPr>
        <w:pStyle w:val="Heading2"/>
        <w:spacing w:after="160" w:before="300"/>
      </w:pPr>
      <w:r>
        <w:rPr>
          <w:rFonts w:ascii="Arial" w:cs="Arial" w:eastAsia="Arial" w:hAnsi="Arial"/>
          <w:b/>
          <w:bCs/>
          <w:color w:val="1A7A6D"/>
          <w:sz w:val="28"/>
          <w:szCs w:val="28"/>
        </w:rPr>
        <w:t xml:space="preserve">1.1 ASP.NET Core Identity Setup</w:t>
      </w:r>
    </w:p>
    <w:p>
      <w:pPr>
        <w:spacing w:after="120"/>
      </w:pPr>
      <w:r>
        <w:rPr>
          <w:rFonts w:ascii="Arial" w:cs="Arial" w:eastAsia="Arial" w:hAnsi="Arial"/>
          <w:color w:val="475569"/>
          <w:sz w:val="22"/>
          <w:szCs w:val="22"/>
        </w:rPr>
        <w:t xml:space="preserve">Install Microsoft.AspNetCore.Identity.EntityFrameworkCore and configure the identity system. This involves creating a custom ApplicationUser class that extends IdentityUser, registering identity services in Program.cs, and generating the EF Core migration that creates the AspNetUsers, AspNetRoles, AspNetUserClaims, and related tables in the database.</w:t>
      </w:r>
    </w:p>
    <w:p>
      <w:pPr>
        <w:pStyle w:val="ListParagraph"/>
        <w:numPr>
          <w:ilvl w:val="0"/>
          <w:numId w:val="2"/>
        </w:numPr>
        <w:spacing w:after="60"/>
      </w:pPr>
      <w:r>
        <w:rPr>
          <w:rFonts w:ascii="Arial" w:cs="Arial" w:eastAsia="Arial" w:hAnsi="Arial"/>
          <w:b/>
          <w:bCs/>
          <w:color w:val="1E293B"/>
          <w:sz w:val="22"/>
          <w:szCs w:val="22"/>
        </w:rPr>
        <w:t xml:space="preserve">ApplicationUser entity:</w:t>
      </w:r>
      <w:r>
        <w:rPr>
          <w:rFonts w:ascii="Arial" w:cs="Arial" w:eastAsia="Arial" w:hAnsi="Arial"/>
          <w:color w:val="475569"/>
          <w:sz w:val="22"/>
          <w:szCs w:val="22"/>
        </w:rPr>
        <w:t xml:space="preserve"> Extend IdentityUser with DisplayName (string), AvatarUrl (string, nullable), CreatedAt (DateTimeOffset), and a navigation property ICollection&lt;SearchProfile&gt; Profiles.</w:t>
      </w:r>
    </w:p>
    <w:p>
      <w:pPr>
        <w:pStyle w:val="ListParagraph"/>
        <w:numPr>
          <w:ilvl w:val="0"/>
          <w:numId w:val="2"/>
        </w:numPr>
        <w:spacing w:after="60"/>
      </w:pPr>
      <w:r>
        <w:rPr>
          <w:rFonts w:ascii="Arial" w:cs="Arial" w:eastAsia="Arial" w:hAnsi="Arial"/>
          <w:b/>
          <w:bCs/>
          <w:color w:val="1E293B"/>
          <w:sz w:val="22"/>
          <w:szCs w:val="22"/>
        </w:rPr>
        <w:t xml:space="preserve">DbContext update:</w:t>
      </w:r>
      <w:r>
        <w:rPr>
          <w:rFonts w:ascii="Arial" w:cs="Arial" w:eastAsia="Arial" w:hAnsi="Arial"/>
          <w:color w:val="475569"/>
          <w:sz w:val="22"/>
          <w:szCs w:val="22"/>
        </w:rPr>
        <w:t xml:space="preserve"> Change JobScoutDbContext to inherit from IdentityDbContext&lt;ApplicationUser&gt; instead of plain DbContext. Add the Identity model configuration in OnModelCreating.</w:t>
      </w:r>
    </w:p>
    <w:p>
      <w:pPr>
        <w:pStyle w:val="ListParagraph"/>
        <w:numPr>
          <w:ilvl w:val="0"/>
          <w:numId w:val="2"/>
        </w:numPr>
        <w:spacing w:after="60"/>
      </w:pPr>
      <w:r>
        <w:rPr>
          <w:rFonts w:ascii="Arial" w:cs="Arial" w:eastAsia="Arial" w:hAnsi="Arial"/>
          <w:b/>
          <w:bCs/>
          <w:color w:val="1E293B"/>
          <w:sz w:val="22"/>
          <w:szCs w:val="22"/>
        </w:rPr>
        <w:t xml:space="preserve">EF Core migration:</w:t>
      </w:r>
      <w:r>
        <w:rPr>
          <w:rFonts w:ascii="Arial" w:cs="Arial" w:eastAsia="Arial" w:hAnsi="Arial"/>
          <w:color w:val="475569"/>
          <w:sz w:val="22"/>
          <w:szCs w:val="22"/>
        </w:rPr>
        <w:t xml:space="preserve"> Generate and apply AddIdentity migration. This creates ~7 tables (AspNetUsers, AspNetRoles, AspNetUserClaims, AspNetUserRoles, AspNetRoleClaims, AspNetUserLogins, AspNetUserTokens).</w:t>
      </w:r>
    </w:p>
    <w:p>
      <w:pPr>
        <w:pStyle w:val="ListParagraph"/>
        <w:numPr>
          <w:ilvl w:val="0"/>
          <w:numId w:val="2"/>
        </w:numPr>
        <w:spacing w:after="60"/>
      </w:pPr>
      <w:r>
        <w:rPr>
          <w:rFonts w:ascii="Arial" w:cs="Arial" w:eastAsia="Arial" w:hAnsi="Arial"/>
          <w:b/>
          <w:bCs/>
          <w:color w:val="1E293B"/>
          <w:sz w:val="22"/>
          <w:szCs w:val="22"/>
        </w:rPr>
        <w:t xml:space="preserve">Password policy:</w:t>
      </w:r>
      <w:r>
        <w:rPr>
          <w:rFonts w:ascii="Arial" w:cs="Arial" w:eastAsia="Arial" w:hAnsi="Arial"/>
          <w:color w:val="475569"/>
          <w:sz w:val="22"/>
          <w:szCs w:val="22"/>
        </w:rPr>
        <w:t xml:space="preserve"> Configure minimum length (8+), require uppercase, lowercase, digit. Disable lockout for v1 (single-user context).</w:t>
      </w:r>
    </w:p>
    <w:p>
      <w:pPr>
        <w:spacing w:after="60"/>
      </w:pPr>
    </w:p>
    <w:p>
      <w:pPr>
        <w:pStyle w:val="Heading2"/>
        <w:spacing w:after="160" w:before="300"/>
      </w:pPr>
      <w:r>
        <w:rPr>
          <w:rFonts w:ascii="Arial" w:cs="Arial" w:eastAsia="Arial" w:hAnsi="Arial"/>
          <w:b/>
          <w:bCs/>
          <w:color w:val="1A7A6D"/>
          <w:sz w:val="28"/>
          <w:szCs w:val="28"/>
        </w:rPr>
        <w:t xml:space="preserve">1.2 JWT Authentication for the API</w:t>
      </w:r>
    </w:p>
    <w:p>
      <w:pPr>
        <w:spacing w:after="120"/>
      </w:pPr>
      <w:r>
        <w:rPr>
          <w:rFonts w:ascii="Arial" w:cs="Arial" w:eastAsia="Arial" w:hAnsi="Arial"/>
          <w:color w:val="475569"/>
          <w:sz w:val="22"/>
          <w:szCs w:val="22"/>
        </w:rPr>
        <w:t xml:space="preserve">The Blazor WebAssembly frontend runs entirely in the browser and communicates with the API over HTTP. JWT bearer tokens are the standard approach for this architecture. The API issues a token on login, and the Blazor app attaches it to every subsequent request.</w:t>
      </w:r>
    </w:p>
    <w:p>
      <w:pPr>
        <w:pStyle w:val="ListParagraph"/>
        <w:numPr>
          <w:ilvl w:val="0"/>
          <w:numId w:val="2"/>
        </w:numPr>
        <w:spacing w:after="60"/>
      </w:pPr>
      <w:r>
        <w:rPr>
          <w:rFonts w:ascii="Arial" w:cs="Arial" w:eastAsia="Arial" w:hAnsi="Arial"/>
          <w:b/>
          <w:bCs/>
          <w:color w:val="1E293B"/>
          <w:sz w:val="22"/>
          <w:szCs w:val="22"/>
        </w:rPr>
        <w:t xml:space="preserve">Token generation:</w:t>
      </w:r>
      <w:r>
        <w:rPr>
          <w:rFonts w:ascii="Arial" w:cs="Arial" w:eastAsia="Arial" w:hAnsi="Arial"/>
          <w:color w:val="475569"/>
          <w:sz w:val="22"/>
          <w:szCs w:val="22"/>
        </w:rPr>
        <w:t xml:space="preserve"> Create an AuthController with POST /api/auth/register and POST /api/auth/login endpoints. On successful authentication, generate a JWT with claims for UserId, Email, and DisplayName. Sign with a symmetric key stored in configuration (user secrets for dev, Azure Key Vault for prod).</w:t>
      </w:r>
    </w:p>
    <w:p>
      <w:pPr>
        <w:pStyle w:val="ListParagraph"/>
        <w:numPr>
          <w:ilvl w:val="0"/>
          <w:numId w:val="2"/>
        </w:numPr>
        <w:spacing w:after="60"/>
      </w:pPr>
      <w:r>
        <w:rPr>
          <w:rFonts w:ascii="Arial" w:cs="Arial" w:eastAsia="Arial" w:hAnsi="Arial"/>
          <w:b/>
          <w:bCs/>
          <w:color w:val="1E293B"/>
          <w:sz w:val="22"/>
          <w:szCs w:val="22"/>
        </w:rPr>
        <w:t xml:space="preserve">Token configuration:</w:t>
      </w:r>
      <w:r>
        <w:rPr>
          <w:rFonts w:ascii="Arial" w:cs="Arial" w:eastAsia="Arial" w:hAnsi="Arial"/>
          <w:color w:val="475569"/>
          <w:sz w:val="22"/>
          <w:szCs w:val="22"/>
        </w:rPr>
        <w:t xml:space="preserve"> Set token lifetime to 7 days for convenience (single-user tool). Include refresh token logic if you want shorter-lived access tokens later.</w:t>
      </w:r>
    </w:p>
    <w:p>
      <w:pPr>
        <w:pStyle w:val="ListParagraph"/>
        <w:numPr>
          <w:ilvl w:val="0"/>
          <w:numId w:val="2"/>
        </w:numPr>
        <w:spacing w:after="60"/>
      </w:pPr>
      <w:r>
        <w:rPr>
          <w:rFonts w:ascii="Arial" w:cs="Arial" w:eastAsia="Arial" w:hAnsi="Arial"/>
          <w:b/>
          <w:bCs/>
          <w:color w:val="1E293B"/>
          <w:sz w:val="22"/>
          <w:szCs w:val="22"/>
        </w:rPr>
        <w:t xml:space="preserve">API protection:</w:t>
      </w:r>
      <w:r>
        <w:rPr>
          <w:rFonts w:ascii="Arial" w:cs="Arial" w:eastAsia="Arial" w:hAnsi="Arial"/>
          <w:color w:val="475569"/>
          <w:sz w:val="22"/>
          <w:szCs w:val="22"/>
        </w:rPr>
        <w:t xml:space="preserve"> Add [Authorize] attribute to all controllers (JobsController, ProfilesController, RatingsController, MetricsController). Add builder.Services.AddAuthentication().AddJwtBearer() in Program.cs.</w:t>
      </w:r>
    </w:p>
    <w:p>
      <w:pPr>
        <w:pStyle w:val="ListParagraph"/>
        <w:numPr>
          <w:ilvl w:val="0"/>
          <w:numId w:val="2"/>
        </w:numPr>
        <w:spacing w:after="60"/>
      </w:pPr>
      <w:r>
        <w:rPr>
          <w:rFonts w:ascii="Arial" w:cs="Arial" w:eastAsia="Arial" w:hAnsi="Arial"/>
          <w:b/>
          <w:bCs/>
          <w:color w:val="1E293B"/>
          <w:sz w:val="22"/>
          <w:szCs w:val="22"/>
        </w:rPr>
        <w:t xml:space="preserve">User context injection:</w:t>
      </w:r>
      <w:r>
        <w:rPr>
          <w:rFonts w:ascii="Arial" w:cs="Arial" w:eastAsia="Arial" w:hAnsi="Arial"/>
          <w:color w:val="475569"/>
          <w:sz w:val="22"/>
          <w:szCs w:val="22"/>
        </w:rPr>
        <w:t xml:space="preserve"> Create a CurrentUserService that reads the UserId claim from HttpContext.User. Inject it into repositories so all queries are automatically scoped to the authenticated user.</w:t>
      </w:r>
    </w:p>
    <w:p>
      <w:pPr>
        <w:spacing w:after="60"/>
      </w:pPr>
    </w:p>
    <w:p>
      <w:pPr>
        <w:pStyle w:val="Heading2"/>
        <w:spacing w:after="160" w:before="300"/>
      </w:pPr>
      <w:r>
        <w:rPr>
          <w:rFonts w:ascii="Arial" w:cs="Arial" w:eastAsia="Arial" w:hAnsi="Arial"/>
          <w:b/>
          <w:bCs/>
          <w:color w:val="1A7A6D"/>
          <w:sz w:val="28"/>
          <w:szCs w:val="28"/>
        </w:rPr>
        <w:t xml:space="preserve">1.3 User-to-Profile Relationship</w:t>
      </w:r>
    </w:p>
    <w:p>
      <w:pPr>
        <w:spacing w:after="120"/>
      </w:pPr>
      <w:r>
        <w:rPr>
          <w:rFonts w:ascii="Arial" w:cs="Arial" w:eastAsia="Arial" w:hAnsi="Arial"/>
          <w:color w:val="475569"/>
          <w:sz w:val="22"/>
          <w:szCs w:val="22"/>
        </w:rPr>
        <w:t xml:space="preserve">Currently, SearchProfile has no foreign key to a user. All profiles are global. This task adds the ownership link.</w:t>
      </w:r>
    </w:p>
    <w:p>
      <w:pPr>
        <w:pStyle w:val="ListParagraph"/>
        <w:numPr>
          <w:ilvl w:val="0"/>
          <w:numId w:val="2"/>
        </w:numPr>
        <w:spacing w:after="60"/>
      </w:pPr>
      <w:r>
        <w:rPr>
          <w:rFonts w:ascii="Arial" w:cs="Arial" w:eastAsia="Arial" w:hAnsi="Arial"/>
          <w:b/>
          <w:bCs/>
          <w:color w:val="1E293B"/>
          <w:sz w:val="22"/>
          <w:szCs w:val="22"/>
        </w:rPr>
        <w:t xml:space="preserve">Schema change:</w:t>
      </w:r>
      <w:r>
        <w:rPr>
          <w:rFonts w:ascii="Arial" w:cs="Arial" w:eastAsia="Arial" w:hAnsi="Arial"/>
          <w:color w:val="475569"/>
          <w:sz w:val="22"/>
          <w:szCs w:val="22"/>
        </w:rPr>
        <w:t xml:space="preserve"> Add UserId (string, required) foreign key to SearchProfile, pointing to ApplicationUser.Id. Generate migration AddUserIdToSearchProfile.</w:t>
      </w:r>
    </w:p>
    <w:p>
      <w:pPr>
        <w:pStyle w:val="ListParagraph"/>
        <w:numPr>
          <w:ilvl w:val="0"/>
          <w:numId w:val="2"/>
        </w:numPr>
        <w:spacing w:after="60"/>
      </w:pPr>
      <w:r>
        <w:rPr>
          <w:rFonts w:ascii="Arial" w:cs="Arial" w:eastAsia="Arial" w:hAnsi="Arial"/>
          <w:b/>
          <w:bCs/>
          <w:color w:val="1E293B"/>
          <w:sz w:val="22"/>
          <w:szCs w:val="22"/>
        </w:rPr>
        <w:t xml:space="preserve">Repository scoping:</w:t>
      </w:r>
      <w:r>
        <w:rPr>
          <w:rFonts w:ascii="Arial" w:cs="Arial" w:eastAsia="Arial" w:hAnsi="Arial"/>
          <w:color w:val="475569"/>
          <w:sz w:val="22"/>
          <w:szCs w:val="22"/>
        </w:rPr>
        <w:t xml:space="preserve"> Update ProfileRepository so GetAll and GetById filter by the current user’s ID. A user must never see or modify another user’s profiles.</w:t>
      </w:r>
    </w:p>
    <w:p>
      <w:pPr>
        <w:pStyle w:val="ListParagraph"/>
        <w:numPr>
          <w:ilvl w:val="0"/>
          <w:numId w:val="2"/>
        </w:numPr>
        <w:spacing w:after="60"/>
      </w:pPr>
      <w:r>
        <w:rPr>
          <w:rFonts w:ascii="Arial" w:cs="Arial" w:eastAsia="Arial" w:hAnsi="Arial"/>
          <w:b/>
          <w:bCs/>
          <w:color w:val="1E293B"/>
          <w:sz w:val="22"/>
          <w:szCs w:val="22"/>
        </w:rPr>
        <w:t xml:space="preserve">Cascade to jobs:</w:t>
      </w:r>
      <w:r>
        <w:rPr>
          <w:rFonts w:ascii="Arial" w:cs="Arial" w:eastAsia="Arial" w:hAnsi="Arial"/>
          <w:color w:val="475569"/>
          <w:sz w:val="22"/>
          <w:szCs w:val="22"/>
        </w:rPr>
        <w:t xml:space="preserve"> Jobs are currently linked to profiles via a join. Since profiles are now user-scoped, jobs are transitively user-scoped. No schema change needed, but query filters must flow through the profile relationship.</w:t>
      </w:r>
    </w:p>
    <w:p>
      <w:pPr>
        <w:pStyle w:val="ListParagraph"/>
        <w:numPr>
          <w:ilvl w:val="0"/>
          <w:numId w:val="2"/>
        </w:numPr>
        <w:spacing w:after="60"/>
      </w:pPr>
      <w:r>
        <w:rPr>
          <w:rFonts w:ascii="Arial" w:cs="Arial" w:eastAsia="Arial" w:hAnsi="Arial"/>
          <w:b/>
          <w:bCs/>
          <w:color w:val="1E293B"/>
          <w:sz w:val="22"/>
          <w:szCs w:val="22"/>
        </w:rPr>
        <w:t xml:space="preserve">Seed data update:</w:t>
      </w:r>
      <w:r>
        <w:rPr>
          <w:rFonts w:ascii="Arial" w:cs="Arial" w:eastAsia="Arial" w:hAnsi="Arial"/>
          <w:color w:val="475569"/>
          <w:sz w:val="22"/>
          <w:szCs w:val="22"/>
        </w:rPr>
        <w:t xml:space="preserve"> Update DbSeeder to create a default dev user and assign the seeded profile to that user.</w:t>
      </w:r>
    </w:p>
    <w:p>
      <w:pPr>
        <w:spacing w:after="60"/>
      </w:pPr>
    </w:p>
    <w:p>
      <w:pPr>
        <w:pStyle w:val="Heading2"/>
        <w:spacing w:after="160" w:before="300"/>
      </w:pPr>
      <w:r>
        <w:rPr>
          <w:rFonts w:ascii="Arial" w:cs="Arial" w:eastAsia="Arial" w:hAnsi="Arial"/>
          <w:b/>
          <w:bCs/>
          <w:color w:val="1A7A6D"/>
          <w:sz w:val="28"/>
          <w:szCs w:val="28"/>
        </w:rPr>
        <w:t xml:space="preserve">1.4 Blazor Authentication State</w:t>
      </w:r>
    </w:p>
    <w:p>
      <w:pPr>
        <w:spacing w:after="120"/>
      </w:pPr>
      <w:r>
        <w:rPr>
          <w:rFonts w:ascii="Arial" w:cs="Arial" w:eastAsia="Arial" w:hAnsi="Arial"/>
          <w:color w:val="475569"/>
          <w:sz w:val="22"/>
          <w:szCs w:val="22"/>
        </w:rPr>
        <w:t xml:space="preserve">The Blazor WebAssembly app needs to know who is logged in so it can show/hide UI elements, send the JWT with API calls, and redirect unauthenticated users to a login page.</w:t>
      </w:r>
    </w:p>
    <w:p>
      <w:pPr>
        <w:pStyle w:val="ListParagraph"/>
        <w:numPr>
          <w:ilvl w:val="0"/>
          <w:numId w:val="2"/>
        </w:numPr>
        <w:spacing w:after="60"/>
      </w:pPr>
      <w:r>
        <w:rPr>
          <w:rFonts w:ascii="Arial" w:cs="Arial" w:eastAsia="Arial" w:hAnsi="Arial"/>
          <w:b/>
          <w:bCs/>
          <w:color w:val="1E293B"/>
          <w:sz w:val="22"/>
          <w:szCs w:val="22"/>
        </w:rPr>
        <w:t xml:space="preserve">AuthenticationStateProvider:</w:t>
      </w:r>
      <w:r>
        <w:rPr>
          <w:rFonts w:ascii="Arial" w:cs="Arial" w:eastAsia="Arial" w:hAnsi="Arial"/>
          <w:color w:val="475569"/>
          <w:sz w:val="22"/>
          <w:szCs w:val="22"/>
        </w:rPr>
        <w:t xml:space="preserve"> Implement a custom JwtAuthenticationStateProvider that reads the token from localStorage, parses its claims, and exposes the user’s identity to Blazor’s &lt;AuthorizeView&gt; and [Authorize] route attributes.</w:t>
      </w:r>
    </w:p>
    <w:p>
      <w:pPr>
        <w:pStyle w:val="ListParagraph"/>
        <w:numPr>
          <w:ilvl w:val="0"/>
          <w:numId w:val="2"/>
        </w:numPr>
        <w:spacing w:after="60"/>
      </w:pPr>
      <w:r>
        <w:rPr>
          <w:rFonts w:ascii="Arial" w:cs="Arial" w:eastAsia="Arial" w:hAnsi="Arial"/>
          <w:b/>
          <w:bCs/>
          <w:color w:val="1E293B"/>
          <w:sz w:val="22"/>
          <w:szCs w:val="22"/>
        </w:rPr>
        <w:t xml:space="preserve">HTTP interceptor:</w:t>
      </w:r>
      <w:r>
        <w:rPr>
          <w:rFonts w:ascii="Arial" w:cs="Arial" w:eastAsia="Arial" w:hAnsi="Arial"/>
          <w:color w:val="475569"/>
          <w:sz w:val="22"/>
          <w:szCs w:val="22"/>
        </w:rPr>
        <w:t xml:space="preserve"> Register a DelegatingHandler that attaches the Authorization: Bearer {token} header to every outgoing HttpClient request. Wire it into the named HttpClient used by all services.</w:t>
      </w:r>
    </w:p>
    <w:p>
      <w:pPr>
        <w:pStyle w:val="ListParagraph"/>
        <w:numPr>
          <w:ilvl w:val="0"/>
          <w:numId w:val="2"/>
        </w:numPr>
        <w:spacing w:after="60"/>
      </w:pPr>
      <w:r>
        <w:rPr>
          <w:rFonts w:ascii="Arial" w:cs="Arial" w:eastAsia="Arial" w:hAnsi="Arial"/>
          <w:b/>
          <w:bCs/>
          <w:color w:val="1E293B"/>
          <w:sz w:val="22"/>
          <w:szCs w:val="22"/>
        </w:rPr>
        <w:t xml:space="preserve">Login/Register pages:</w:t>
      </w:r>
      <w:r>
        <w:rPr>
          <w:rFonts w:ascii="Arial" w:cs="Arial" w:eastAsia="Arial" w:hAnsi="Arial"/>
          <w:color w:val="475569"/>
          <w:sz w:val="22"/>
          <w:szCs w:val="22"/>
        </w:rPr>
        <w:t xml:space="preserve"> Create Login.razor and Register.razor pages with email/password forms. On success, store the JWT in localStorage and navigate to the home feed.</w:t>
      </w:r>
    </w:p>
    <w:p>
      <w:pPr>
        <w:pStyle w:val="ListParagraph"/>
        <w:numPr>
          <w:ilvl w:val="0"/>
          <w:numId w:val="2"/>
        </w:numPr>
        <w:spacing w:after="60"/>
      </w:pPr>
      <w:r>
        <w:rPr>
          <w:rFonts w:ascii="Arial" w:cs="Arial" w:eastAsia="Arial" w:hAnsi="Arial"/>
          <w:b/>
          <w:bCs/>
          <w:color w:val="1E293B"/>
          <w:sz w:val="22"/>
          <w:szCs w:val="22"/>
        </w:rPr>
        <w:t xml:space="preserve">TopBar integration:</w:t>
      </w:r>
      <w:r>
        <w:rPr>
          <w:rFonts w:ascii="Arial" w:cs="Arial" w:eastAsia="Arial" w:hAnsi="Arial"/>
          <w:color w:val="475569"/>
          <w:sz w:val="22"/>
          <w:szCs w:val="22"/>
        </w:rPr>
        <w:t xml:space="preserve"> Replace the hardcoded “MW” initials pill in TopBar.razor with the authenticated user’s DisplayName initials. Add a Sign Out option to the dropdown.</w:t>
      </w:r>
    </w:p>
    <w:p>
      <w:pPr>
        <w:spacing w:after="60"/>
      </w:pPr>
    </w:p>
    <w:p>
      <w:pPr>
        <w:pStyle w:val="Heading2"/>
        <w:spacing w:after="160" w:before="300"/>
      </w:pPr>
      <w:r>
        <w:rPr>
          <w:rFonts w:ascii="Arial" w:cs="Arial" w:eastAsia="Arial" w:hAnsi="Arial"/>
          <w:b/>
          <w:bCs/>
          <w:color w:val="1A7A6D"/>
          <w:sz w:val="28"/>
          <w:szCs w:val="28"/>
        </w:rPr>
        <w:t xml:space="preserve">1.5 Phase 1 Deliverables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2080"/>
        <w:gridCol w:w="2080"/>
      </w:tblGrid>
      <w:tr>
        <w:tc>
          <w:tcPr>
            <w:tcW w:type="dxa" w:w="5200"/>
            <w:tcBorders>
              <w:top w:val="single" w:color="CBD5E1" w:sz="1"/>
              <w:left w:val="single" w:color="CBD5E1" w:sz="1"/>
              <w:bottom w:val="single" w:color="CBD5E1" w:sz="1"/>
              <w:right w:val="single" w:color="CBD5E1" w:sz="1"/>
            </w:tcBorders>
            <w:shd w:fill="1A7A6D" w:val="clear"/>
            <w:tcMar>
              <w:top w:type="dxa" w:w="80"/>
              <w:left w:type="dxa" w:w="120"/>
              <w:bottom w:type="dxa" w:w="80"/>
              <w:right w:type="dxa" w:w="120"/>
            </w:tcMar>
          </w:tcPr>
          <w:p>
            <w:r>
              <w:rPr>
                <w:rFonts w:ascii="Arial" w:cs="Arial" w:eastAsia="Arial" w:hAnsi="Arial"/>
                <w:b/>
                <w:bCs/>
                <w:color w:val="FFFFFF"/>
                <w:sz w:val="20"/>
                <w:szCs w:val="20"/>
              </w:rPr>
              <w:t xml:space="preserve">Work Item</w:t>
            </w:r>
          </w:p>
        </w:tc>
        <w:tc>
          <w:tcPr>
            <w:tcW w:type="dxa" w:w="2080"/>
            <w:tcBorders>
              <w:top w:val="single" w:color="CBD5E1" w:sz="1"/>
              <w:left w:val="single" w:color="CBD5E1" w:sz="1"/>
              <w:bottom w:val="single" w:color="CBD5E1" w:sz="1"/>
              <w:right w:val="single" w:color="CBD5E1" w:sz="1"/>
            </w:tcBorders>
            <w:shd w:fill="1A7A6D"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2080"/>
            <w:tcBorders>
              <w:top w:val="single" w:color="CBD5E1" w:sz="1"/>
              <w:left w:val="single" w:color="CBD5E1" w:sz="1"/>
              <w:bottom w:val="single" w:color="CBD5E1" w:sz="1"/>
              <w:right w:val="single" w:color="CBD5E1" w:sz="1"/>
            </w:tcBorders>
            <w:shd w:fill="1A7A6D" w:val="clear"/>
            <w:tcMar>
              <w:top w:type="dxa" w:w="80"/>
              <w:left w:type="dxa" w:w="120"/>
              <w:bottom w:type="dxa" w:w="80"/>
              <w:right w:type="dxa" w:w="120"/>
            </w:tcMar>
          </w:tcPr>
          <w:p>
            <w:r>
              <w:rPr>
                <w:rFonts w:ascii="Arial" w:cs="Arial" w:eastAsia="Arial" w:hAnsi="Arial"/>
                <w:b/>
                <w:bCs/>
                <w:color w:val="FFFFFF"/>
                <w:sz w:val="20"/>
                <w:szCs w:val="20"/>
              </w:rPr>
              <w:t xml:space="preserve">Estimate</w:t>
            </w:r>
          </w:p>
        </w:tc>
      </w:tr>
      <w:tr>
        <w:tc>
          <w:tcPr>
            <w:tcW w:type="dxa" w:w="5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ApplicationUser entity + Identity DbContext</w:t>
            </w:r>
          </w:p>
        </w:tc>
        <w:tc>
          <w:tcPr>
            <w:tcW w:type="dxa" w:w="20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Critical</w:t>
            </w:r>
          </w:p>
        </w:tc>
        <w:tc>
          <w:tcPr>
            <w:tcW w:type="dxa" w:w="20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2 days</w:t>
            </w:r>
          </w:p>
        </w:tc>
      </w:tr>
      <w:tr>
        <w:tc>
          <w:tcPr>
            <w:tcW w:type="dxa" w:w="5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EF Core Identity migration</w:t>
            </w:r>
          </w:p>
        </w:tc>
        <w:tc>
          <w:tcPr>
            <w:tcW w:type="dxa" w:w="20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Critical</w:t>
            </w:r>
          </w:p>
        </w:tc>
        <w:tc>
          <w:tcPr>
            <w:tcW w:type="dxa" w:w="20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0.5 days</w:t>
            </w:r>
          </w:p>
        </w:tc>
      </w:tr>
      <w:tr>
        <w:tc>
          <w:tcPr>
            <w:tcW w:type="dxa" w:w="5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AuthController (register + login + JWT)</w:t>
            </w:r>
          </w:p>
        </w:tc>
        <w:tc>
          <w:tcPr>
            <w:tcW w:type="dxa" w:w="20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Critical</w:t>
            </w:r>
          </w:p>
        </w:tc>
        <w:tc>
          <w:tcPr>
            <w:tcW w:type="dxa" w:w="20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2 days</w:t>
            </w:r>
          </w:p>
        </w:tc>
      </w:tr>
      <w:tr>
        <w:tc>
          <w:tcPr>
            <w:tcW w:type="dxa" w:w="5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[Authorize] on all controllers + CurrentUserService</w:t>
            </w:r>
          </w:p>
        </w:tc>
        <w:tc>
          <w:tcPr>
            <w:tcW w:type="dxa" w:w="20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Critical</w:t>
            </w:r>
          </w:p>
        </w:tc>
        <w:tc>
          <w:tcPr>
            <w:tcW w:type="dxa" w:w="20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1 day</w:t>
            </w:r>
          </w:p>
        </w:tc>
      </w:tr>
      <w:tr>
        <w:tc>
          <w:tcPr>
            <w:tcW w:type="dxa" w:w="5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UserId FK on SearchProfile + migration</w:t>
            </w:r>
          </w:p>
        </w:tc>
        <w:tc>
          <w:tcPr>
            <w:tcW w:type="dxa" w:w="20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Critical</w:t>
            </w:r>
          </w:p>
        </w:tc>
        <w:tc>
          <w:tcPr>
            <w:tcW w:type="dxa" w:w="20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1 day</w:t>
            </w:r>
          </w:p>
        </w:tc>
      </w:tr>
      <w:tr>
        <w:tc>
          <w:tcPr>
            <w:tcW w:type="dxa" w:w="5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Repository scoping by UserId</w:t>
            </w:r>
          </w:p>
        </w:tc>
        <w:tc>
          <w:tcPr>
            <w:tcW w:type="dxa" w:w="20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Critical</w:t>
            </w:r>
          </w:p>
        </w:tc>
        <w:tc>
          <w:tcPr>
            <w:tcW w:type="dxa" w:w="20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1 day</w:t>
            </w:r>
          </w:p>
        </w:tc>
      </w:tr>
      <w:tr>
        <w:tc>
          <w:tcPr>
            <w:tcW w:type="dxa" w:w="5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JwtAuthenticationStateProvider (Blazor)</w:t>
            </w:r>
          </w:p>
        </w:tc>
        <w:tc>
          <w:tcPr>
            <w:tcW w:type="dxa" w:w="20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Critical</w:t>
            </w:r>
          </w:p>
        </w:tc>
        <w:tc>
          <w:tcPr>
            <w:tcW w:type="dxa" w:w="20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1.5 days</w:t>
            </w:r>
          </w:p>
        </w:tc>
      </w:tr>
      <w:tr>
        <w:tc>
          <w:tcPr>
            <w:tcW w:type="dxa" w:w="5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Login.razor + Register.razor pages</w:t>
            </w:r>
          </w:p>
        </w:tc>
        <w:tc>
          <w:tcPr>
            <w:tcW w:type="dxa" w:w="20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Critical</w:t>
            </w:r>
          </w:p>
        </w:tc>
        <w:tc>
          <w:tcPr>
            <w:tcW w:type="dxa" w:w="20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2 days</w:t>
            </w:r>
          </w:p>
        </w:tc>
      </w:tr>
      <w:tr>
        <w:tc>
          <w:tcPr>
            <w:tcW w:type="dxa" w:w="5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HTTP DelegatingHandler for JWT</w:t>
            </w:r>
          </w:p>
        </w:tc>
        <w:tc>
          <w:tcPr>
            <w:tcW w:type="dxa" w:w="20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Critical</w:t>
            </w:r>
          </w:p>
        </w:tc>
        <w:tc>
          <w:tcPr>
            <w:tcW w:type="dxa" w:w="20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0.5 days</w:t>
            </w:r>
          </w:p>
        </w:tc>
      </w:tr>
      <w:tr>
        <w:tc>
          <w:tcPr>
            <w:tcW w:type="dxa" w:w="5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TopBar auth integration + sign out</w:t>
            </w:r>
          </w:p>
        </w:tc>
        <w:tc>
          <w:tcPr>
            <w:tcW w:type="dxa" w:w="20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Critical</w:t>
            </w:r>
          </w:p>
        </w:tc>
        <w:tc>
          <w:tcPr>
            <w:tcW w:type="dxa" w:w="20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0.5 days</w:t>
            </w:r>
          </w:p>
        </w:tc>
      </w:tr>
      <w:tr>
        <w:tc>
          <w:tcPr>
            <w:tcW w:type="dxa" w:w="5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DbSeeder update for dev user</w:t>
            </w:r>
          </w:p>
        </w:tc>
        <w:tc>
          <w:tcPr>
            <w:tcW w:type="dxa" w:w="20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Low</w:t>
            </w:r>
          </w:p>
        </w:tc>
        <w:tc>
          <w:tcPr>
            <w:tcW w:type="dxa" w:w="20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0.5 days</w:t>
            </w:r>
          </w:p>
        </w:tc>
      </w:tr>
    </w:tbl>
    <w:p>
      <w:pPr>
        <w:pBdr>
          <w:bottom w:val="single" w:color="E2E8F0" w:sz="4" w:space="1"/>
        </w:pBdr>
        <w:spacing w:after="200" w:before="200"/>
      </w:pPr>
    </w:p>
    <w:p>
      <w:pPr>
        <w:pStyle w:val="Heading1"/>
        <w:spacing w:after="200" w:before="360"/>
      </w:pPr>
      <w:r>
        <w:rPr>
          <w:rFonts w:ascii="Arial" w:cs="Arial" w:eastAsia="Arial" w:hAnsi="Arial"/>
          <w:b/>
          <w:bCs/>
          <w:color w:val="1E293B"/>
          <w:sz w:val="36"/>
          <w:szCs w:val="36"/>
        </w:rPr>
        <w:t xml:space="preserve">Phase 2: Profile Management Enhancements</w:t>
      </w:r>
    </w:p>
    <w:p>
      <w:pPr>
        <w:spacing w:after="120"/>
      </w:pPr>
      <w:r>
        <w:rPr>
          <w:rFonts w:ascii="Arial" w:cs="Arial" w:eastAsia="Arial" w:hAnsi="Arial"/>
          <w:b/>
          <w:bCs/>
          <w:color w:val="1E293B"/>
          <w:sz w:val="22"/>
          <w:szCs w:val="22"/>
        </w:rPr>
        <w:t xml:space="preserve">Priority: </w:t>
      </w:r>
      <w:r>
        <w:rPr>
          <w:rFonts w:ascii="Arial" w:cs="Arial" w:eastAsia="Arial" w:hAnsi="Arial"/>
          <w:b/>
          <w:bCs/>
          <w:color w:val="EA580C"/>
          <w:sz w:val="22"/>
          <w:szCs w:val="22"/>
        </w:rPr>
        <w:t xml:space="preserve">HIGH</w:t>
      </w:r>
      <w:r>
        <w:rPr>
          <w:rFonts w:ascii="Arial" w:cs="Arial" w:eastAsia="Arial" w:hAnsi="Arial"/>
          <w:color w:val="475569"/>
          <w:sz w:val="22"/>
          <w:szCs w:val="22"/>
        </w:rPr>
        <w:t xml:space="preserve">    |    Estimated effort: </w:t>
      </w:r>
      <w:r>
        <w:rPr>
          <w:rFonts w:ascii="Arial" w:cs="Arial" w:eastAsia="Arial" w:hAnsi="Arial"/>
          <w:b/>
          <w:bCs/>
          <w:color w:val="1E293B"/>
          <w:sz w:val="22"/>
          <w:szCs w:val="22"/>
        </w:rPr>
        <w:t xml:space="preserve">1.5–2 weeks</w:t>
      </w:r>
    </w:p>
    <w:p>
      <w:pPr>
        <w:spacing w:after="120"/>
      </w:pPr>
      <w:r>
        <w:rPr>
          <w:rFonts w:ascii="Arial" w:cs="Arial" w:eastAsia="Arial" w:hAnsi="Arial"/>
          <w:color w:val="475569"/>
          <w:sz w:val="22"/>
          <w:szCs w:val="22"/>
        </w:rPr>
        <w:t xml:space="preserve">The multi-profile system is the core UX differentiator. You want to maintain a “Software Developer” profile with a tech resume and a “Chef” profile with a culinary resume, each producing completely independent job feeds and AI scores. The data model already supports this, but the experience needs polish.</w:t>
      </w:r>
    </w:p>
    <w:p>
      <w:pPr>
        <w:spacing w:after="60"/>
      </w:pPr>
    </w:p>
    <w:p>
      <w:pPr>
        <w:pStyle w:val="Heading2"/>
        <w:spacing w:after="160" w:before="300"/>
      </w:pPr>
      <w:r>
        <w:rPr>
          <w:rFonts w:ascii="Arial" w:cs="Arial" w:eastAsia="Arial" w:hAnsi="Arial"/>
          <w:b/>
          <w:bCs/>
          <w:color w:val="1A7A6D"/>
          <w:sz w:val="28"/>
          <w:szCs w:val="28"/>
        </w:rPr>
        <w:t xml:space="preserve">2.1 Profile Creation Workflow</w:t>
      </w:r>
    </w:p>
    <w:p>
      <w:pPr>
        <w:spacing w:after="120"/>
      </w:pPr>
      <w:r>
        <w:rPr>
          <w:rFonts w:ascii="Arial" w:cs="Arial" w:eastAsia="Arial" w:hAnsi="Arial"/>
          <w:color w:val="475569"/>
          <w:sz w:val="22"/>
          <w:szCs w:val="22"/>
        </w:rPr>
        <w:t xml:space="preserve">The current Profiles.razor page has a basic form. It needs to become a guided, multi-step workflow that makes it easy to set up a new profile from scratch.</w:t>
      </w:r>
    </w:p>
    <w:p>
      <w:pPr>
        <w:pStyle w:val="ListParagraph"/>
        <w:numPr>
          <w:ilvl w:val="0"/>
          <w:numId w:val="2"/>
        </w:numPr>
        <w:spacing w:after="60"/>
      </w:pPr>
      <w:r>
        <w:rPr>
          <w:rFonts w:ascii="Arial" w:cs="Arial" w:eastAsia="Arial" w:hAnsi="Arial"/>
          <w:b/>
          <w:bCs/>
          <w:color w:val="1E293B"/>
          <w:sz w:val="22"/>
          <w:szCs w:val="22"/>
        </w:rPr>
        <w:t xml:space="preserve">Step 1 – Identity:</w:t>
      </w:r>
      <w:r>
        <w:rPr>
          <w:rFonts w:ascii="Arial" w:cs="Arial" w:eastAsia="Arial" w:hAnsi="Arial"/>
          <w:color w:val="475569"/>
          <w:sz w:val="22"/>
          <w:szCs w:val="22"/>
        </w:rPr>
        <w:t xml:space="preserve"> Name the profile (e.g., “Software Developer”, “Chef”). Add an optional description explaining what kind of roles this profile targets. Select an icon or color to visually distinguish profiles in the sidebar and TopBar dropdown.</w:t>
      </w:r>
    </w:p>
    <w:p>
      <w:pPr>
        <w:pStyle w:val="ListParagraph"/>
        <w:numPr>
          <w:ilvl w:val="0"/>
          <w:numId w:val="2"/>
        </w:numPr>
        <w:spacing w:after="60"/>
      </w:pPr>
      <w:r>
        <w:rPr>
          <w:rFonts w:ascii="Arial" w:cs="Arial" w:eastAsia="Arial" w:hAnsi="Arial"/>
          <w:b/>
          <w:bCs/>
          <w:color w:val="1E293B"/>
          <w:sz w:val="22"/>
          <w:szCs w:val="22"/>
        </w:rPr>
        <w:t xml:space="preserve">Step 2 – Resume:</w:t>
      </w:r>
      <w:r>
        <w:rPr>
          <w:rFonts w:ascii="Arial" w:cs="Arial" w:eastAsia="Arial" w:hAnsi="Arial"/>
          <w:color w:val="475569"/>
          <w:sz w:val="22"/>
          <w:szCs w:val="22"/>
        </w:rPr>
        <w:t xml:space="preserve"> Upload a resume (.pdf, .docx, or .txt) or paste plain text directly. Show a live preview of extracted text and detected skills. Allow the user to manually add or remove skills that the parser missed or incorrectly detected.</w:t>
      </w:r>
    </w:p>
    <w:p>
      <w:pPr>
        <w:pStyle w:val="ListParagraph"/>
        <w:numPr>
          <w:ilvl w:val="0"/>
          <w:numId w:val="2"/>
        </w:numPr>
        <w:spacing w:after="60"/>
      </w:pPr>
      <w:r>
        <w:rPr>
          <w:rFonts w:ascii="Arial" w:cs="Arial" w:eastAsia="Arial" w:hAnsi="Arial"/>
          <w:b/>
          <w:bCs/>
          <w:color w:val="1E293B"/>
          <w:sz w:val="22"/>
          <w:szCs w:val="22"/>
        </w:rPr>
        <w:t xml:space="preserve">Step 3 – Search Preferences:</w:t>
      </w:r>
      <w:r>
        <w:rPr>
          <w:rFonts w:ascii="Arial" w:cs="Arial" w:eastAsia="Arial" w:hAnsi="Arial"/>
          <w:color w:val="475569"/>
          <w:sz w:val="22"/>
          <w:szCs w:val="22"/>
        </w:rPr>
        <w:t xml:space="preserve"> Define default search keywords (e.g., “sous chef”, “line cook”, “pastry” for the Chef profile). Select preferred job types (Full-time, Part-time, Contract, Freelance). Select preferred location types (Remote, Hybrid, On-site). Set geographic preferences (city, state, or “anywhere”).</w:t>
      </w:r>
    </w:p>
    <w:p>
      <w:pPr>
        <w:pStyle w:val="ListParagraph"/>
        <w:numPr>
          <w:ilvl w:val="0"/>
          <w:numId w:val="2"/>
        </w:numPr>
        <w:spacing w:after="60"/>
      </w:pPr>
      <w:r>
        <w:rPr>
          <w:rFonts w:ascii="Arial" w:cs="Arial" w:eastAsia="Arial" w:hAnsi="Arial"/>
          <w:b/>
          <w:bCs/>
          <w:color w:val="1E293B"/>
          <w:sz w:val="22"/>
          <w:szCs w:val="22"/>
        </w:rPr>
        <w:t xml:space="preserve">Step 4 – Job Boards:</w:t>
      </w:r>
      <w:r>
        <w:rPr>
          <w:rFonts w:ascii="Arial" w:cs="Arial" w:eastAsia="Arial" w:hAnsi="Arial"/>
          <w:color w:val="475569"/>
          <w:sz w:val="22"/>
          <w:szCs w:val="22"/>
        </w:rPr>
        <w:t xml:space="preserve"> Choose which sources to query for this profile. Not all boards are relevant to all careers—RemoteOK is great for tech, but useless for culinary roles. Allow per-profile source selection.</w:t>
      </w:r>
    </w:p>
    <w:p>
      <w:pPr>
        <w:spacing w:after="60"/>
      </w:pPr>
    </w:p>
    <w:p>
      <w:pPr>
        <w:pStyle w:val="Heading2"/>
        <w:spacing w:after="160" w:before="300"/>
      </w:pPr>
      <w:r>
        <w:rPr>
          <w:rFonts w:ascii="Arial" w:cs="Arial" w:eastAsia="Arial" w:hAnsi="Arial"/>
          <w:b/>
          <w:bCs/>
          <w:color w:val="1A7A6D"/>
          <w:sz w:val="28"/>
          <w:szCs w:val="28"/>
        </w:rPr>
        <w:t xml:space="preserve">2.2 Profile-Specific Search Keywords</w:t>
      </w:r>
    </w:p>
    <w:p>
      <w:pPr>
        <w:spacing w:after="120"/>
      </w:pPr>
      <w:r>
        <w:rPr>
          <w:rFonts w:ascii="Arial" w:cs="Arial" w:eastAsia="Arial" w:hAnsi="Arial"/>
          <w:color w:val="475569"/>
          <w:sz w:val="22"/>
          <w:szCs w:val="22"/>
        </w:rPr>
        <w:t xml:space="preserve">Currently, the job board clients receive the full SearchProfile object but only use the resume text for context. The profile should drive what jobs are fetched, not just how they’re scored.</w:t>
      </w:r>
    </w:p>
    <w:p>
      <w:pPr>
        <w:pStyle w:val="ListParagraph"/>
        <w:numPr>
          <w:ilvl w:val="0"/>
          <w:numId w:val="2"/>
        </w:numPr>
        <w:spacing w:after="60"/>
      </w:pPr>
      <w:r>
        <w:rPr>
          <w:rFonts w:ascii="Arial" w:cs="Arial" w:eastAsia="Arial" w:hAnsi="Arial"/>
          <w:b/>
          <w:bCs/>
          <w:color w:val="1E293B"/>
          <w:sz w:val="22"/>
          <w:szCs w:val="22"/>
        </w:rPr>
        <w:t xml:space="preserve">Schema change:</w:t>
      </w:r>
      <w:r>
        <w:rPr>
          <w:rFonts w:ascii="Arial" w:cs="Arial" w:eastAsia="Arial" w:hAnsi="Arial"/>
          <w:color w:val="475569"/>
          <w:sz w:val="22"/>
          <w:szCs w:val="22"/>
        </w:rPr>
        <w:t xml:space="preserve"> Add SearchKeywords (List&lt;string&gt;, stored as JSON) and PreferredSources (List&lt;JobSource&gt;, stored as JSON) to SearchProfile. Generate migration.</w:t>
      </w:r>
    </w:p>
    <w:p>
      <w:pPr>
        <w:pStyle w:val="ListParagraph"/>
        <w:numPr>
          <w:ilvl w:val="0"/>
          <w:numId w:val="2"/>
        </w:numPr>
        <w:spacing w:after="60"/>
      </w:pPr>
      <w:r>
        <w:rPr>
          <w:rFonts w:ascii="Arial" w:cs="Arial" w:eastAsia="Arial" w:hAnsi="Arial"/>
          <w:b/>
          <w:bCs/>
          <w:color w:val="1E293B"/>
          <w:sz w:val="22"/>
          <w:szCs w:val="22"/>
        </w:rPr>
        <w:t xml:space="preserve">Client updates:</w:t>
      </w:r>
      <w:r>
        <w:rPr>
          <w:rFonts w:ascii="Arial" w:cs="Arial" w:eastAsia="Arial" w:hAnsi="Arial"/>
          <w:color w:val="475569"/>
          <w:sz w:val="22"/>
          <w:szCs w:val="22"/>
        </w:rPr>
        <w:t xml:space="preserve"> Modify each IJobBoardClient.FetchJobsAsync implementation to use the profile’s SearchKeywords as query terms instead of hardcoded strings. For example, AdzunaClient currently searches for “software developer”—it should use the profile’s keywords instead.</w:t>
      </w:r>
    </w:p>
    <w:p>
      <w:pPr>
        <w:pStyle w:val="ListParagraph"/>
        <w:numPr>
          <w:ilvl w:val="0"/>
          <w:numId w:val="2"/>
        </w:numPr>
        <w:spacing w:after="60"/>
      </w:pPr>
      <w:r>
        <w:rPr>
          <w:rFonts w:ascii="Arial" w:cs="Arial" w:eastAsia="Arial" w:hAnsi="Arial"/>
          <w:b/>
          <w:bCs/>
          <w:color w:val="1E293B"/>
          <w:sz w:val="22"/>
          <w:szCs w:val="22"/>
        </w:rPr>
        <w:t xml:space="preserve">Ingestion filtering:</w:t>
      </w:r>
      <w:r>
        <w:rPr>
          <w:rFonts w:ascii="Arial" w:cs="Arial" w:eastAsia="Arial" w:hAnsi="Arial"/>
          <w:color w:val="475569"/>
          <w:sz w:val="22"/>
          <w:szCs w:val="22"/>
        </w:rPr>
        <w:t xml:space="preserve"> Update JobIngestionService to only invoke the job board clients that appear in the profile’s PreferredSources list.</w:t>
      </w:r>
    </w:p>
    <w:p>
      <w:pPr>
        <w:spacing w:after="60"/>
      </w:pPr>
    </w:p>
    <w:p>
      <w:pPr>
        <w:pStyle w:val="Heading2"/>
        <w:spacing w:after="160" w:before="300"/>
      </w:pPr>
      <w:r>
        <w:rPr>
          <w:rFonts w:ascii="Arial" w:cs="Arial" w:eastAsia="Arial" w:hAnsi="Arial"/>
          <w:b/>
          <w:bCs/>
          <w:color w:val="1A7A6D"/>
          <w:sz w:val="28"/>
          <w:szCs w:val="28"/>
        </w:rPr>
        <w:t xml:space="preserve">2.3 LinkedIn Profile Connection</w:t>
      </w:r>
    </w:p>
    <w:p>
      <w:pPr>
        <w:spacing w:after="120"/>
      </w:pPr>
      <w:r>
        <w:rPr>
          <w:rFonts w:ascii="Arial" w:cs="Arial" w:eastAsia="Arial" w:hAnsi="Arial"/>
          <w:color w:val="475569"/>
          <w:sz w:val="22"/>
          <w:szCs w:val="22"/>
        </w:rPr>
        <w:t xml:space="preserve">The SearchProfile.LinkedInUrl field exists but is inert. Making it useful requires either OAuth integration (complex) or a simpler scrape-and-import approach.</w:t>
      </w:r>
    </w:p>
    <w:p>
      <w:pPr>
        <w:pStyle w:val="ListParagraph"/>
        <w:numPr>
          <w:ilvl w:val="0"/>
          <w:numId w:val="2"/>
        </w:numPr>
        <w:spacing w:after="60"/>
      </w:pPr>
      <w:r>
        <w:rPr>
          <w:rFonts w:ascii="Arial" w:cs="Arial" w:eastAsia="Arial" w:hAnsi="Arial"/>
          <w:b/>
          <w:bCs/>
          <w:color w:val="1E293B"/>
          <w:sz w:val="22"/>
          <w:szCs w:val="22"/>
        </w:rPr>
        <w:t xml:space="preserve">Option A – Manual import:</w:t>
      </w:r>
      <w:r>
        <w:rPr>
          <w:rFonts w:ascii="Arial" w:cs="Arial" w:eastAsia="Arial" w:hAnsi="Arial"/>
          <w:color w:val="475569"/>
          <w:sz w:val="22"/>
          <w:szCs w:val="22"/>
        </w:rPr>
        <w:t xml:space="preserve"> Allow the user to export their LinkedIn profile as a PDF (LinkedIn supports this natively), then upload it through the resume parser. The PDF parser already handles this format. Store the extracted text alongside the resume text for richer AI scoring context.</w:t>
      </w:r>
    </w:p>
    <w:p>
      <w:pPr>
        <w:pStyle w:val="ListParagraph"/>
        <w:numPr>
          <w:ilvl w:val="0"/>
          <w:numId w:val="2"/>
        </w:numPr>
        <w:spacing w:after="60"/>
      </w:pPr>
      <w:r>
        <w:rPr>
          <w:rFonts w:ascii="Arial" w:cs="Arial" w:eastAsia="Arial" w:hAnsi="Arial"/>
          <w:b/>
          <w:bCs/>
          <w:color w:val="1E293B"/>
          <w:sz w:val="22"/>
          <w:szCs w:val="22"/>
        </w:rPr>
        <w:t xml:space="preserve">Option B – OAuth integration:</w:t>
      </w:r>
      <w:r>
        <w:rPr>
          <w:rFonts w:ascii="Arial" w:cs="Arial" w:eastAsia="Arial" w:hAnsi="Arial"/>
          <w:color w:val="475569"/>
          <w:sz w:val="22"/>
          <w:szCs w:val="22"/>
        </w:rPr>
        <w:t xml:space="preserve"> Register a LinkedIn app, implement the OAuth 2.0 authorization code flow, and call the LinkedIn Profile API to import headline, summary, experience, and skills. This is more seamless but requires LinkedIn developer approval and ongoing API maintenance.</w:t>
      </w:r>
    </w:p>
    <w:p>
      <w:pPr>
        <w:pStyle w:val="ListParagraph"/>
        <w:numPr>
          <w:ilvl w:val="0"/>
          <w:numId w:val="2"/>
        </w:numPr>
        <w:spacing w:after="60"/>
      </w:pPr>
      <w:r>
        <w:rPr>
          <w:rFonts w:ascii="Arial" w:cs="Arial" w:eastAsia="Arial" w:hAnsi="Arial"/>
          <w:b/>
          <w:bCs/>
          <w:color w:val="1E293B"/>
          <w:sz w:val="22"/>
          <w:szCs w:val="22"/>
        </w:rPr>
        <w:t xml:space="preserve">Recommendation:</w:t>
      </w:r>
      <w:r>
        <w:rPr>
          <w:rFonts w:ascii="Arial" w:cs="Arial" w:eastAsia="Arial" w:hAnsi="Arial"/>
          <w:color w:val="475569"/>
          <w:sz w:val="22"/>
          <w:szCs w:val="22"/>
        </w:rPr>
        <w:t xml:space="preserve"> Start with Option A. It’s achievable in a day and covers 90% of the value. Revisit OAuth if user demand warrants it.</w:t>
      </w:r>
    </w:p>
    <w:p>
      <w:pPr>
        <w:spacing w:after="60"/>
      </w:pPr>
    </w:p>
    <w:p>
      <w:pPr>
        <w:pStyle w:val="Heading2"/>
        <w:spacing w:after="160" w:before="300"/>
      </w:pPr>
      <w:r>
        <w:rPr>
          <w:rFonts w:ascii="Arial" w:cs="Arial" w:eastAsia="Arial" w:hAnsi="Arial"/>
          <w:b/>
          <w:bCs/>
          <w:color w:val="1A7A6D"/>
          <w:sz w:val="28"/>
          <w:szCs w:val="28"/>
        </w:rPr>
        <w:t xml:space="preserve">2.4 Profile Cloning &amp; Templates</w:t>
      </w:r>
    </w:p>
    <w:p>
      <w:pPr>
        <w:spacing w:after="120"/>
      </w:pPr>
      <w:r>
        <w:rPr>
          <w:rFonts w:ascii="Arial" w:cs="Arial" w:eastAsia="Arial" w:hAnsi="Arial"/>
          <w:color w:val="475569"/>
          <w:sz w:val="22"/>
          <w:szCs w:val="22"/>
        </w:rPr>
        <w:t xml:space="preserve">When creating a second profile that’s similar to an existing one (e.g., “Senior Software Developer” based on “Software Developer”), the user shouldn’t have to re-upload their resume and re-enter all preferences.</w:t>
      </w:r>
    </w:p>
    <w:p>
      <w:pPr>
        <w:pStyle w:val="ListParagraph"/>
        <w:numPr>
          <w:ilvl w:val="0"/>
          <w:numId w:val="2"/>
        </w:numPr>
        <w:spacing w:after="60"/>
      </w:pPr>
      <w:r>
        <w:rPr>
          <w:rFonts w:ascii="Arial" w:cs="Arial" w:eastAsia="Arial" w:hAnsi="Arial"/>
          <w:b/>
          <w:bCs/>
          <w:color w:val="1E293B"/>
          <w:sz w:val="22"/>
          <w:szCs w:val="22"/>
        </w:rPr>
        <w:t xml:space="preserve">Clone endpoint:</w:t>
      </w:r>
      <w:r>
        <w:rPr>
          <w:rFonts w:ascii="Arial" w:cs="Arial" w:eastAsia="Arial" w:hAnsi="Arial"/>
          <w:color w:val="475569"/>
          <w:sz w:val="22"/>
          <w:szCs w:val="22"/>
        </w:rPr>
        <w:t xml:space="preserve"> Add POST /api/profiles/{id}/clone to ProfilesController. Deep-copy the profile’s name (with “(Copy)” suffix), description, resume text, search keywords, and preferred sources. Do not copy scores, ratings, or metrics.</w:t>
      </w:r>
    </w:p>
    <w:p>
      <w:pPr>
        <w:pStyle w:val="ListParagraph"/>
        <w:numPr>
          <w:ilvl w:val="0"/>
          <w:numId w:val="2"/>
        </w:numPr>
        <w:spacing w:after="60"/>
      </w:pPr>
      <w:r>
        <w:rPr>
          <w:rFonts w:ascii="Arial" w:cs="Arial" w:eastAsia="Arial" w:hAnsi="Arial"/>
          <w:b/>
          <w:bCs/>
          <w:color w:val="1E293B"/>
          <w:sz w:val="22"/>
          <w:szCs w:val="22"/>
        </w:rPr>
        <w:t xml:space="preserve">UI integration:</w:t>
      </w:r>
      <w:r>
        <w:rPr>
          <w:rFonts w:ascii="Arial" w:cs="Arial" w:eastAsia="Arial" w:hAnsi="Arial"/>
          <w:color w:val="475569"/>
          <w:sz w:val="22"/>
          <w:szCs w:val="22"/>
        </w:rPr>
        <w:t xml:space="preserve"> Add a “Duplicate” button to each profile card on the Profiles page. Pre-fill the creation form with the cloned data, allowing the user to modify before saving.</w:t>
      </w:r>
    </w:p>
    <w:p>
      <w:pPr>
        <w:spacing w:after="60"/>
      </w:pPr>
    </w:p>
    <w:p>
      <w:pPr>
        <w:pStyle w:val="Heading2"/>
        <w:spacing w:after="160" w:before="300"/>
      </w:pPr>
      <w:r>
        <w:rPr>
          <w:rFonts w:ascii="Arial" w:cs="Arial" w:eastAsia="Arial" w:hAnsi="Arial"/>
          <w:b/>
          <w:bCs/>
          <w:color w:val="1A7A6D"/>
          <w:sz w:val="28"/>
          <w:szCs w:val="28"/>
        </w:rPr>
        <w:t xml:space="preserve">2.5 Phase 2 Deliverables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2080"/>
        <w:gridCol w:w="2080"/>
      </w:tblGrid>
      <w:tr>
        <w:tc>
          <w:tcPr>
            <w:tcW w:type="dxa" w:w="5200"/>
            <w:tcBorders>
              <w:top w:val="single" w:color="CBD5E1" w:sz="1"/>
              <w:left w:val="single" w:color="CBD5E1" w:sz="1"/>
              <w:bottom w:val="single" w:color="CBD5E1" w:sz="1"/>
              <w:right w:val="single" w:color="CBD5E1" w:sz="1"/>
            </w:tcBorders>
            <w:shd w:fill="1A7A6D" w:val="clear"/>
            <w:tcMar>
              <w:top w:type="dxa" w:w="80"/>
              <w:left w:type="dxa" w:w="120"/>
              <w:bottom w:type="dxa" w:w="80"/>
              <w:right w:type="dxa" w:w="120"/>
            </w:tcMar>
          </w:tcPr>
          <w:p>
            <w:r>
              <w:rPr>
                <w:rFonts w:ascii="Arial" w:cs="Arial" w:eastAsia="Arial" w:hAnsi="Arial"/>
                <w:b/>
                <w:bCs/>
                <w:color w:val="FFFFFF"/>
                <w:sz w:val="20"/>
                <w:szCs w:val="20"/>
              </w:rPr>
              <w:t xml:space="preserve">Work Item</w:t>
            </w:r>
          </w:p>
        </w:tc>
        <w:tc>
          <w:tcPr>
            <w:tcW w:type="dxa" w:w="2080"/>
            <w:tcBorders>
              <w:top w:val="single" w:color="CBD5E1" w:sz="1"/>
              <w:left w:val="single" w:color="CBD5E1" w:sz="1"/>
              <w:bottom w:val="single" w:color="CBD5E1" w:sz="1"/>
              <w:right w:val="single" w:color="CBD5E1" w:sz="1"/>
            </w:tcBorders>
            <w:shd w:fill="1A7A6D"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2080"/>
            <w:tcBorders>
              <w:top w:val="single" w:color="CBD5E1" w:sz="1"/>
              <w:left w:val="single" w:color="CBD5E1" w:sz="1"/>
              <w:bottom w:val="single" w:color="CBD5E1" w:sz="1"/>
              <w:right w:val="single" w:color="CBD5E1" w:sz="1"/>
            </w:tcBorders>
            <w:shd w:fill="1A7A6D" w:val="clear"/>
            <w:tcMar>
              <w:top w:type="dxa" w:w="80"/>
              <w:left w:type="dxa" w:w="120"/>
              <w:bottom w:type="dxa" w:w="80"/>
              <w:right w:type="dxa" w:w="120"/>
            </w:tcMar>
          </w:tcPr>
          <w:p>
            <w:r>
              <w:rPr>
                <w:rFonts w:ascii="Arial" w:cs="Arial" w:eastAsia="Arial" w:hAnsi="Arial"/>
                <w:b/>
                <w:bCs/>
                <w:color w:val="FFFFFF"/>
                <w:sz w:val="20"/>
                <w:szCs w:val="20"/>
              </w:rPr>
              <w:t xml:space="preserve">Estimate</w:t>
            </w:r>
          </w:p>
        </w:tc>
      </w:tr>
      <w:tr>
        <w:tc>
          <w:tcPr>
            <w:tcW w:type="dxa" w:w="5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Multi-step profile creation wizard</w:t>
            </w:r>
          </w:p>
        </w:tc>
        <w:tc>
          <w:tcPr>
            <w:tcW w:type="dxa" w:w="20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High</w:t>
            </w:r>
          </w:p>
        </w:tc>
        <w:tc>
          <w:tcPr>
            <w:tcW w:type="dxa" w:w="20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3 days</w:t>
            </w:r>
          </w:p>
        </w:tc>
      </w:tr>
      <w:tr>
        <w:tc>
          <w:tcPr>
            <w:tcW w:type="dxa" w:w="5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SearchKeywords + PreferredSources schema + migration</w:t>
            </w:r>
          </w:p>
        </w:tc>
        <w:tc>
          <w:tcPr>
            <w:tcW w:type="dxa" w:w="20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High</w:t>
            </w:r>
          </w:p>
        </w:tc>
        <w:tc>
          <w:tcPr>
            <w:tcW w:type="dxa" w:w="20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1 day</w:t>
            </w:r>
          </w:p>
        </w:tc>
      </w:tr>
      <w:tr>
        <w:tc>
          <w:tcPr>
            <w:tcW w:type="dxa" w:w="5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Job board clients use profile keywords</w:t>
            </w:r>
          </w:p>
        </w:tc>
        <w:tc>
          <w:tcPr>
            <w:tcW w:type="dxa" w:w="20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High</w:t>
            </w:r>
          </w:p>
        </w:tc>
        <w:tc>
          <w:tcPr>
            <w:tcW w:type="dxa" w:w="20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2 days</w:t>
            </w:r>
          </w:p>
        </w:tc>
      </w:tr>
      <w:tr>
        <w:tc>
          <w:tcPr>
            <w:tcW w:type="dxa" w:w="5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Ingestion service respects PreferredSources</w:t>
            </w:r>
          </w:p>
        </w:tc>
        <w:tc>
          <w:tcPr>
            <w:tcW w:type="dxa" w:w="20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High</w:t>
            </w:r>
          </w:p>
        </w:tc>
        <w:tc>
          <w:tcPr>
            <w:tcW w:type="dxa" w:w="20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0.5 days</w:t>
            </w:r>
          </w:p>
        </w:tc>
      </w:tr>
      <w:tr>
        <w:tc>
          <w:tcPr>
            <w:tcW w:type="dxa" w:w="5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LinkedIn PDF import workflow</w:t>
            </w:r>
          </w:p>
        </w:tc>
        <w:tc>
          <w:tcPr>
            <w:tcW w:type="dxa" w:w="20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Medium</w:t>
            </w:r>
          </w:p>
        </w:tc>
        <w:tc>
          <w:tcPr>
            <w:tcW w:type="dxa" w:w="20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1 day</w:t>
            </w:r>
          </w:p>
        </w:tc>
      </w:tr>
      <w:tr>
        <w:tc>
          <w:tcPr>
            <w:tcW w:type="dxa" w:w="5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Profile clone endpoint + UI</w:t>
            </w:r>
          </w:p>
        </w:tc>
        <w:tc>
          <w:tcPr>
            <w:tcW w:type="dxa" w:w="20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Medium</w:t>
            </w:r>
          </w:p>
        </w:tc>
        <w:tc>
          <w:tcPr>
            <w:tcW w:type="dxa" w:w="20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1 day</w:t>
            </w:r>
          </w:p>
        </w:tc>
      </w:tr>
      <w:tr>
        <w:tc>
          <w:tcPr>
            <w:tcW w:type="dxa" w:w="5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Profile icon/color picker</w:t>
            </w:r>
          </w:p>
        </w:tc>
        <w:tc>
          <w:tcPr>
            <w:tcW w:type="dxa" w:w="20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Low</w:t>
            </w:r>
          </w:p>
        </w:tc>
        <w:tc>
          <w:tcPr>
            <w:tcW w:type="dxa" w:w="20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0.5 days</w:t>
            </w:r>
          </w:p>
        </w:tc>
      </w:tr>
      <w:tr>
        <w:tc>
          <w:tcPr>
            <w:tcW w:type="dxa" w:w="5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Manual skill editing on resume upload</w:t>
            </w:r>
          </w:p>
        </w:tc>
        <w:tc>
          <w:tcPr>
            <w:tcW w:type="dxa" w:w="20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Medium</w:t>
            </w:r>
          </w:p>
        </w:tc>
        <w:tc>
          <w:tcPr>
            <w:tcW w:type="dxa" w:w="20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1 day</w:t>
            </w:r>
          </w:p>
        </w:tc>
      </w:tr>
    </w:tbl>
    <w:p>
      <w:pPr>
        <w:pBdr>
          <w:bottom w:val="single" w:color="E2E8F0" w:sz="4" w:space="1"/>
        </w:pBdr>
        <w:spacing w:after="200" w:before="200"/>
      </w:pPr>
    </w:p>
    <w:p>
      <w:pPr>
        <w:pStyle w:val="Heading1"/>
        <w:spacing w:after="200" w:before="360"/>
      </w:pPr>
      <w:r>
        <w:rPr>
          <w:rFonts w:ascii="Arial" w:cs="Arial" w:eastAsia="Arial" w:hAnsi="Arial"/>
          <w:b/>
          <w:bCs/>
          <w:color w:val="1E293B"/>
          <w:sz w:val="36"/>
          <w:szCs w:val="36"/>
        </w:rPr>
        <w:t xml:space="preserve">Phase 3: Application Tracking Pipeline</w:t>
      </w:r>
    </w:p>
    <w:p>
      <w:pPr>
        <w:spacing w:after="120"/>
      </w:pPr>
      <w:r>
        <w:rPr>
          <w:rFonts w:ascii="Arial" w:cs="Arial" w:eastAsia="Arial" w:hAnsi="Arial"/>
          <w:b/>
          <w:bCs/>
          <w:color w:val="1E293B"/>
          <w:sz w:val="22"/>
          <w:szCs w:val="22"/>
        </w:rPr>
        <w:t xml:space="preserve">Priority: </w:t>
      </w:r>
      <w:r>
        <w:rPr>
          <w:rFonts w:ascii="Arial" w:cs="Arial" w:eastAsia="Arial" w:hAnsi="Arial"/>
          <w:b/>
          <w:bCs/>
          <w:color w:val="EA580C"/>
          <w:sz w:val="22"/>
          <w:szCs w:val="22"/>
        </w:rPr>
        <w:t xml:space="preserve">HIGH</w:t>
      </w:r>
      <w:r>
        <w:rPr>
          <w:rFonts w:ascii="Arial" w:cs="Arial" w:eastAsia="Arial" w:hAnsi="Arial"/>
          <w:color w:val="475569"/>
          <w:sz w:val="22"/>
          <w:szCs w:val="22"/>
        </w:rPr>
        <w:t xml:space="preserve">    |    Estimated effort: </w:t>
      </w:r>
      <w:r>
        <w:rPr>
          <w:rFonts w:ascii="Arial" w:cs="Arial" w:eastAsia="Arial" w:hAnsi="Arial"/>
          <w:b/>
          <w:bCs/>
          <w:color w:val="1E293B"/>
          <w:sz w:val="22"/>
          <w:szCs w:val="22"/>
        </w:rPr>
        <w:t xml:space="preserve">1.5–2 weeks</w:t>
      </w:r>
    </w:p>
    <w:p>
      <w:pPr>
        <w:spacing w:after="120"/>
      </w:pPr>
      <w:r>
        <w:rPr>
          <w:rFonts w:ascii="Arial" w:cs="Arial" w:eastAsia="Arial" w:hAnsi="Arial"/>
          <w:color w:val="475569"/>
          <w:sz w:val="22"/>
          <w:szCs w:val="22"/>
        </w:rPr>
        <w:t xml:space="preserve">The JobApplication entity and ApplicationStatus enum already exist in the data model, but there is no controller, no service layer, and no UI. This phase builds the full application tracking pipeline—from marking a job as “Applied” through to offer acceptance or rejection.</w:t>
      </w:r>
    </w:p>
    <w:p>
      <w:pPr>
        <w:spacing w:after="60"/>
      </w:pPr>
    </w:p>
    <w:p>
      <w:pPr>
        <w:pStyle w:val="Heading2"/>
        <w:spacing w:after="160" w:before="300"/>
      </w:pPr>
      <w:r>
        <w:rPr>
          <w:rFonts w:ascii="Arial" w:cs="Arial" w:eastAsia="Arial" w:hAnsi="Arial"/>
          <w:b/>
          <w:bCs/>
          <w:color w:val="1A7A6D"/>
          <w:sz w:val="28"/>
          <w:szCs w:val="28"/>
        </w:rPr>
        <w:t xml:space="preserve">3.1 Application Service &amp; Repository</w:t>
      </w:r>
    </w:p>
    <w:p>
      <w:pPr>
        <w:pStyle w:val="ListParagraph"/>
        <w:numPr>
          <w:ilvl w:val="0"/>
          <w:numId w:val="2"/>
        </w:numPr>
        <w:spacing w:after="60"/>
      </w:pPr>
      <w:r>
        <w:rPr>
          <w:rFonts w:ascii="Arial" w:cs="Arial" w:eastAsia="Arial" w:hAnsi="Arial"/>
          <w:b/>
          <w:bCs/>
          <w:color w:val="1E293B"/>
          <w:sz w:val="22"/>
          <w:szCs w:val="22"/>
        </w:rPr>
        <w:t xml:space="preserve">IApplicationRepository:</w:t>
      </w:r>
      <w:r>
        <w:rPr>
          <w:rFonts w:ascii="Arial" w:cs="Arial" w:eastAsia="Arial" w:hAnsi="Arial"/>
          <w:color w:val="475569"/>
          <w:sz w:val="22"/>
          <w:szCs w:val="22"/>
        </w:rPr>
        <w:t xml:space="preserve"> GetByProfile(Guid profileId), GetByJob(Guid jobId, Guid profileId), Add, Update, Delete. Include filtering by ApplicationStatus and date range.</w:t>
      </w:r>
    </w:p>
    <w:p>
      <w:pPr>
        <w:pStyle w:val="ListParagraph"/>
        <w:numPr>
          <w:ilvl w:val="0"/>
          <w:numId w:val="2"/>
        </w:numPr>
        <w:spacing w:after="60"/>
      </w:pPr>
      <w:r>
        <w:rPr>
          <w:rFonts w:ascii="Arial" w:cs="Arial" w:eastAsia="Arial" w:hAnsi="Arial"/>
          <w:b/>
          <w:bCs/>
          <w:color w:val="1E293B"/>
          <w:sz w:val="22"/>
          <w:szCs w:val="22"/>
        </w:rPr>
        <w:t xml:space="preserve">IApplicationTrackingService:</w:t>
      </w:r>
      <w:r>
        <w:rPr>
          <w:rFonts w:ascii="Arial" w:cs="Arial" w:eastAsia="Arial" w:hAnsi="Arial"/>
          <w:color w:val="475569"/>
          <w:sz w:val="22"/>
          <w:szCs w:val="22"/>
        </w:rPr>
        <w:t xml:space="preserve"> ApplyAsync(Guid jobId, Guid profileId, string notes), UpdateStatusAsync(Guid applicationId, ApplicationStatus newStatus, string notes), GetPipelineAsync(Guid profileId) returning counts per status stage.</w:t>
      </w:r>
    </w:p>
    <w:p>
      <w:pPr>
        <w:pStyle w:val="ListParagraph"/>
        <w:numPr>
          <w:ilvl w:val="0"/>
          <w:numId w:val="2"/>
        </w:numPr>
        <w:spacing w:after="60"/>
      </w:pPr>
      <w:r>
        <w:rPr>
          <w:rFonts w:ascii="Arial" w:cs="Arial" w:eastAsia="Arial" w:hAnsi="Arial"/>
          <w:b/>
          <w:bCs/>
          <w:color w:val="1E293B"/>
          <w:sz w:val="22"/>
          <w:szCs w:val="22"/>
        </w:rPr>
        <w:t xml:space="preserve">Status transitions:</w:t>
      </w:r>
      <w:r>
        <w:rPr>
          <w:rFonts w:ascii="Arial" w:cs="Arial" w:eastAsia="Arial" w:hAnsi="Arial"/>
          <w:color w:val="475569"/>
          <w:sz w:val="22"/>
          <w:szCs w:val="22"/>
        </w:rPr>
        <w:t xml:space="preserve"> Enforce valid transitions: Applied → Interviewing → Offered → Accepted/Rejected. Allow Withdrawn from any state. Log each transition with a timestamp for timeline views.</w:t>
      </w:r>
    </w:p>
    <w:p>
      <w:pPr>
        <w:spacing w:after="60"/>
      </w:pPr>
    </w:p>
    <w:p>
      <w:pPr>
        <w:pStyle w:val="Heading2"/>
        <w:spacing w:after="160" w:before="300"/>
      </w:pPr>
      <w:r>
        <w:rPr>
          <w:rFonts w:ascii="Arial" w:cs="Arial" w:eastAsia="Arial" w:hAnsi="Arial"/>
          <w:b/>
          <w:bCs/>
          <w:color w:val="1A7A6D"/>
          <w:sz w:val="28"/>
          <w:szCs w:val="28"/>
        </w:rPr>
        <w:t xml:space="preserve">3.2 Applications Controller</w:t>
      </w:r>
    </w:p>
    <w:p>
      <w:pPr>
        <w:pStyle w:val="ListParagraph"/>
        <w:numPr>
          <w:ilvl w:val="0"/>
          <w:numId w:val="2"/>
        </w:numPr>
        <w:spacing w:after="60"/>
      </w:pPr>
      <w:r>
        <w:rPr>
          <w:rFonts w:ascii="Arial" w:cs="Arial" w:eastAsia="Arial" w:hAnsi="Arial"/>
          <w:b/>
          <w:bCs/>
          <w:color w:val="1E293B"/>
          <w:sz w:val="22"/>
          <w:szCs w:val="22"/>
        </w:rPr>
        <w:t xml:space="preserve">POST /api/applications:</w:t>
      </w:r>
      <w:r>
        <w:rPr>
          <w:rFonts w:ascii="Arial" w:cs="Arial" w:eastAsia="Arial" w:hAnsi="Arial"/>
          <w:color w:val="475569"/>
          <w:sz w:val="22"/>
          <w:szCs w:val="22"/>
        </w:rPr>
        <w:t xml:space="preserve"> Create a new application (jobId, profileId, notes). Returns the created application with status Applied.</w:t>
      </w:r>
    </w:p>
    <w:p>
      <w:pPr>
        <w:pStyle w:val="ListParagraph"/>
        <w:numPr>
          <w:ilvl w:val="0"/>
          <w:numId w:val="2"/>
        </w:numPr>
        <w:spacing w:after="60"/>
      </w:pPr>
      <w:r>
        <w:rPr>
          <w:rFonts w:ascii="Arial" w:cs="Arial" w:eastAsia="Arial" w:hAnsi="Arial"/>
          <w:b/>
          <w:bCs/>
          <w:color w:val="1E293B"/>
          <w:sz w:val="22"/>
          <w:szCs w:val="22"/>
        </w:rPr>
        <w:t xml:space="preserve">PUT /api/applications/{id}/status:</w:t>
      </w:r>
      <w:r>
        <w:rPr>
          <w:rFonts w:ascii="Arial" w:cs="Arial" w:eastAsia="Arial" w:hAnsi="Arial"/>
          <w:color w:val="475569"/>
          <w:sz w:val="22"/>
          <w:szCs w:val="22"/>
        </w:rPr>
        <w:t xml:space="preserve"> Update status with new ApplicationStatus and optional notes. Returns updated application.</w:t>
      </w:r>
    </w:p>
    <w:p>
      <w:pPr>
        <w:pStyle w:val="ListParagraph"/>
        <w:numPr>
          <w:ilvl w:val="0"/>
          <w:numId w:val="2"/>
        </w:numPr>
        <w:spacing w:after="60"/>
      </w:pPr>
      <w:r>
        <w:rPr>
          <w:rFonts w:ascii="Arial" w:cs="Arial" w:eastAsia="Arial" w:hAnsi="Arial"/>
          <w:b/>
          <w:bCs/>
          <w:color w:val="1E293B"/>
          <w:sz w:val="22"/>
          <w:szCs w:val="22"/>
        </w:rPr>
        <w:t xml:space="preserve">GET /api/applications?profileId=&amp;status=:</w:t>
      </w:r>
      <w:r>
        <w:rPr>
          <w:rFonts w:ascii="Arial" w:cs="Arial" w:eastAsia="Arial" w:hAnsi="Arial"/>
          <w:color w:val="475569"/>
          <w:sz w:val="22"/>
          <w:szCs w:val="22"/>
        </w:rPr>
        <w:t xml:space="preserve"> List applications with optional status filter. Include related Job data (title, company) for display.</w:t>
      </w:r>
    </w:p>
    <w:p>
      <w:pPr>
        <w:pStyle w:val="ListParagraph"/>
        <w:numPr>
          <w:ilvl w:val="0"/>
          <w:numId w:val="2"/>
        </w:numPr>
        <w:spacing w:after="60"/>
      </w:pPr>
      <w:r>
        <w:rPr>
          <w:rFonts w:ascii="Arial" w:cs="Arial" w:eastAsia="Arial" w:hAnsi="Arial"/>
          <w:b/>
          <w:bCs/>
          <w:color w:val="1E293B"/>
          <w:sz w:val="22"/>
          <w:szCs w:val="22"/>
        </w:rPr>
        <w:t xml:space="preserve">GET /api/applications/pipeline?profileId=:</w:t>
      </w:r>
      <w:r>
        <w:rPr>
          <w:rFonts w:ascii="Arial" w:cs="Arial" w:eastAsia="Arial" w:hAnsi="Arial"/>
          <w:color w:val="475569"/>
          <w:sz w:val="22"/>
          <w:szCs w:val="22"/>
        </w:rPr>
        <w:t xml:space="preserve"> Return aggregated counts: { applied: 12, interviewing: 3, offered: 1, rejected: 5, withdrawn: 2 }.</w:t>
      </w:r>
    </w:p>
    <w:p>
      <w:pPr>
        <w:pStyle w:val="ListParagraph"/>
        <w:numPr>
          <w:ilvl w:val="0"/>
          <w:numId w:val="2"/>
        </w:numPr>
        <w:spacing w:after="60"/>
      </w:pPr>
      <w:r>
        <w:rPr>
          <w:rFonts w:ascii="Arial" w:cs="Arial" w:eastAsia="Arial" w:hAnsi="Arial"/>
          <w:b/>
          <w:bCs/>
          <w:color w:val="1E293B"/>
          <w:sz w:val="22"/>
          <w:szCs w:val="22"/>
        </w:rPr>
        <w:t xml:space="preserve">DELETE /api/applications/{id}:</w:t>
      </w:r>
      <w:r>
        <w:rPr>
          <w:rFonts w:ascii="Arial" w:cs="Arial" w:eastAsia="Arial" w:hAnsi="Arial"/>
          <w:color w:val="475569"/>
          <w:sz w:val="22"/>
          <w:szCs w:val="22"/>
        </w:rPr>
        <w:t xml:space="preserve"> Soft-delete or hard-delete an application record.</w:t>
      </w:r>
    </w:p>
    <w:p>
      <w:pPr>
        <w:spacing w:after="60"/>
      </w:pPr>
    </w:p>
    <w:p>
      <w:pPr>
        <w:pStyle w:val="Heading2"/>
        <w:spacing w:after="160" w:before="300"/>
      </w:pPr>
      <w:r>
        <w:rPr>
          <w:rFonts w:ascii="Arial" w:cs="Arial" w:eastAsia="Arial" w:hAnsi="Arial"/>
          <w:b/>
          <w:bCs/>
          <w:color w:val="1A7A6D"/>
          <w:sz w:val="28"/>
          <w:szCs w:val="28"/>
        </w:rPr>
        <w:t xml:space="preserve">3.3 Application Tracking UI</w:t>
      </w:r>
    </w:p>
    <w:p>
      <w:pPr>
        <w:spacing w:after="120"/>
      </w:pPr>
      <w:r>
        <w:rPr>
          <w:rFonts w:ascii="Arial" w:cs="Arial" w:eastAsia="Arial" w:hAnsi="Arial"/>
          <w:color w:val="475569"/>
          <w:sz w:val="22"/>
          <w:szCs w:val="22"/>
        </w:rPr>
        <w:t xml:space="preserve">Add a new Applications.razor page at /applications with a Kanban-style board showing applications organized by status stage.</w:t>
      </w:r>
    </w:p>
    <w:p>
      <w:pPr>
        <w:pStyle w:val="ListParagraph"/>
        <w:numPr>
          <w:ilvl w:val="0"/>
          <w:numId w:val="2"/>
        </w:numPr>
        <w:spacing w:after="60"/>
      </w:pPr>
      <w:r>
        <w:rPr>
          <w:rFonts w:ascii="Arial" w:cs="Arial" w:eastAsia="Arial" w:hAnsi="Arial"/>
          <w:b/>
          <w:bCs/>
          <w:color w:val="1E293B"/>
          <w:sz w:val="22"/>
          <w:szCs w:val="22"/>
        </w:rPr>
        <w:t xml:space="preserve">Kanban columns:</w:t>
      </w:r>
      <w:r>
        <w:rPr>
          <w:rFonts w:ascii="Arial" w:cs="Arial" w:eastAsia="Arial" w:hAnsi="Arial"/>
          <w:color w:val="475569"/>
          <w:sz w:val="22"/>
          <w:szCs w:val="22"/>
        </w:rPr>
        <w:t xml:space="preserve"> Five columns—Applied, Interviewing, Offered, Accepted, Rejected—each showing application cards with the job title, company, date applied, and days-in-stage counter.</w:t>
      </w:r>
    </w:p>
    <w:p>
      <w:pPr>
        <w:pStyle w:val="ListParagraph"/>
        <w:numPr>
          <w:ilvl w:val="0"/>
          <w:numId w:val="2"/>
        </w:numPr>
        <w:spacing w:after="60"/>
      </w:pPr>
      <w:r>
        <w:rPr>
          <w:rFonts w:ascii="Arial" w:cs="Arial" w:eastAsia="Arial" w:hAnsi="Arial"/>
          <w:b/>
          <w:bCs/>
          <w:color w:val="1E293B"/>
          <w:sz w:val="22"/>
          <w:szCs w:val="22"/>
        </w:rPr>
        <w:t xml:space="preserve">Quick-apply from job feed:</w:t>
      </w:r>
      <w:r>
        <w:rPr>
          <w:rFonts w:ascii="Arial" w:cs="Arial" w:eastAsia="Arial" w:hAnsi="Arial"/>
          <w:color w:val="475569"/>
          <w:sz w:val="22"/>
          <w:szCs w:val="22"/>
        </w:rPr>
        <w:t xml:space="preserve"> Add an “Apply” button to JobCard.razor. Clicking it opens a modal to confirm and add notes, then creates the application and opens the job’s SourceUrl in a new tab.</w:t>
      </w:r>
    </w:p>
    <w:p>
      <w:pPr>
        <w:pStyle w:val="ListParagraph"/>
        <w:numPr>
          <w:ilvl w:val="0"/>
          <w:numId w:val="2"/>
        </w:numPr>
        <w:spacing w:after="60"/>
      </w:pPr>
      <w:r>
        <w:rPr>
          <w:rFonts w:ascii="Arial" w:cs="Arial" w:eastAsia="Arial" w:hAnsi="Arial"/>
          <w:b/>
          <w:bCs/>
          <w:color w:val="1E293B"/>
          <w:sz w:val="22"/>
          <w:szCs w:val="22"/>
        </w:rPr>
        <w:t xml:space="preserve">Status updates:</w:t>
      </w:r>
      <w:r>
        <w:rPr>
          <w:rFonts w:ascii="Arial" w:cs="Arial" w:eastAsia="Arial" w:hAnsi="Arial"/>
          <w:color w:val="475569"/>
          <w:sz w:val="22"/>
          <w:szCs w:val="22"/>
        </w:rPr>
        <w:t xml:space="preserve"> Drag-and-drop between columns (stretch goal), or a status dropdown on each card for immediate status changes.</w:t>
      </w:r>
    </w:p>
    <w:p>
      <w:pPr>
        <w:pStyle w:val="ListParagraph"/>
        <w:numPr>
          <w:ilvl w:val="0"/>
          <w:numId w:val="2"/>
        </w:numPr>
        <w:spacing w:after="60"/>
      </w:pPr>
      <w:r>
        <w:rPr>
          <w:rFonts w:ascii="Arial" w:cs="Arial" w:eastAsia="Arial" w:hAnsi="Arial"/>
          <w:b/>
          <w:bCs/>
          <w:color w:val="1E293B"/>
          <w:sz w:val="22"/>
          <w:szCs w:val="22"/>
        </w:rPr>
        <w:t xml:space="preserve">Timeline view:</w:t>
      </w:r>
      <w:r>
        <w:rPr>
          <w:rFonts w:ascii="Arial" w:cs="Arial" w:eastAsia="Arial" w:hAnsi="Arial"/>
          <w:color w:val="475569"/>
          <w:sz w:val="22"/>
          <w:szCs w:val="22"/>
        </w:rPr>
        <w:t xml:space="preserve"> Each application card expands to show a timeline of status transitions with timestamps and notes.</w:t>
      </w:r>
    </w:p>
    <w:p>
      <w:pPr>
        <w:pStyle w:val="ListParagraph"/>
        <w:numPr>
          <w:ilvl w:val="0"/>
          <w:numId w:val="2"/>
        </w:numPr>
        <w:spacing w:after="60"/>
      </w:pPr>
      <w:r>
        <w:rPr>
          <w:rFonts w:ascii="Arial" w:cs="Arial" w:eastAsia="Arial" w:hAnsi="Arial"/>
          <w:b/>
          <w:bCs/>
          <w:color w:val="1E293B"/>
          <w:sz w:val="22"/>
          <w:szCs w:val="22"/>
        </w:rPr>
        <w:t xml:space="preserve">Sidebar integration:</w:t>
      </w:r>
      <w:r>
        <w:rPr>
          <w:rFonts w:ascii="Arial" w:cs="Arial" w:eastAsia="Arial" w:hAnsi="Arial"/>
          <w:color w:val="475569"/>
          <w:sz w:val="22"/>
          <w:szCs w:val="22"/>
        </w:rPr>
        <w:t xml:space="preserve"> Add “Applications” to the left navigation with a badge showing the count of active applications (not Rejected or Withdrawn).</w:t>
      </w:r>
    </w:p>
    <w:p>
      <w:pPr>
        <w:spacing w:after="60"/>
      </w:pPr>
    </w:p>
    <w:p>
      <w:pPr>
        <w:pStyle w:val="Heading2"/>
        <w:spacing w:after="160" w:before="300"/>
      </w:pPr>
      <w:r>
        <w:rPr>
          <w:rFonts w:ascii="Arial" w:cs="Arial" w:eastAsia="Arial" w:hAnsi="Arial"/>
          <w:b/>
          <w:bCs/>
          <w:color w:val="1A7A6D"/>
          <w:sz w:val="28"/>
          <w:szCs w:val="28"/>
        </w:rPr>
        <w:t xml:space="preserve">3.4 Metrics Integration</w:t>
      </w:r>
    </w:p>
    <w:p>
      <w:pPr>
        <w:spacing w:after="120"/>
      </w:pPr>
      <w:r>
        <w:rPr>
          <w:rFonts w:ascii="Arial" w:cs="Arial" w:eastAsia="Arial" w:hAnsi="Arial"/>
          <w:color w:val="475569"/>
          <w:sz w:val="22"/>
          <w:szCs w:val="22"/>
        </w:rPr>
        <w:t xml:space="preserve">The DailyMetric entity already tracks an Applied count, but it’s not wired to the application tracking system. Connect them.</w:t>
      </w:r>
    </w:p>
    <w:p>
      <w:pPr>
        <w:pStyle w:val="ListParagraph"/>
        <w:numPr>
          <w:ilvl w:val="0"/>
          <w:numId w:val="2"/>
        </w:numPr>
        <w:spacing w:after="60"/>
      </w:pPr>
      <w:r>
        <w:rPr>
          <w:rFonts w:ascii="Arial" w:cs="Arial" w:eastAsia="Arial" w:hAnsi="Arial"/>
          <w:b/>
          <w:bCs/>
          <w:color w:val="1E293B"/>
          <w:sz w:val="22"/>
          <w:szCs w:val="22"/>
        </w:rPr>
        <w:t xml:space="preserve">Auto-increment:</w:t>
      </w:r>
      <w:r>
        <w:rPr>
          <w:rFonts w:ascii="Arial" w:cs="Arial" w:eastAsia="Arial" w:hAnsi="Arial"/>
          <w:color w:val="475569"/>
          <w:sz w:val="22"/>
          <w:szCs w:val="22"/>
        </w:rPr>
        <w:t xml:space="preserve"> When a new JobApplication is created, increment the Applied count on today’s DailyMetric for that profile and source.</w:t>
      </w:r>
    </w:p>
    <w:p>
      <w:pPr>
        <w:pStyle w:val="ListParagraph"/>
        <w:numPr>
          <w:ilvl w:val="0"/>
          <w:numId w:val="2"/>
        </w:numPr>
        <w:spacing w:after="60"/>
      </w:pPr>
      <w:r>
        <w:rPr>
          <w:rFonts w:ascii="Arial" w:cs="Arial" w:eastAsia="Arial" w:hAnsi="Arial"/>
          <w:b/>
          <w:bCs/>
          <w:color w:val="1E293B"/>
          <w:sz w:val="22"/>
          <w:szCs w:val="22"/>
        </w:rPr>
        <w:t xml:space="preserve">Dashboard update:</w:t>
      </w:r>
      <w:r>
        <w:rPr>
          <w:rFonts w:ascii="Arial" w:cs="Arial" w:eastAsia="Arial" w:hAnsi="Arial"/>
          <w:color w:val="475569"/>
          <w:sz w:val="22"/>
          <w:szCs w:val="22"/>
        </w:rPr>
        <w:t xml:space="preserve"> Add application pipeline summary (applied/interviewing/offered) to the MetricsController’s dashboard endpoint.</w:t>
      </w:r>
    </w:p>
    <w:p>
      <w:pPr>
        <w:pStyle w:val="ListParagraph"/>
        <w:numPr>
          <w:ilvl w:val="0"/>
          <w:numId w:val="2"/>
        </w:numPr>
        <w:spacing w:after="60"/>
      </w:pPr>
      <w:r>
        <w:rPr>
          <w:rFonts w:ascii="Arial" w:cs="Arial" w:eastAsia="Arial" w:hAnsi="Arial"/>
          <w:b/>
          <w:bCs/>
          <w:color w:val="1E293B"/>
          <w:sz w:val="22"/>
          <w:szCs w:val="22"/>
        </w:rPr>
        <w:t xml:space="preserve">Trends integration:</w:t>
      </w:r>
      <w:r>
        <w:rPr>
          <w:rFonts w:ascii="Arial" w:cs="Arial" w:eastAsia="Arial" w:hAnsi="Arial"/>
          <w:color w:val="475569"/>
          <w:sz w:val="22"/>
          <w:szCs w:val="22"/>
        </w:rPr>
        <w:t xml:space="preserve"> Show application rates over time in the Trends page alongside job discovery and scoring trends.</w:t>
      </w:r>
    </w:p>
    <w:p>
      <w:pPr>
        <w:spacing w:after="60"/>
      </w:pPr>
    </w:p>
    <w:p>
      <w:pPr>
        <w:pStyle w:val="Heading2"/>
        <w:spacing w:after="160" w:before="300"/>
      </w:pPr>
      <w:r>
        <w:rPr>
          <w:rFonts w:ascii="Arial" w:cs="Arial" w:eastAsia="Arial" w:hAnsi="Arial"/>
          <w:b/>
          <w:bCs/>
          <w:color w:val="1A7A6D"/>
          <w:sz w:val="28"/>
          <w:szCs w:val="28"/>
        </w:rPr>
        <w:t xml:space="preserve">3.5 Phase 3 Deliverables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2080"/>
        <w:gridCol w:w="2080"/>
      </w:tblGrid>
      <w:tr>
        <w:tc>
          <w:tcPr>
            <w:tcW w:type="dxa" w:w="5200"/>
            <w:tcBorders>
              <w:top w:val="single" w:color="CBD5E1" w:sz="1"/>
              <w:left w:val="single" w:color="CBD5E1" w:sz="1"/>
              <w:bottom w:val="single" w:color="CBD5E1" w:sz="1"/>
              <w:right w:val="single" w:color="CBD5E1" w:sz="1"/>
            </w:tcBorders>
            <w:shd w:fill="1A7A6D" w:val="clear"/>
            <w:tcMar>
              <w:top w:type="dxa" w:w="80"/>
              <w:left w:type="dxa" w:w="120"/>
              <w:bottom w:type="dxa" w:w="80"/>
              <w:right w:type="dxa" w:w="120"/>
            </w:tcMar>
          </w:tcPr>
          <w:p>
            <w:r>
              <w:rPr>
                <w:rFonts w:ascii="Arial" w:cs="Arial" w:eastAsia="Arial" w:hAnsi="Arial"/>
                <w:b/>
                <w:bCs/>
                <w:color w:val="FFFFFF"/>
                <w:sz w:val="20"/>
                <w:szCs w:val="20"/>
              </w:rPr>
              <w:t xml:space="preserve">Work Item</w:t>
            </w:r>
          </w:p>
        </w:tc>
        <w:tc>
          <w:tcPr>
            <w:tcW w:type="dxa" w:w="2080"/>
            <w:tcBorders>
              <w:top w:val="single" w:color="CBD5E1" w:sz="1"/>
              <w:left w:val="single" w:color="CBD5E1" w:sz="1"/>
              <w:bottom w:val="single" w:color="CBD5E1" w:sz="1"/>
              <w:right w:val="single" w:color="CBD5E1" w:sz="1"/>
            </w:tcBorders>
            <w:shd w:fill="1A7A6D"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2080"/>
            <w:tcBorders>
              <w:top w:val="single" w:color="CBD5E1" w:sz="1"/>
              <w:left w:val="single" w:color="CBD5E1" w:sz="1"/>
              <w:bottom w:val="single" w:color="CBD5E1" w:sz="1"/>
              <w:right w:val="single" w:color="CBD5E1" w:sz="1"/>
            </w:tcBorders>
            <w:shd w:fill="1A7A6D" w:val="clear"/>
            <w:tcMar>
              <w:top w:type="dxa" w:w="80"/>
              <w:left w:type="dxa" w:w="120"/>
              <w:bottom w:type="dxa" w:w="80"/>
              <w:right w:type="dxa" w:w="120"/>
            </w:tcMar>
          </w:tcPr>
          <w:p>
            <w:r>
              <w:rPr>
                <w:rFonts w:ascii="Arial" w:cs="Arial" w:eastAsia="Arial" w:hAnsi="Arial"/>
                <w:b/>
                <w:bCs/>
                <w:color w:val="FFFFFF"/>
                <w:sz w:val="20"/>
                <w:szCs w:val="20"/>
              </w:rPr>
              <w:t xml:space="preserve">Estimate</w:t>
            </w:r>
          </w:p>
        </w:tc>
      </w:tr>
      <w:tr>
        <w:tc>
          <w:tcPr>
            <w:tcW w:type="dxa" w:w="5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IApplicationRepository + EF implementation</w:t>
            </w:r>
          </w:p>
        </w:tc>
        <w:tc>
          <w:tcPr>
            <w:tcW w:type="dxa" w:w="20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High</w:t>
            </w:r>
          </w:p>
        </w:tc>
        <w:tc>
          <w:tcPr>
            <w:tcW w:type="dxa" w:w="20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1.5 days</w:t>
            </w:r>
          </w:p>
        </w:tc>
      </w:tr>
      <w:tr>
        <w:tc>
          <w:tcPr>
            <w:tcW w:type="dxa" w:w="5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IApplicationTrackingService + status transitions</w:t>
            </w:r>
          </w:p>
        </w:tc>
        <w:tc>
          <w:tcPr>
            <w:tcW w:type="dxa" w:w="20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High</w:t>
            </w:r>
          </w:p>
        </w:tc>
        <w:tc>
          <w:tcPr>
            <w:tcW w:type="dxa" w:w="20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1.5 days</w:t>
            </w:r>
          </w:p>
        </w:tc>
      </w:tr>
      <w:tr>
        <w:tc>
          <w:tcPr>
            <w:tcW w:type="dxa" w:w="5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ApplicationsController (5 endpoints)</w:t>
            </w:r>
          </w:p>
        </w:tc>
        <w:tc>
          <w:tcPr>
            <w:tcW w:type="dxa" w:w="20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High</w:t>
            </w:r>
          </w:p>
        </w:tc>
        <w:tc>
          <w:tcPr>
            <w:tcW w:type="dxa" w:w="20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1.5 days</w:t>
            </w:r>
          </w:p>
        </w:tc>
      </w:tr>
      <w:tr>
        <w:tc>
          <w:tcPr>
            <w:tcW w:type="dxa" w:w="5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Applications.razor Kanban board page</w:t>
            </w:r>
          </w:p>
        </w:tc>
        <w:tc>
          <w:tcPr>
            <w:tcW w:type="dxa" w:w="20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High</w:t>
            </w:r>
          </w:p>
        </w:tc>
        <w:tc>
          <w:tcPr>
            <w:tcW w:type="dxa" w:w="20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3 days</w:t>
            </w:r>
          </w:p>
        </w:tc>
      </w:tr>
      <w:tr>
        <w:tc>
          <w:tcPr>
            <w:tcW w:type="dxa" w:w="5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Quick-apply button on JobCard</w:t>
            </w:r>
          </w:p>
        </w:tc>
        <w:tc>
          <w:tcPr>
            <w:tcW w:type="dxa" w:w="20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High</w:t>
            </w:r>
          </w:p>
        </w:tc>
        <w:tc>
          <w:tcPr>
            <w:tcW w:type="dxa" w:w="20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1 day</w:t>
            </w:r>
          </w:p>
        </w:tc>
      </w:tr>
      <w:tr>
        <w:tc>
          <w:tcPr>
            <w:tcW w:type="dxa" w:w="5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Status timeline expansion on cards</w:t>
            </w:r>
          </w:p>
        </w:tc>
        <w:tc>
          <w:tcPr>
            <w:tcW w:type="dxa" w:w="20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Medium</w:t>
            </w:r>
          </w:p>
        </w:tc>
        <w:tc>
          <w:tcPr>
            <w:tcW w:type="dxa" w:w="20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1 day</w:t>
            </w:r>
          </w:p>
        </w:tc>
      </w:tr>
      <w:tr>
        <w:tc>
          <w:tcPr>
            <w:tcW w:type="dxa" w:w="5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DailyMetric auto-increment on apply</w:t>
            </w:r>
          </w:p>
        </w:tc>
        <w:tc>
          <w:tcPr>
            <w:tcW w:type="dxa" w:w="20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Medium</w:t>
            </w:r>
          </w:p>
        </w:tc>
        <w:tc>
          <w:tcPr>
            <w:tcW w:type="dxa" w:w="20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0.5 days</w:t>
            </w:r>
          </w:p>
        </w:tc>
      </w:tr>
      <w:tr>
        <w:tc>
          <w:tcPr>
            <w:tcW w:type="dxa" w:w="5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Sidebar nav + badge count</w:t>
            </w:r>
          </w:p>
        </w:tc>
        <w:tc>
          <w:tcPr>
            <w:tcW w:type="dxa" w:w="20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Low</w:t>
            </w:r>
          </w:p>
        </w:tc>
        <w:tc>
          <w:tcPr>
            <w:tcW w:type="dxa" w:w="20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0.5 days</w:t>
            </w:r>
          </w:p>
        </w:tc>
      </w:tr>
    </w:tbl>
    <w:p>
      <w:pPr>
        <w:pBdr>
          <w:bottom w:val="single" w:color="E2E8F0" w:sz="4" w:space="1"/>
        </w:pBdr>
        <w:spacing w:after="200" w:before="200"/>
      </w:pPr>
    </w:p>
    <w:p>
      <w:pPr>
        <w:pStyle w:val="Heading1"/>
        <w:spacing w:after="200" w:before="360"/>
      </w:pPr>
      <w:r>
        <w:rPr>
          <w:rFonts w:ascii="Arial" w:cs="Arial" w:eastAsia="Arial" w:hAnsi="Arial"/>
          <w:b/>
          <w:bCs/>
          <w:color w:val="1E293B"/>
          <w:sz w:val="36"/>
          <w:szCs w:val="36"/>
        </w:rPr>
        <w:t xml:space="preserve">Phase 4: Job Board Expansion</w:t>
      </w:r>
    </w:p>
    <w:p>
      <w:pPr>
        <w:spacing w:after="120"/>
      </w:pPr>
      <w:r>
        <w:rPr>
          <w:rFonts w:ascii="Arial" w:cs="Arial" w:eastAsia="Arial" w:hAnsi="Arial"/>
          <w:b/>
          <w:bCs/>
          <w:color w:val="1E293B"/>
          <w:sz w:val="22"/>
          <w:szCs w:val="22"/>
        </w:rPr>
        <w:t xml:space="preserve">Priority: </w:t>
      </w:r>
      <w:r>
        <w:rPr>
          <w:rFonts w:ascii="Arial" w:cs="Arial" w:eastAsia="Arial" w:hAnsi="Arial"/>
          <w:b/>
          <w:bCs/>
          <w:color w:val="D97706"/>
          <w:sz w:val="22"/>
          <w:szCs w:val="22"/>
        </w:rPr>
        <w:t xml:space="preserve">MEDIUM</w:t>
      </w:r>
      <w:r>
        <w:rPr>
          <w:rFonts w:ascii="Arial" w:cs="Arial" w:eastAsia="Arial" w:hAnsi="Arial"/>
          <w:color w:val="475569"/>
          <w:sz w:val="22"/>
          <w:szCs w:val="22"/>
        </w:rPr>
        <w:t xml:space="preserve">    |    Estimated effort: </w:t>
      </w:r>
      <w:r>
        <w:rPr>
          <w:rFonts w:ascii="Arial" w:cs="Arial" w:eastAsia="Arial" w:hAnsi="Arial"/>
          <w:b/>
          <w:bCs/>
          <w:color w:val="1E293B"/>
          <w:sz w:val="22"/>
          <w:szCs w:val="22"/>
        </w:rPr>
        <w:t xml:space="preserve">2–3 weeks</w:t>
      </w:r>
    </w:p>
    <w:p>
      <w:pPr>
        <w:spacing w:after="120"/>
      </w:pPr>
      <w:r>
        <w:rPr>
          <w:rFonts w:ascii="Arial" w:cs="Arial" w:eastAsia="Arial" w:hAnsi="Arial"/>
          <w:color w:val="475569"/>
          <w:sz w:val="22"/>
          <w:szCs w:val="22"/>
        </w:rPr>
        <w:t xml:space="preserve">JobScout currently integrates with four sources: RemoteOK (free API), Adzuna (free API with key), The Muse (free API), and LinkedIn via SerpAPI (paid). The JobSource enum already defines eight sources. This phase fills the gaps and adds new ones.</w:t>
      </w:r>
    </w:p>
    <w:p>
      <w:pPr>
        <w:spacing w:after="60"/>
      </w:pPr>
    </w:p>
    <w:p>
      <w:pPr>
        <w:pStyle w:val="Heading2"/>
        <w:spacing w:after="160" w:before="300"/>
      </w:pPr>
      <w:r>
        <w:rPr>
          <w:rFonts w:ascii="Arial" w:cs="Arial" w:eastAsia="Arial" w:hAnsi="Arial"/>
          <w:b/>
          <w:bCs/>
          <w:color w:val="1A7A6D"/>
          <w:sz w:val="28"/>
          <w:szCs w:val="28"/>
        </w:rPr>
        <w:t xml:space="preserve">4.1 Indeed Integration</w:t>
      </w:r>
    </w:p>
    <w:p>
      <w:pPr>
        <w:spacing w:after="120"/>
      </w:pPr>
      <w:r>
        <w:rPr>
          <w:rFonts w:ascii="Arial" w:cs="Arial" w:eastAsia="Arial" w:hAnsi="Arial"/>
          <w:color w:val="475569"/>
          <w:sz w:val="22"/>
          <w:szCs w:val="22"/>
        </w:rPr>
        <w:t xml:space="preserve">Indeed is the largest job board globally but does not offer a public API. Integration options:</w:t>
      </w:r>
    </w:p>
    <w:p>
      <w:pPr>
        <w:pStyle w:val="ListParagraph"/>
        <w:numPr>
          <w:ilvl w:val="0"/>
          <w:numId w:val="2"/>
        </w:numPr>
        <w:spacing w:after="60"/>
      </w:pPr>
      <w:r>
        <w:rPr>
          <w:rFonts w:ascii="Arial" w:cs="Arial" w:eastAsia="Arial" w:hAnsi="Arial"/>
          <w:b/>
          <w:bCs/>
          <w:color w:val="1E293B"/>
          <w:sz w:val="22"/>
          <w:szCs w:val="22"/>
        </w:rPr>
        <w:t xml:space="preserve">SerpAPI route:</w:t>
      </w:r>
      <w:r>
        <w:rPr>
          <w:rFonts w:ascii="Arial" w:cs="Arial" w:eastAsia="Arial" w:hAnsi="Arial"/>
          <w:color w:val="475569"/>
          <w:sz w:val="22"/>
          <w:szCs w:val="22"/>
        </w:rPr>
        <w:t xml:space="preserve"> SerpAPI supports an Indeed engine (similar to the existing LinkedIn integration). This is the fastest path. Cost is per-search, metered against your SerpAPI plan.</w:t>
      </w:r>
    </w:p>
    <w:p>
      <w:pPr>
        <w:pStyle w:val="ListParagraph"/>
        <w:numPr>
          <w:ilvl w:val="0"/>
          <w:numId w:val="2"/>
        </w:numPr>
        <w:spacing w:after="60"/>
      </w:pPr>
      <w:r>
        <w:rPr>
          <w:rFonts w:ascii="Arial" w:cs="Arial" w:eastAsia="Arial" w:hAnsi="Arial"/>
          <w:b/>
          <w:bCs/>
          <w:color w:val="1E293B"/>
          <w:sz w:val="22"/>
          <w:szCs w:val="22"/>
        </w:rPr>
        <w:t xml:space="preserve">Implementation:</w:t>
      </w:r>
      <w:r>
        <w:rPr>
          <w:rFonts w:ascii="Arial" w:cs="Arial" w:eastAsia="Arial" w:hAnsi="Arial"/>
          <w:color w:val="475569"/>
          <w:sz w:val="22"/>
          <w:szCs w:val="22"/>
        </w:rPr>
        <w:t xml:space="preserve"> Create IndeedClient : IJobBoardClient. Model after SerpApiLinkedInClient. Map Indeed-specific fields (salary_min, salary_max, job_type) to the Job entity. Handle Indeed’s location format (city, state abbreviation).</w:t>
      </w:r>
    </w:p>
    <w:p>
      <w:pPr>
        <w:pStyle w:val="ListParagraph"/>
        <w:numPr>
          <w:ilvl w:val="0"/>
          <w:numId w:val="2"/>
        </w:numPr>
        <w:spacing w:after="60"/>
      </w:pPr>
      <w:r>
        <w:rPr>
          <w:rFonts w:ascii="Arial" w:cs="Arial" w:eastAsia="Arial" w:hAnsi="Arial"/>
          <w:b/>
          <w:bCs/>
          <w:color w:val="1E293B"/>
          <w:sz w:val="22"/>
          <w:szCs w:val="22"/>
        </w:rPr>
        <w:t xml:space="preserve">Deduplication:</w:t>
      </w:r>
      <w:r>
        <w:rPr>
          <w:rFonts w:ascii="Arial" w:cs="Arial" w:eastAsia="Arial" w:hAnsi="Arial"/>
          <w:color w:val="475569"/>
          <w:sz w:val="22"/>
          <w:szCs w:val="22"/>
        </w:rPr>
        <w:t xml:space="preserve"> Indeed and LinkedIn often list the same jobs. Strengthen the deduplication logic by comparing normalized titles + companies, not just ExternalId + Source.</w:t>
      </w:r>
    </w:p>
    <w:p>
      <w:pPr>
        <w:spacing w:after="60"/>
      </w:pPr>
    </w:p>
    <w:p>
      <w:pPr>
        <w:pStyle w:val="Heading2"/>
        <w:spacing w:after="160" w:before="300"/>
      </w:pPr>
      <w:r>
        <w:rPr>
          <w:rFonts w:ascii="Arial" w:cs="Arial" w:eastAsia="Arial" w:hAnsi="Arial"/>
          <w:b/>
          <w:bCs/>
          <w:color w:val="1A7A6D"/>
          <w:sz w:val="28"/>
          <w:szCs w:val="28"/>
        </w:rPr>
        <w:t xml:space="preserve">4.2 Glassdoor Integration</w:t>
      </w:r>
    </w:p>
    <w:p>
      <w:pPr>
        <w:spacing w:after="120"/>
      </w:pPr>
      <w:r>
        <w:rPr>
          <w:rFonts w:ascii="Arial" w:cs="Arial" w:eastAsia="Arial" w:hAnsi="Arial"/>
          <w:color w:val="475569"/>
          <w:sz w:val="22"/>
          <w:szCs w:val="22"/>
        </w:rPr>
        <w:t xml:space="preserve">Glassdoor’s job listings API requires a partner account. If approved, implement GlassdoorClient with their REST API. If not, consider scraping via SerpAPI’s Google Jobs engine, which indexes Glassdoor listings.</w:t>
      </w:r>
    </w:p>
    <w:p>
      <w:pPr>
        <w:spacing w:after="60"/>
      </w:pPr>
    </w:p>
    <w:p>
      <w:pPr>
        <w:pStyle w:val="Heading2"/>
        <w:spacing w:after="160" w:before="300"/>
      </w:pPr>
      <w:r>
        <w:rPr>
          <w:rFonts w:ascii="Arial" w:cs="Arial" w:eastAsia="Arial" w:hAnsi="Arial"/>
          <w:b/>
          <w:bCs/>
          <w:color w:val="1A7A6D"/>
          <w:sz w:val="28"/>
          <w:szCs w:val="28"/>
        </w:rPr>
        <w:t xml:space="preserve">4.3 Dice Integration</w:t>
      </w:r>
    </w:p>
    <w:p>
      <w:pPr>
        <w:spacing w:after="120"/>
      </w:pPr>
      <w:r>
        <w:rPr>
          <w:rFonts w:ascii="Arial" w:cs="Arial" w:eastAsia="Arial" w:hAnsi="Arial"/>
          <w:color w:val="475569"/>
          <w:sz w:val="22"/>
          <w:szCs w:val="22"/>
        </w:rPr>
        <w:t xml:space="preserve">Dice is a major tech-focused job board. They offer an RSS feed and a search API. Implement DiceClient using their public search endpoint. Dice is especially relevant for the “Software Developer” profile type.</w:t>
      </w:r>
    </w:p>
    <w:p>
      <w:pPr>
        <w:spacing w:after="60"/>
      </w:pPr>
    </w:p>
    <w:p>
      <w:pPr>
        <w:pStyle w:val="Heading2"/>
        <w:spacing w:after="160" w:before="300"/>
      </w:pPr>
      <w:r>
        <w:rPr>
          <w:rFonts w:ascii="Arial" w:cs="Arial" w:eastAsia="Arial" w:hAnsi="Arial"/>
          <w:b/>
          <w:bCs/>
          <w:color w:val="1A7A6D"/>
          <w:sz w:val="28"/>
          <w:szCs w:val="28"/>
        </w:rPr>
        <w:t xml:space="preserve">4.4 Wellfound (AngelList) Integration</w:t>
      </w:r>
    </w:p>
    <w:p>
      <w:pPr>
        <w:spacing w:after="120"/>
      </w:pPr>
      <w:r>
        <w:rPr>
          <w:rFonts w:ascii="Arial" w:cs="Arial" w:eastAsia="Arial" w:hAnsi="Arial"/>
          <w:color w:val="475569"/>
          <w:sz w:val="22"/>
          <w:szCs w:val="22"/>
        </w:rPr>
        <w:t xml:space="preserve">Wellfound focuses on startup jobs. They have a GraphQL API that requires authentication. Implement WellfoundClient targeting early-stage and venture-backed company listings.</w:t>
      </w:r>
    </w:p>
    <w:p>
      <w:pPr>
        <w:spacing w:after="60"/>
      </w:pPr>
    </w:p>
    <w:p>
      <w:pPr>
        <w:pStyle w:val="Heading2"/>
        <w:spacing w:after="160" w:before="300"/>
      </w:pPr>
      <w:r>
        <w:rPr>
          <w:rFonts w:ascii="Arial" w:cs="Arial" w:eastAsia="Arial" w:hAnsi="Arial"/>
          <w:b/>
          <w:bCs/>
          <w:color w:val="1A7A6D"/>
          <w:sz w:val="28"/>
          <w:szCs w:val="28"/>
        </w:rPr>
        <w:t xml:space="preserve">4.5 Custom Source Support</w:t>
      </w:r>
    </w:p>
    <w:p>
      <w:pPr>
        <w:spacing w:after="120"/>
      </w:pPr>
      <w:r>
        <w:rPr>
          <w:rFonts w:ascii="Arial" w:cs="Arial" w:eastAsia="Arial" w:hAnsi="Arial"/>
          <w:color w:val="475569"/>
          <w:sz w:val="22"/>
          <w:szCs w:val="22"/>
        </w:rPr>
        <w:t xml:space="preserve">Allow power users to add custom job sources via RSS feeds or generic API endpoints.</w:t>
      </w:r>
    </w:p>
    <w:p>
      <w:pPr>
        <w:pStyle w:val="ListParagraph"/>
        <w:numPr>
          <w:ilvl w:val="0"/>
          <w:numId w:val="2"/>
        </w:numPr>
        <w:spacing w:after="60"/>
      </w:pPr>
      <w:r>
        <w:rPr>
          <w:rFonts w:ascii="Arial" w:cs="Arial" w:eastAsia="Arial" w:hAnsi="Arial"/>
          <w:b/>
          <w:bCs/>
          <w:color w:val="1E293B"/>
          <w:sz w:val="22"/>
          <w:szCs w:val="22"/>
        </w:rPr>
        <w:t xml:space="preserve">CustomSourceClient:</w:t>
      </w:r>
      <w:r>
        <w:rPr>
          <w:rFonts w:ascii="Arial" w:cs="Arial" w:eastAsia="Arial" w:hAnsi="Arial"/>
          <w:color w:val="475569"/>
          <w:sz w:val="22"/>
          <w:szCs w:val="22"/>
        </w:rPr>
        <w:t xml:space="preserve"> Implement a generic IJobBoardClient that accepts a URL pattern, expected response format (JSON or RSS/Atom), and field mappings. Store the configuration in a new CustomJobSource entity linked to the user’s profile.</w:t>
      </w:r>
    </w:p>
    <w:p>
      <w:pPr>
        <w:pStyle w:val="ListParagraph"/>
        <w:numPr>
          <w:ilvl w:val="0"/>
          <w:numId w:val="2"/>
        </w:numPr>
        <w:spacing w:after="60"/>
      </w:pPr>
      <w:r>
        <w:rPr>
          <w:rFonts w:ascii="Arial" w:cs="Arial" w:eastAsia="Arial" w:hAnsi="Arial"/>
          <w:b/>
          <w:bCs/>
          <w:color w:val="1E293B"/>
          <w:sz w:val="22"/>
          <w:szCs w:val="22"/>
        </w:rPr>
        <w:t xml:space="preserve">RSS support:</w:t>
      </w:r>
      <w:r>
        <w:rPr>
          <w:rFonts w:ascii="Arial" w:cs="Arial" w:eastAsia="Arial" w:hAnsi="Arial"/>
          <w:color w:val="475569"/>
          <w:sz w:val="22"/>
          <w:szCs w:val="22"/>
        </w:rPr>
        <w:t xml:space="preserve"> Parse standard RSS/Atom feeds where each &lt;item&gt; becomes a Job. Map &lt;title&gt;, &lt;link&gt;, &lt;description&gt;, &lt;pubDate&gt; to Job fields.</w:t>
      </w:r>
    </w:p>
    <w:p>
      <w:pPr>
        <w:spacing w:after="60"/>
      </w:pPr>
    </w:p>
    <w:p>
      <w:pPr>
        <w:pStyle w:val="Heading2"/>
        <w:spacing w:after="160" w:before="300"/>
      </w:pPr>
      <w:r>
        <w:rPr>
          <w:rFonts w:ascii="Arial" w:cs="Arial" w:eastAsia="Arial" w:hAnsi="Arial"/>
          <w:b/>
          <w:bCs/>
          <w:color w:val="1A7A6D"/>
          <w:sz w:val="28"/>
          <w:szCs w:val="28"/>
        </w:rPr>
        <w:t xml:space="preserve">4.6 Cross-Source Deduplication Improvements</w:t>
      </w:r>
    </w:p>
    <w:p>
      <w:pPr>
        <w:spacing w:after="120"/>
      </w:pPr>
      <w:r>
        <w:rPr>
          <w:rFonts w:ascii="Arial" w:cs="Arial" w:eastAsia="Arial" w:hAnsi="Arial"/>
          <w:color w:val="475569"/>
          <w:sz w:val="22"/>
          <w:szCs w:val="22"/>
        </w:rPr>
        <w:t xml:space="preserve">As more sources come online, duplicate detection becomes critical. The current approach uses (ExternalId, Source) uniqueness, which misses the same job posted on multiple boards.</w:t>
      </w:r>
    </w:p>
    <w:p>
      <w:pPr>
        <w:pStyle w:val="ListParagraph"/>
        <w:numPr>
          <w:ilvl w:val="0"/>
          <w:numId w:val="2"/>
        </w:numPr>
        <w:spacing w:after="60"/>
      </w:pPr>
      <w:r>
        <w:rPr>
          <w:rFonts w:ascii="Arial" w:cs="Arial" w:eastAsia="Arial" w:hAnsi="Arial"/>
          <w:b/>
          <w:bCs/>
          <w:color w:val="1E293B"/>
          <w:sz w:val="22"/>
          <w:szCs w:val="22"/>
        </w:rPr>
        <w:t xml:space="preserve">Fuzzy matching:</w:t>
      </w:r>
      <w:r>
        <w:rPr>
          <w:rFonts w:ascii="Arial" w:cs="Arial" w:eastAsia="Arial" w:hAnsi="Arial"/>
          <w:color w:val="475569"/>
          <w:sz w:val="22"/>
          <w:szCs w:val="22"/>
        </w:rPr>
        <w:t xml:space="preserve"> Implement a secondary deduplication pass that compares normalized (Title + Company + Location) tuples. Flag potential duplicates for user review rather than auto-merging.</w:t>
      </w:r>
    </w:p>
    <w:p>
      <w:pPr>
        <w:pStyle w:val="ListParagraph"/>
        <w:numPr>
          <w:ilvl w:val="0"/>
          <w:numId w:val="2"/>
        </w:numPr>
        <w:spacing w:after="60"/>
      </w:pPr>
      <w:r>
        <w:rPr>
          <w:rFonts w:ascii="Arial" w:cs="Arial" w:eastAsia="Arial" w:hAnsi="Arial"/>
          <w:b/>
          <w:bCs/>
          <w:color w:val="1E293B"/>
          <w:sz w:val="22"/>
          <w:szCs w:val="22"/>
        </w:rPr>
        <w:t xml:space="preserve">Canonical job linking:</w:t>
      </w:r>
      <w:r>
        <w:rPr>
          <w:rFonts w:ascii="Arial" w:cs="Arial" w:eastAsia="Arial" w:hAnsi="Arial"/>
          <w:color w:val="475569"/>
          <w:sz w:val="22"/>
          <w:szCs w:val="22"/>
        </w:rPr>
        <w:t xml:space="preserve"> When a duplicate is confirmed, link the secondary listing to the primary job and track all source URLs so the user can choose where to apply.</w:t>
      </w:r>
    </w:p>
    <w:p>
      <w:pPr>
        <w:spacing w:after="60"/>
      </w:pPr>
    </w:p>
    <w:p>
      <w:pPr>
        <w:pStyle w:val="Heading2"/>
        <w:spacing w:after="160" w:before="300"/>
      </w:pPr>
      <w:r>
        <w:rPr>
          <w:rFonts w:ascii="Arial" w:cs="Arial" w:eastAsia="Arial" w:hAnsi="Arial"/>
          <w:b/>
          <w:bCs/>
          <w:color w:val="1A7A6D"/>
          <w:sz w:val="28"/>
          <w:szCs w:val="28"/>
        </w:rPr>
        <w:t xml:space="preserve">4.7 Phase 4 Deliverables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2080"/>
        <w:gridCol w:w="2080"/>
      </w:tblGrid>
      <w:tr>
        <w:tc>
          <w:tcPr>
            <w:tcW w:type="dxa" w:w="5200"/>
            <w:tcBorders>
              <w:top w:val="single" w:color="CBD5E1" w:sz="1"/>
              <w:left w:val="single" w:color="CBD5E1" w:sz="1"/>
              <w:bottom w:val="single" w:color="CBD5E1" w:sz="1"/>
              <w:right w:val="single" w:color="CBD5E1" w:sz="1"/>
            </w:tcBorders>
            <w:shd w:fill="1A7A6D" w:val="clear"/>
            <w:tcMar>
              <w:top w:type="dxa" w:w="80"/>
              <w:left w:type="dxa" w:w="120"/>
              <w:bottom w:type="dxa" w:w="80"/>
              <w:right w:type="dxa" w:w="120"/>
            </w:tcMar>
          </w:tcPr>
          <w:p>
            <w:r>
              <w:rPr>
                <w:rFonts w:ascii="Arial" w:cs="Arial" w:eastAsia="Arial" w:hAnsi="Arial"/>
                <w:b/>
                <w:bCs/>
                <w:color w:val="FFFFFF"/>
                <w:sz w:val="20"/>
                <w:szCs w:val="20"/>
              </w:rPr>
              <w:t xml:space="preserve">Work Item</w:t>
            </w:r>
          </w:p>
        </w:tc>
        <w:tc>
          <w:tcPr>
            <w:tcW w:type="dxa" w:w="2080"/>
            <w:tcBorders>
              <w:top w:val="single" w:color="CBD5E1" w:sz="1"/>
              <w:left w:val="single" w:color="CBD5E1" w:sz="1"/>
              <w:bottom w:val="single" w:color="CBD5E1" w:sz="1"/>
              <w:right w:val="single" w:color="CBD5E1" w:sz="1"/>
            </w:tcBorders>
            <w:shd w:fill="1A7A6D"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2080"/>
            <w:tcBorders>
              <w:top w:val="single" w:color="CBD5E1" w:sz="1"/>
              <w:left w:val="single" w:color="CBD5E1" w:sz="1"/>
              <w:bottom w:val="single" w:color="CBD5E1" w:sz="1"/>
              <w:right w:val="single" w:color="CBD5E1" w:sz="1"/>
            </w:tcBorders>
            <w:shd w:fill="1A7A6D" w:val="clear"/>
            <w:tcMar>
              <w:top w:type="dxa" w:w="80"/>
              <w:left w:type="dxa" w:w="120"/>
              <w:bottom w:type="dxa" w:w="80"/>
              <w:right w:type="dxa" w:w="120"/>
            </w:tcMar>
          </w:tcPr>
          <w:p>
            <w:r>
              <w:rPr>
                <w:rFonts w:ascii="Arial" w:cs="Arial" w:eastAsia="Arial" w:hAnsi="Arial"/>
                <w:b/>
                <w:bCs/>
                <w:color w:val="FFFFFF"/>
                <w:sz w:val="20"/>
                <w:szCs w:val="20"/>
              </w:rPr>
              <w:t xml:space="preserve">Estimate</w:t>
            </w:r>
          </w:p>
        </w:tc>
      </w:tr>
      <w:tr>
        <w:tc>
          <w:tcPr>
            <w:tcW w:type="dxa" w:w="5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IndeedClient via SerpAPI</w:t>
            </w:r>
          </w:p>
        </w:tc>
        <w:tc>
          <w:tcPr>
            <w:tcW w:type="dxa" w:w="20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High</w:t>
            </w:r>
          </w:p>
        </w:tc>
        <w:tc>
          <w:tcPr>
            <w:tcW w:type="dxa" w:w="20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2 days</w:t>
            </w:r>
          </w:p>
        </w:tc>
      </w:tr>
      <w:tr>
        <w:tc>
          <w:tcPr>
            <w:tcW w:type="dxa" w:w="5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DiceClient</w:t>
            </w:r>
          </w:p>
        </w:tc>
        <w:tc>
          <w:tcPr>
            <w:tcW w:type="dxa" w:w="20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Medium</w:t>
            </w:r>
          </w:p>
        </w:tc>
        <w:tc>
          <w:tcPr>
            <w:tcW w:type="dxa" w:w="20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2 days</w:t>
            </w:r>
          </w:p>
        </w:tc>
      </w:tr>
      <w:tr>
        <w:tc>
          <w:tcPr>
            <w:tcW w:type="dxa" w:w="5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WellfoundClient (GraphQL)</w:t>
            </w:r>
          </w:p>
        </w:tc>
        <w:tc>
          <w:tcPr>
            <w:tcW w:type="dxa" w:w="20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Medium</w:t>
            </w:r>
          </w:p>
        </w:tc>
        <w:tc>
          <w:tcPr>
            <w:tcW w:type="dxa" w:w="20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3 days</w:t>
            </w:r>
          </w:p>
        </w:tc>
      </w:tr>
      <w:tr>
        <w:tc>
          <w:tcPr>
            <w:tcW w:type="dxa" w:w="5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GlassdoorClient or Google Jobs fallback</w:t>
            </w:r>
          </w:p>
        </w:tc>
        <w:tc>
          <w:tcPr>
            <w:tcW w:type="dxa" w:w="20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Low</w:t>
            </w:r>
          </w:p>
        </w:tc>
        <w:tc>
          <w:tcPr>
            <w:tcW w:type="dxa" w:w="20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2 days</w:t>
            </w:r>
          </w:p>
        </w:tc>
      </w:tr>
      <w:tr>
        <w:tc>
          <w:tcPr>
            <w:tcW w:type="dxa" w:w="5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Custom RSS/API source support</w:t>
            </w:r>
          </w:p>
        </w:tc>
        <w:tc>
          <w:tcPr>
            <w:tcW w:type="dxa" w:w="20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Low</w:t>
            </w:r>
          </w:p>
        </w:tc>
        <w:tc>
          <w:tcPr>
            <w:tcW w:type="dxa" w:w="20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3 days</w:t>
            </w:r>
          </w:p>
        </w:tc>
      </w:tr>
      <w:tr>
        <w:tc>
          <w:tcPr>
            <w:tcW w:type="dxa" w:w="5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Cross-source fuzzy deduplication</w:t>
            </w:r>
          </w:p>
        </w:tc>
        <w:tc>
          <w:tcPr>
            <w:tcW w:type="dxa" w:w="20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Medium</w:t>
            </w:r>
          </w:p>
        </w:tc>
        <w:tc>
          <w:tcPr>
            <w:tcW w:type="dxa" w:w="20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2 days</w:t>
            </w:r>
          </w:p>
        </w:tc>
      </w:tr>
      <w:tr>
        <w:tc>
          <w:tcPr>
            <w:tcW w:type="dxa" w:w="5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Canonical job linking</w:t>
            </w:r>
          </w:p>
        </w:tc>
        <w:tc>
          <w:tcPr>
            <w:tcW w:type="dxa" w:w="20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Low</w:t>
            </w:r>
          </w:p>
        </w:tc>
        <w:tc>
          <w:tcPr>
            <w:tcW w:type="dxa" w:w="20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1 day</w:t>
            </w:r>
          </w:p>
        </w:tc>
      </w:tr>
    </w:tbl>
    <w:p>
      <w:pPr>
        <w:pBdr>
          <w:bottom w:val="single" w:color="E2E8F0" w:sz="4" w:space="1"/>
        </w:pBdr>
        <w:spacing w:after="200" w:before="200"/>
      </w:pPr>
    </w:p>
    <w:p>
      <w:pPr>
        <w:pStyle w:val="Heading1"/>
        <w:spacing w:after="200" w:before="360"/>
      </w:pPr>
      <w:r>
        <w:rPr>
          <w:rFonts w:ascii="Arial" w:cs="Arial" w:eastAsia="Arial" w:hAnsi="Arial"/>
          <w:b/>
          <w:bCs/>
          <w:color w:val="1E293B"/>
          <w:sz w:val="36"/>
          <w:szCs w:val="36"/>
        </w:rPr>
        <w:t xml:space="preserve">Phase 5: AI Scoring &amp; Intelligence Enhancements</w:t>
      </w:r>
    </w:p>
    <w:p>
      <w:pPr>
        <w:spacing w:after="120"/>
      </w:pPr>
      <w:r>
        <w:rPr>
          <w:rFonts w:ascii="Arial" w:cs="Arial" w:eastAsia="Arial" w:hAnsi="Arial"/>
          <w:b/>
          <w:bCs/>
          <w:color w:val="1E293B"/>
          <w:sz w:val="22"/>
          <w:szCs w:val="22"/>
        </w:rPr>
        <w:t xml:space="preserve">Priority: </w:t>
      </w:r>
      <w:r>
        <w:rPr>
          <w:rFonts w:ascii="Arial" w:cs="Arial" w:eastAsia="Arial" w:hAnsi="Arial"/>
          <w:b/>
          <w:bCs/>
          <w:color w:val="D97706"/>
          <w:sz w:val="22"/>
          <w:szCs w:val="22"/>
        </w:rPr>
        <w:t xml:space="preserve">MEDIUM</w:t>
      </w:r>
      <w:r>
        <w:rPr>
          <w:rFonts w:ascii="Arial" w:cs="Arial" w:eastAsia="Arial" w:hAnsi="Arial"/>
          <w:color w:val="475569"/>
          <w:sz w:val="22"/>
          <w:szCs w:val="22"/>
        </w:rPr>
        <w:t xml:space="preserve">    |    Estimated effort: </w:t>
      </w:r>
      <w:r>
        <w:rPr>
          <w:rFonts w:ascii="Arial" w:cs="Arial" w:eastAsia="Arial" w:hAnsi="Arial"/>
          <w:b/>
          <w:bCs/>
          <w:color w:val="1E293B"/>
          <w:sz w:val="22"/>
          <w:szCs w:val="22"/>
        </w:rPr>
        <w:t xml:space="preserve">1.5–2 weeks</w:t>
      </w:r>
    </w:p>
    <w:p>
      <w:pPr>
        <w:spacing w:after="120"/>
      </w:pPr>
      <w:r>
        <w:rPr>
          <w:rFonts w:ascii="Arial" w:cs="Arial" w:eastAsia="Arial" w:hAnsi="Arial"/>
          <w:color w:val="475569"/>
          <w:sz w:val="22"/>
          <w:szCs w:val="22"/>
        </w:rPr>
        <w:t xml:space="preserve">The Claude AI scoring pipeline works end-to-end, but there are several improvements that would dramatically increase match quality and user trust.</w:t>
      </w:r>
    </w:p>
    <w:p>
      <w:pPr>
        <w:spacing w:after="60"/>
      </w:pPr>
    </w:p>
    <w:p>
      <w:pPr>
        <w:pStyle w:val="Heading2"/>
        <w:spacing w:after="160" w:before="300"/>
      </w:pPr>
      <w:r>
        <w:rPr>
          <w:rFonts w:ascii="Arial" w:cs="Arial" w:eastAsia="Arial" w:hAnsi="Arial"/>
          <w:b/>
          <w:bCs/>
          <w:color w:val="1A7A6D"/>
          <w:sz w:val="28"/>
          <w:szCs w:val="28"/>
        </w:rPr>
        <w:t xml:space="preserve">5.1 Scoring Model Selection</w:t>
      </w:r>
    </w:p>
    <w:p>
      <w:pPr>
        <w:spacing w:after="120"/>
      </w:pPr>
      <w:r>
        <w:rPr>
          <w:rFonts w:ascii="Arial" w:cs="Arial" w:eastAsia="Arial" w:hAnsi="Arial"/>
          <w:color w:val="475569"/>
          <w:sz w:val="22"/>
          <w:szCs w:val="22"/>
        </w:rPr>
        <w:t xml:space="preserve">The service currently hardcodes Claude Haiku for cost efficiency. Allow configuration and per-profile model selection.</w:t>
      </w:r>
    </w:p>
    <w:p>
      <w:pPr>
        <w:pStyle w:val="ListParagraph"/>
        <w:numPr>
          <w:ilvl w:val="0"/>
          <w:numId w:val="2"/>
        </w:numPr>
        <w:spacing w:after="60"/>
      </w:pPr>
      <w:r>
        <w:rPr>
          <w:rFonts w:ascii="Arial" w:cs="Arial" w:eastAsia="Arial" w:hAnsi="Arial"/>
          <w:b/>
          <w:bCs/>
          <w:color w:val="1E293B"/>
          <w:sz w:val="22"/>
          <w:szCs w:val="22"/>
        </w:rPr>
        <w:t xml:space="preserve">Model options:</w:t>
      </w:r>
      <w:r>
        <w:rPr>
          <w:rFonts w:ascii="Arial" w:cs="Arial" w:eastAsia="Arial" w:hAnsi="Arial"/>
          <w:color w:val="475569"/>
          <w:sz w:val="22"/>
          <w:szCs w:val="22"/>
        </w:rPr>
        <w:t xml:space="preserve"> claude-haiku-4-5 (fast, cheap, good for bulk screening), claude-sonnet-4 (better reasoning, ideal for final scoring), claude-opus-4 (highest quality, for premium profiles).</w:t>
      </w:r>
    </w:p>
    <w:p>
      <w:pPr>
        <w:pStyle w:val="ListParagraph"/>
        <w:numPr>
          <w:ilvl w:val="0"/>
          <w:numId w:val="2"/>
        </w:numPr>
        <w:spacing w:after="60"/>
      </w:pPr>
      <w:r>
        <w:rPr>
          <w:rFonts w:ascii="Arial" w:cs="Arial" w:eastAsia="Arial" w:hAnsi="Arial"/>
          <w:b/>
          <w:bCs/>
          <w:color w:val="1E293B"/>
          <w:sz w:val="22"/>
          <w:szCs w:val="22"/>
        </w:rPr>
        <w:t xml:space="preserve">Configuration:</w:t>
      </w:r>
      <w:r>
        <w:rPr>
          <w:rFonts w:ascii="Arial" w:cs="Arial" w:eastAsia="Arial" w:hAnsi="Arial"/>
          <w:color w:val="475569"/>
          <w:sz w:val="22"/>
          <w:szCs w:val="22"/>
        </w:rPr>
        <w:t xml:space="preserve"> Add PreferredModel (string, nullable) to SearchProfile. Default to Haiku. Allow override in profile settings.</w:t>
      </w:r>
    </w:p>
    <w:p>
      <w:pPr>
        <w:pStyle w:val="ListParagraph"/>
        <w:numPr>
          <w:ilvl w:val="0"/>
          <w:numId w:val="2"/>
        </w:numPr>
        <w:spacing w:after="60"/>
      </w:pPr>
      <w:r>
        <w:rPr>
          <w:rFonts w:ascii="Arial" w:cs="Arial" w:eastAsia="Arial" w:hAnsi="Arial"/>
          <w:b/>
          <w:bCs/>
          <w:color w:val="1E293B"/>
          <w:sz w:val="22"/>
          <w:szCs w:val="22"/>
        </w:rPr>
        <w:t xml:space="preserve">Cost tracking:</w:t>
      </w:r>
      <w:r>
        <w:rPr>
          <w:rFonts w:ascii="Arial" w:cs="Arial" w:eastAsia="Arial" w:hAnsi="Arial"/>
          <w:color w:val="475569"/>
          <w:sz w:val="22"/>
          <w:szCs w:val="22"/>
        </w:rPr>
        <w:t xml:space="preserve"> Log input/output token counts per scoring call. Show estimated API cost per profile on the Trends page so users can make informed model choices.</w:t>
      </w:r>
    </w:p>
    <w:p>
      <w:pPr>
        <w:spacing w:after="60"/>
      </w:pPr>
    </w:p>
    <w:p>
      <w:pPr>
        <w:pStyle w:val="Heading2"/>
        <w:spacing w:after="160" w:before="300"/>
      </w:pPr>
      <w:r>
        <w:rPr>
          <w:rFonts w:ascii="Arial" w:cs="Arial" w:eastAsia="Arial" w:hAnsi="Arial"/>
          <w:b/>
          <w:bCs/>
          <w:color w:val="1A7A6D"/>
          <w:sz w:val="28"/>
          <w:szCs w:val="28"/>
        </w:rPr>
        <w:t xml:space="preserve">5.2 Enhanced Scoring Prompt</w:t>
      </w:r>
    </w:p>
    <w:p>
      <w:pPr>
        <w:spacing w:after="120"/>
      </w:pPr>
      <w:r>
        <w:rPr>
          <w:rFonts w:ascii="Arial" w:cs="Arial" w:eastAsia="Arial" w:hAnsi="Arial"/>
          <w:color w:val="475569"/>
          <w:sz w:val="22"/>
          <w:szCs w:val="22"/>
        </w:rPr>
        <w:t xml:space="preserve">The current prompt asks Claude to act as a “senior recruiter” and return a score, reasoning, matched keywords, and red flags. Several improvements are possible:</w:t>
      </w:r>
    </w:p>
    <w:p>
      <w:pPr>
        <w:pStyle w:val="ListParagraph"/>
        <w:numPr>
          <w:ilvl w:val="0"/>
          <w:numId w:val="2"/>
        </w:numPr>
        <w:spacing w:after="60"/>
      </w:pPr>
      <w:r>
        <w:rPr>
          <w:rFonts w:ascii="Arial" w:cs="Arial" w:eastAsia="Arial" w:hAnsi="Arial"/>
          <w:b/>
          <w:bCs/>
          <w:color w:val="1E293B"/>
          <w:sz w:val="22"/>
          <w:szCs w:val="22"/>
        </w:rPr>
        <w:t xml:space="preserve">Structured output:</w:t>
      </w:r>
      <w:r>
        <w:rPr>
          <w:rFonts w:ascii="Arial" w:cs="Arial" w:eastAsia="Arial" w:hAnsi="Arial"/>
          <w:color w:val="475569"/>
          <w:sz w:val="22"/>
          <w:szCs w:val="22"/>
        </w:rPr>
        <w:t xml:space="preserve"> Use Claude’s tool_use feature to force structured JSON output instead of relying on regex parsing of freeform text. This eliminates parsing failures entirely.</w:t>
      </w:r>
    </w:p>
    <w:p>
      <w:pPr>
        <w:pStyle w:val="ListParagraph"/>
        <w:numPr>
          <w:ilvl w:val="0"/>
          <w:numId w:val="2"/>
        </w:numPr>
        <w:spacing w:after="60"/>
      </w:pPr>
      <w:r>
        <w:rPr>
          <w:rFonts w:ascii="Arial" w:cs="Arial" w:eastAsia="Arial" w:hAnsi="Arial"/>
          <w:b/>
          <w:bCs/>
          <w:color w:val="1E293B"/>
          <w:sz w:val="22"/>
          <w:szCs w:val="22"/>
        </w:rPr>
        <w:t xml:space="preserve">Multi-dimensional scoring:</w:t>
      </w:r>
      <w:r>
        <w:rPr>
          <w:rFonts w:ascii="Arial" w:cs="Arial" w:eastAsia="Arial" w:hAnsi="Arial"/>
          <w:color w:val="475569"/>
          <w:sz w:val="22"/>
          <w:szCs w:val="22"/>
        </w:rPr>
        <w:t xml:space="preserve"> Break the single 1–10 score into sub-scores: Skills Match (0–10), Experience Level Fit (0–10), Culture/Values Alignment (0–10), Compensation Fit (0–10). Weight and combine into an overall score.</w:t>
      </w:r>
    </w:p>
    <w:p>
      <w:pPr>
        <w:pStyle w:val="ListParagraph"/>
        <w:numPr>
          <w:ilvl w:val="0"/>
          <w:numId w:val="2"/>
        </w:numPr>
        <w:spacing w:after="60"/>
      </w:pPr>
      <w:r>
        <w:rPr>
          <w:rFonts w:ascii="Arial" w:cs="Arial" w:eastAsia="Arial" w:hAnsi="Arial"/>
          <w:b/>
          <w:bCs/>
          <w:color w:val="1E293B"/>
          <w:sz w:val="22"/>
          <w:szCs w:val="22"/>
        </w:rPr>
        <w:t xml:space="preserve">Salary analysis:</w:t>
      </w:r>
      <w:r>
        <w:rPr>
          <w:rFonts w:ascii="Arial" w:cs="Arial" w:eastAsia="Arial" w:hAnsi="Arial"/>
          <w:color w:val="475569"/>
          <w:sz w:val="22"/>
          <w:szCs w:val="22"/>
        </w:rPr>
        <w:t xml:space="preserve"> When salary data is present, compare against the user’s stated range (new field on SearchProfile: DesiredSalaryMin, DesiredSalaryMax). Factor into scoring.</w:t>
      </w:r>
    </w:p>
    <w:p>
      <w:pPr>
        <w:pStyle w:val="ListParagraph"/>
        <w:numPr>
          <w:ilvl w:val="0"/>
          <w:numId w:val="2"/>
        </w:numPr>
        <w:spacing w:after="60"/>
      </w:pPr>
      <w:r>
        <w:rPr>
          <w:rFonts w:ascii="Arial" w:cs="Arial" w:eastAsia="Arial" w:hAnsi="Arial"/>
          <w:b/>
          <w:bCs/>
          <w:color w:val="1E293B"/>
          <w:sz w:val="22"/>
          <w:szCs w:val="22"/>
        </w:rPr>
        <w:t xml:space="preserve">Resume gap analysis:</w:t>
      </w:r>
      <w:r>
        <w:rPr>
          <w:rFonts w:ascii="Arial" w:cs="Arial" w:eastAsia="Arial" w:hAnsi="Arial"/>
          <w:color w:val="475569"/>
          <w:sz w:val="22"/>
          <w:szCs w:val="22"/>
        </w:rPr>
        <w:t xml:space="preserve"> Identify skills mentioned in the job description that are absent from the resume. Present these as “growth areas” rather than pure negatives.</w:t>
      </w:r>
    </w:p>
    <w:p>
      <w:pPr>
        <w:spacing w:after="60"/>
      </w:pPr>
    </w:p>
    <w:p>
      <w:pPr>
        <w:pStyle w:val="Heading2"/>
        <w:spacing w:after="160" w:before="300"/>
      </w:pPr>
      <w:r>
        <w:rPr>
          <w:rFonts w:ascii="Arial" w:cs="Arial" w:eastAsia="Arial" w:hAnsi="Arial"/>
          <w:b/>
          <w:bCs/>
          <w:color w:val="1A7A6D"/>
          <w:sz w:val="28"/>
          <w:szCs w:val="28"/>
        </w:rPr>
        <w:t xml:space="preserve">5.3 User Feedback Loop Refinement</w:t>
      </w:r>
    </w:p>
    <w:p>
      <w:pPr>
        <w:spacing w:after="120"/>
      </w:pPr>
      <w:r>
        <w:rPr>
          <w:rFonts w:ascii="Arial" w:cs="Arial" w:eastAsia="Arial" w:hAnsi="Arial"/>
          <w:color w:val="475569"/>
          <w:sz w:val="22"/>
          <w:szCs w:val="22"/>
        </w:rPr>
        <w:t xml:space="preserve">The recalibration system exists (soft/hard re-score), but the feedback loop between user ratings and AI scoring is incomplete.</w:t>
      </w:r>
    </w:p>
    <w:p>
      <w:pPr>
        <w:pStyle w:val="ListParagraph"/>
        <w:numPr>
          <w:ilvl w:val="0"/>
          <w:numId w:val="2"/>
        </w:numPr>
        <w:spacing w:after="60"/>
      </w:pPr>
      <w:r>
        <w:rPr>
          <w:rFonts w:ascii="Arial" w:cs="Arial" w:eastAsia="Arial" w:hAnsi="Arial"/>
          <w:b/>
          <w:bCs/>
          <w:color w:val="1E293B"/>
          <w:sz w:val="22"/>
          <w:szCs w:val="22"/>
        </w:rPr>
        <w:t xml:space="preserve">Rating-informed prompts:</w:t>
      </w:r>
      <w:r>
        <w:rPr>
          <w:rFonts w:ascii="Arial" w:cs="Arial" w:eastAsia="Arial" w:hAnsi="Arial"/>
          <w:color w:val="475569"/>
          <w:sz w:val="22"/>
          <w:szCs w:val="22"/>
        </w:rPr>
        <w:t xml:space="preserve"> When scoring new jobs, include the user’s last 10 ratings as few-shot examples in the prompt: “The user rated these jobs 5 stars: [titles]. They rated these 1 star: [titles]. Calibrate accordingly.”</w:t>
      </w:r>
    </w:p>
    <w:p>
      <w:pPr>
        <w:pStyle w:val="ListParagraph"/>
        <w:numPr>
          <w:ilvl w:val="0"/>
          <w:numId w:val="2"/>
        </w:numPr>
        <w:spacing w:after="60"/>
      </w:pPr>
      <w:r>
        <w:rPr>
          <w:rFonts w:ascii="Arial" w:cs="Arial" w:eastAsia="Arial" w:hAnsi="Arial"/>
          <w:b/>
          <w:bCs/>
          <w:color w:val="1E293B"/>
          <w:sz w:val="22"/>
          <w:szCs w:val="22"/>
        </w:rPr>
        <w:t xml:space="preserve">Automatic recalibration trigger:</w:t>
      </w:r>
      <w:r>
        <w:rPr>
          <w:rFonts w:ascii="Arial" w:cs="Arial" w:eastAsia="Arial" w:hAnsi="Arial"/>
          <w:color w:val="475569"/>
          <w:sz w:val="22"/>
          <w:szCs w:val="22"/>
        </w:rPr>
        <w:t xml:space="preserve"> After every 20 new ratings, automatically trigger a soft recalibration for unscored jobs. Notify the user that scores are being refreshed.</w:t>
      </w:r>
    </w:p>
    <w:p>
      <w:pPr>
        <w:pStyle w:val="ListParagraph"/>
        <w:numPr>
          <w:ilvl w:val="0"/>
          <w:numId w:val="2"/>
        </w:numPr>
        <w:spacing w:after="60"/>
      </w:pPr>
      <w:r>
        <w:rPr>
          <w:rFonts w:ascii="Arial" w:cs="Arial" w:eastAsia="Arial" w:hAnsi="Arial"/>
          <w:b/>
          <w:bCs/>
          <w:color w:val="1E293B"/>
          <w:sz w:val="22"/>
          <w:szCs w:val="22"/>
        </w:rPr>
        <w:t xml:space="preserve">Score explanation improvements:</w:t>
      </w:r>
      <w:r>
        <w:rPr>
          <w:rFonts w:ascii="Arial" w:cs="Arial" w:eastAsia="Arial" w:hAnsi="Arial"/>
          <w:color w:val="475569"/>
          <w:sz w:val="22"/>
          <w:szCs w:val="22"/>
        </w:rPr>
        <w:t xml:space="preserve"> Show the AI’s reasoning prominently in the UI. Add a “Why this score?” expandable section to JobCard.razor that renders the reasoning, matched keywords, and red flags in a formatted card.</w:t>
      </w:r>
    </w:p>
    <w:p>
      <w:pPr>
        <w:spacing w:after="60"/>
      </w:pPr>
    </w:p>
    <w:p>
      <w:pPr>
        <w:pStyle w:val="Heading2"/>
        <w:spacing w:after="160" w:before="300"/>
      </w:pPr>
      <w:r>
        <w:rPr>
          <w:rFonts w:ascii="Arial" w:cs="Arial" w:eastAsia="Arial" w:hAnsi="Arial"/>
          <w:b/>
          <w:bCs/>
          <w:color w:val="1A7A6D"/>
          <w:sz w:val="28"/>
          <w:szCs w:val="28"/>
        </w:rPr>
        <w:t xml:space="preserve">5.4 Phase 5 Deliverables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2080"/>
        <w:gridCol w:w="2080"/>
      </w:tblGrid>
      <w:tr>
        <w:tc>
          <w:tcPr>
            <w:tcW w:type="dxa" w:w="5200"/>
            <w:tcBorders>
              <w:top w:val="single" w:color="CBD5E1" w:sz="1"/>
              <w:left w:val="single" w:color="CBD5E1" w:sz="1"/>
              <w:bottom w:val="single" w:color="CBD5E1" w:sz="1"/>
              <w:right w:val="single" w:color="CBD5E1" w:sz="1"/>
            </w:tcBorders>
            <w:shd w:fill="1A7A6D" w:val="clear"/>
            <w:tcMar>
              <w:top w:type="dxa" w:w="80"/>
              <w:left w:type="dxa" w:w="120"/>
              <w:bottom w:type="dxa" w:w="80"/>
              <w:right w:type="dxa" w:w="120"/>
            </w:tcMar>
          </w:tcPr>
          <w:p>
            <w:r>
              <w:rPr>
                <w:rFonts w:ascii="Arial" w:cs="Arial" w:eastAsia="Arial" w:hAnsi="Arial"/>
                <w:b/>
                <w:bCs/>
                <w:color w:val="FFFFFF"/>
                <w:sz w:val="20"/>
                <w:szCs w:val="20"/>
              </w:rPr>
              <w:t xml:space="preserve">Work Item</w:t>
            </w:r>
          </w:p>
        </w:tc>
        <w:tc>
          <w:tcPr>
            <w:tcW w:type="dxa" w:w="2080"/>
            <w:tcBorders>
              <w:top w:val="single" w:color="CBD5E1" w:sz="1"/>
              <w:left w:val="single" w:color="CBD5E1" w:sz="1"/>
              <w:bottom w:val="single" w:color="CBD5E1" w:sz="1"/>
              <w:right w:val="single" w:color="CBD5E1" w:sz="1"/>
            </w:tcBorders>
            <w:shd w:fill="1A7A6D"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2080"/>
            <w:tcBorders>
              <w:top w:val="single" w:color="CBD5E1" w:sz="1"/>
              <w:left w:val="single" w:color="CBD5E1" w:sz="1"/>
              <w:bottom w:val="single" w:color="CBD5E1" w:sz="1"/>
              <w:right w:val="single" w:color="CBD5E1" w:sz="1"/>
            </w:tcBorders>
            <w:shd w:fill="1A7A6D" w:val="clear"/>
            <w:tcMar>
              <w:top w:type="dxa" w:w="80"/>
              <w:left w:type="dxa" w:w="120"/>
              <w:bottom w:type="dxa" w:w="80"/>
              <w:right w:type="dxa" w:w="120"/>
            </w:tcMar>
          </w:tcPr>
          <w:p>
            <w:r>
              <w:rPr>
                <w:rFonts w:ascii="Arial" w:cs="Arial" w:eastAsia="Arial" w:hAnsi="Arial"/>
                <w:b/>
                <w:bCs/>
                <w:color w:val="FFFFFF"/>
                <w:sz w:val="20"/>
                <w:szCs w:val="20"/>
              </w:rPr>
              <w:t xml:space="preserve">Estimate</w:t>
            </w:r>
          </w:p>
        </w:tc>
      </w:tr>
      <w:tr>
        <w:tc>
          <w:tcPr>
            <w:tcW w:type="dxa" w:w="5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Per-profile model selection + config</w:t>
            </w:r>
          </w:p>
        </w:tc>
        <w:tc>
          <w:tcPr>
            <w:tcW w:type="dxa" w:w="20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Medium</w:t>
            </w:r>
          </w:p>
        </w:tc>
        <w:tc>
          <w:tcPr>
            <w:tcW w:type="dxa" w:w="20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1 day</w:t>
            </w:r>
          </w:p>
        </w:tc>
      </w:tr>
      <w:tr>
        <w:tc>
          <w:tcPr>
            <w:tcW w:type="dxa" w:w="5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Migrate to Claude tool_use for structured output</w:t>
            </w:r>
          </w:p>
        </w:tc>
        <w:tc>
          <w:tcPr>
            <w:tcW w:type="dxa" w:w="20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High</w:t>
            </w:r>
          </w:p>
        </w:tc>
        <w:tc>
          <w:tcPr>
            <w:tcW w:type="dxa" w:w="20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2 days</w:t>
            </w:r>
          </w:p>
        </w:tc>
      </w:tr>
      <w:tr>
        <w:tc>
          <w:tcPr>
            <w:tcW w:type="dxa" w:w="5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Multi-dimensional sub-scores</w:t>
            </w:r>
          </w:p>
        </w:tc>
        <w:tc>
          <w:tcPr>
            <w:tcW w:type="dxa" w:w="20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Medium</w:t>
            </w:r>
          </w:p>
        </w:tc>
        <w:tc>
          <w:tcPr>
            <w:tcW w:type="dxa" w:w="20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2 days</w:t>
            </w:r>
          </w:p>
        </w:tc>
      </w:tr>
      <w:tr>
        <w:tc>
          <w:tcPr>
            <w:tcW w:type="dxa" w:w="5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Salary range analysis</w:t>
            </w:r>
          </w:p>
        </w:tc>
        <w:tc>
          <w:tcPr>
            <w:tcW w:type="dxa" w:w="20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Medium</w:t>
            </w:r>
          </w:p>
        </w:tc>
        <w:tc>
          <w:tcPr>
            <w:tcW w:type="dxa" w:w="20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1 day</w:t>
            </w:r>
          </w:p>
        </w:tc>
      </w:tr>
      <w:tr>
        <w:tc>
          <w:tcPr>
            <w:tcW w:type="dxa" w:w="5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Rating-informed few-shot prompts</w:t>
            </w:r>
          </w:p>
        </w:tc>
        <w:tc>
          <w:tcPr>
            <w:tcW w:type="dxa" w:w="20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High</w:t>
            </w:r>
          </w:p>
        </w:tc>
        <w:tc>
          <w:tcPr>
            <w:tcW w:type="dxa" w:w="20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2 days</w:t>
            </w:r>
          </w:p>
        </w:tc>
      </w:tr>
      <w:tr>
        <w:tc>
          <w:tcPr>
            <w:tcW w:type="dxa" w:w="5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Auto-recalibration trigger</w:t>
            </w:r>
          </w:p>
        </w:tc>
        <w:tc>
          <w:tcPr>
            <w:tcW w:type="dxa" w:w="20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Medium</w:t>
            </w:r>
          </w:p>
        </w:tc>
        <w:tc>
          <w:tcPr>
            <w:tcW w:type="dxa" w:w="20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1 day</w:t>
            </w:r>
          </w:p>
        </w:tc>
      </w:tr>
      <w:tr>
        <w:tc>
          <w:tcPr>
            <w:tcW w:type="dxa" w:w="5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Cost tracking + display</w:t>
            </w:r>
          </w:p>
        </w:tc>
        <w:tc>
          <w:tcPr>
            <w:tcW w:type="dxa" w:w="20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Low</w:t>
            </w:r>
          </w:p>
        </w:tc>
        <w:tc>
          <w:tcPr>
            <w:tcW w:type="dxa" w:w="20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1 day</w:t>
            </w:r>
          </w:p>
        </w:tc>
      </w:tr>
    </w:tbl>
    <w:p>
      <w:pPr>
        <w:pBdr>
          <w:bottom w:val="single" w:color="E2E8F0" w:sz="4" w:space="1"/>
        </w:pBdr>
        <w:spacing w:after="200" w:before="200"/>
      </w:pPr>
    </w:p>
    <w:p>
      <w:pPr>
        <w:pStyle w:val="Heading1"/>
        <w:spacing w:after="200" w:before="360"/>
      </w:pPr>
      <w:r>
        <w:rPr>
          <w:rFonts w:ascii="Arial" w:cs="Arial" w:eastAsia="Arial" w:hAnsi="Arial"/>
          <w:b/>
          <w:bCs/>
          <w:color w:val="1E293B"/>
          <w:sz w:val="36"/>
          <w:szCs w:val="36"/>
        </w:rPr>
        <w:t xml:space="preserve">Phase 6: Notifications &amp; Alerts</w:t>
      </w:r>
    </w:p>
    <w:p>
      <w:pPr>
        <w:spacing w:after="120"/>
      </w:pPr>
      <w:r>
        <w:rPr>
          <w:rFonts w:ascii="Arial" w:cs="Arial" w:eastAsia="Arial" w:hAnsi="Arial"/>
          <w:b/>
          <w:bCs/>
          <w:color w:val="1E293B"/>
          <w:sz w:val="22"/>
          <w:szCs w:val="22"/>
        </w:rPr>
        <w:t xml:space="preserve">Priority: </w:t>
      </w:r>
      <w:r>
        <w:rPr>
          <w:rFonts w:ascii="Arial" w:cs="Arial" w:eastAsia="Arial" w:hAnsi="Arial"/>
          <w:b/>
          <w:bCs/>
          <w:color w:val="D97706"/>
          <w:sz w:val="22"/>
          <w:szCs w:val="22"/>
        </w:rPr>
        <w:t xml:space="preserve">MEDIUM</w:t>
      </w:r>
      <w:r>
        <w:rPr>
          <w:rFonts w:ascii="Arial" w:cs="Arial" w:eastAsia="Arial" w:hAnsi="Arial"/>
          <w:color w:val="475569"/>
          <w:sz w:val="22"/>
          <w:szCs w:val="22"/>
        </w:rPr>
        <w:t xml:space="preserve">    |    Estimated effort: </w:t>
      </w:r>
      <w:r>
        <w:rPr>
          <w:rFonts w:ascii="Arial" w:cs="Arial" w:eastAsia="Arial" w:hAnsi="Arial"/>
          <w:b/>
          <w:bCs/>
          <w:color w:val="1E293B"/>
          <w:sz w:val="22"/>
          <w:szCs w:val="22"/>
        </w:rPr>
        <w:t xml:space="preserve">1–1.5 weeks</w:t>
      </w:r>
    </w:p>
    <w:p>
      <w:pPr>
        <w:spacing w:after="120"/>
      </w:pPr>
      <w:r>
        <w:rPr>
          <w:rFonts w:ascii="Arial" w:cs="Arial" w:eastAsia="Arial" w:hAnsi="Arial"/>
          <w:color w:val="475569"/>
          <w:sz w:val="22"/>
          <w:szCs w:val="22"/>
        </w:rPr>
        <w:t xml:space="preserve">The TopBar has a bell icon placeholder. This phase builds the notification system behind it.</w:t>
      </w:r>
    </w:p>
    <w:p>
      <w:pPr>
        <w:spacing w:after="60"/>
      </w:pPr>
    </w:p>
    <w:p>
      <w:pPr>
        <w:pStyle w:val="Heading2"/>
        <w:spacing w:after="160" w:before="300"/>
      </w:pPr>
      <w:r>
        <w:rPr>
          <w:rFonts w:ascii="Arial" w:cs="Arial" w:eastAsia="Arial" w:hAnsi="Arial"/>
          <w:b/>
          <w:bCs/>
          <w:color w:val="1A7A6D"/>
          <w:sz w:val="28"/>
          <w:szCs w:val="28"/>
        </w:rPr>
        <w:t xml:space="preserve">6.1 In-App Notification System</w:t>
      </w:r>
    </w:p>
    <w:p>
      <w:pPr>
        <w:pStyle w:val="ListParagraph"/>
        <w:numPr>
          <w:ilvl w:val="0"/>
          <w:numId w:val="2"/>
        </w:numPr>
        <w:spacing w:after="60"/>
      </w:pPr>
      <w:r>
        <w:rPr>
          <w:rFonts w:ascii="Arial" w:cs="Arial" w:eastAsia="Arial" w:hAnsi="Arial"/>
          <w:b/>
          <w:bCs/>
          <w:color w:val="1E293B"/>
          <w:sz w:val="22"/>
          <w:szCs w:val="22"/>
        </w:rPr>
        <w:t xml:space="preserve">Notification entity:</w:t>
      </w:r>
      <w:r>
        <w:rPr>
          <w:rFonts w:ascii="Arial" w:cs="Arial" w:eastAsia="Arial" w:hAnsi="Arial"/>
          <w:color w:val="475569"/>
          <w:sz w:val="22"/>
          <w:szCs w:val="22"/>
        </w:rPr>
        <w:t xml:space="preserve"> Create a Notification model with Id, UserId, Type (enum: NewStrongFit, ScoreUpdate, IngestionComplete, ApplicationStatusChange), Title, Message, IsRead, CreatedAt, RelatedEntityId (nullable Guid for deep linking).</w:t>
      </w:r>
    </w:p>
    <w:p>
      <w:pPr>
        <w:pStyle w:val="ListParagraph"/>
        <w:numPr>
          <w:ilvl w:val="0"/>
          <w:numId w:val="2"/>
        </w:numPr>
        <w:spacing w:after="60"/>
      </w:pPr>
      <w:r>
        <w:rPr>
          <w:rFonts w:ascii="Arial" w:cs="Arial" w:eastAsia="Arial" w:hAnsi="Arial"/>
          <w:b/>
          <w:bCs/>
          <w:color w:val="1E293B"/>
          <w:sz w:val="22"/>
          <w:szCs w:val="22"/>
        </w:rPr>
        <w:t xml:space="preserve">NotificationService:</w:t>
      </w:r>
      <w:r>
        <w:rPr>
          <w:rFonts w:ascii="Arial" w:cs="Arial" w:eastAsia="Arial" w:hAnsi="Arial"/>
          <w:color w:val="475569"/>
          <w:sz w:val="22"/>
          <w:szCs w:val="22"/>
        </w:rPr>
        <w:t xml:space="preserve"> Centralized service that creates notifications. Called by ingestion (new strong fits found), scoring (batch complete), and application tracking (status changes).</w:t>
      </w:r>
    </w:p>
    <w:p>
      <w:pPr>
        <w:pStyle w:val="ListParagraph"/>
        <w:numPr>
          <w:ilvl w:val="0"/>
          <w:numId w:val="2"/>
        </w:numPr>
        <w:spacing w:after="60"/>
      </w:pPr>
      <w:r>
        <w:rPr>
          <w:rFonts w:ascii="Arial" w:cs="Arial" w:eastAsia="Arial" w:hAnsi="Arial"/>
          <w:b/>
          <w:bCs/>
          <w:color w:val="1E293B"/>
          <w:sz w:val="22"/>
          <w:szCs w:val="22"/>
        </w:rPr>
        <w:t xml:space="preserve">API endpoints:</w:t>
      </w:r>
      <w:r>
        <w:rPr>
          <w:rFonts w:ascii="Arial" w:cs="Arial" w:eastAsia="Arial" w:hAnsi="Arial"/>
          <w:color w:val="475569"/>
          <w:sz w:val="22"/>
          <w:szCs w:val="22"/>
        </w:rPr>
        <w:t xml:space="preserve"> GET /api/notifications?unreadOnly=true, PUT /api/notifications/{id}/read, PUT /api/notifications/read-all.</w:t>
      </w:r>
    </w:p>
    <w:p>
      <w:pPr>
        <w:pStyle w:val="ListParagraph"/>
        <w:numPr>
          <w:ilvl w:val="0"/>
          <w:numId w:val="2"/>
        </w:numPr>
        <w:spacing w:after="60"/>
      </w:pPr>
      <w:r>
        <w:rPr>
          <w:rFonts w:ascii="Arial" w:cs="Arial" w:eastAsia="Arial" w:hAnsi="Arial"/>
          <w:b/>
          <w:bCs/>
          <w:color w:val="1E293B"/>
          <w:sz w:val="22"/>
          <w:szCs w:val="22"/>
        </w:rPr>
        <w:t xml:space="preserve">UI integration:</w:t>
      </w:r>
      <w:r>
        <w:rPr>
          <w:rFonts w:ascii="Arial" w:cs="Arial" w:eastAsia="Arial" w:hAnsi="Arial"/>
          <w:color w:val="475569"/>
          <w:sz w:val="22"/>
          <w:szCs w:val="22"/>
        </w:rPr>
        <w:t xml:space="preserve"> Populate the bell icon badge with unread count. Clicking opens a dropdown panel showing recent notifications with timestamps. Clicking a notification navigates to the relevant job or application.</w:t>
      </w:r>
    </w:p>
    <w:p>
      <w:pPr>
        <w:spacing w:after="60"/>
      </w:pPr>
    </w:p>
    <w:p>
      <w:pPr>
        <w:pStyle w:val="Heading2"/>
        <w:spacing w:after="160" w:before="300"/>
      </w:pPr>
      <w:r>
        <w:rPr>
          <w:rFonts w:ascii="Arial" w:cs="Arial" w:eastAsia="Arial" w:hAnsi="Arial"/>
          <w:b/>
          <w:bCs/>
          <w:color w:val="1A7A6D"/>
          <w:sz w:val="28"/>
          <w:szCs w:val="28"/>
        </w:rPr>
        <w:t xml:space="preserve">6.2 Email Notifications</w:t>
      </w:r>
    </w:p>
    <w:p>
      <w:pPr>
        <w:pStyle w:val="ListParagraph"/>
        <w:numPr>
          <w:ilvl w:val="0"/>
          <w:numId w:val="2"/>
        </w:numPr>
        <w:spacing w:after="60"/>
      </w:pPr>
      <w:r>
        <w:rPr>
          <w:rFonts w:ascii="Arial" w:cs="Arial" w:eastAsia="Arial" w:hAnsi="Arial"/>
          <w:b/>
          <w:bCs/>
          <w:color w:val="1E293B"/>
          <w:sz w:val="22"/>
          <w:szCs w:val="22"/>
        </w:rPr>
        <w:t xml:space="preserve">Email service:</w:t>
      </w:r>
      <w:r>
        <w:rPr>
          <w:rFonts w:ascii="Arial" w:cs="Arial" w:eastAsia="Arial" w:hAnsi="Arial"/>
          <w:color w:val="475569"/>
          <w:sz w:val="22"/>
          <w:szCs w:val="22"/>
        </w:rPr>
        <w:t xml:space="preserve"> Integrate with SendGrid or Azure Communication Services for transactional email.</w:t>
      </w:r>
    </w:p>
    <w:p>
      <w:pPr>
        <w:pStyle w:val="ListParagraph"/>
        <w:numPr>
          <w:ilvl w:val="0"/>
          <w:numId w:val="2"/>
        </w:numPr>
        <w:spacing w:after="60"/>
      </w:pPr>
      <w:r>
        <w:rPr>
          <w:rFonts w:ascii="Arial" w:cs="Arial" w:eastAsia="Arial" w:hAnsi="Arial"/>
          <w:b/>
          <w:bCs/>
          <w:color w:val="1E293B"/>
          <w:sz w:val="22"/>
          <w:szCs w:val="22"/>
        </w:rPr>
        <w:t xml:space="preserve">Configurable alerts:</w:t>
      </w:r>
      <w:r>
        <w:rPr>
          <w:rFonts w:ascii="Arial" w:cs="Arial" w:eastAsia="Arial" w:hAnsi="Arial"/>
          <w:color w:val="475569"/>
          <w:sz w:val="22"/>
          <w:szCs w:val="22"/>
        </w:rPr>
        <w:t xml:space="preserve"> Let users choose which events trigger emails: daily digest of new strong fits (score ≥ 8), weekly summary, or instant alerts for score ≥ 9 matches.</w:t>
      </w:r>
    </w:p>
    <w:p>
      <w:pPr>
        <w:pStyle w:val="ListParagraph"/>
        <w:numPr>
          <w:ilvl w:val="0"/>
          <w:numId w:val="2"/>
        </w:numPr>
        <w:spacing w:after="60"/>
      </w:pPr>
      <w:r>
        <w:rPr>
          <w:rFonts w:ascii="Arial" w:cs="Arial" w:eastAsia="Arial" w:hAnsi="Arial"/>
          <w:b/>
          <w:bCs/>
          <w:color w:val="1E293B"/>
          <w:sz w:val="22"/>
          <w:szCs w:val="22"/>
        </w:rPr>
        <w:t xml:space="preserve">Email templates:</w:t>
      </w:r>
      <w:r>
        <w:rPr>
          <w:rFonts w:ascii="Arial" w:cs="Arial" w:eastAsia="Arial" w:hAnsi="Arial"/>
          <w:color w:val="475569"/>
          <w:sz w:val="22"/>
          <w:szCs w:val="22"/>
        </w:rPr>
        <w:t xml:space="preserve"> HTML email templates matching the app’s dark theme, showing job cards with scores, one-click links to view in app.</w:t>
      </w:r>
    </w:p>
    <w:p>
      <w:pPr>
        <w:spacing w:after="60"/>
      </w:pPr>
    </w:p>
    <w:p>
      <w:pPr>
        <w:pStyle w:val="Heading2"/>
        <w:spacing w:after="160" w:before="300"/>
      </w:pPr>
      <w:r>
        <w:rPr>
          <w:rFonts w:ascii="Arial" w:cs="Arial" w:eastAsia="Arial" w:hAnsi="Arial"/>
          <w:b/>
          <w:bCs/>
          <w:color w:val="1A7A6D"/>
          <w:sz w:val="28"/>
          <w:szCs w:val="28"/>
        </w:rPr>
        <w:t xml:space="preserve">6.3 Notification Preferences</w:t>
      </w:r>
    </w:p>
    <w:p>
      <w:pPr>
        <w:pStyle w:val="ListParagraph"/>
        <w:numPr>
          <w:ilvl w:val="0"/>
          <w:numId w:val="2"/>
        </w:numPr>
        <w:spacing w:after="60"/>
      </w:pPr>
      <w:r>
        <w:rPr>
          <w:rFonts w:ascii="Arial" w:cs="Arial" w:eastAsia="Arial" w:hAnsi="Arial"/>
          <w:b/>
          <w:bCs/>
          <w:color w:val="1E293B"/>
          <w:sz w:val="22"/>
          <w:szCs w:val="22"/>
        </w:rPr>
        <w:t xml:space="preserve">User settings:</w:t>
      </w:r>
      <w:r>
        <w:rPr>
          <w:rFonts w:ascii="Arial" w:cs="Arial" w:eastAsia="Arial" w:hAnsi="Arial"/>
          <w:color w:val="475569"/>
          <w:sz w:val="22"/>
          <w:szCs w:val="22"/>
        </w:rPr>
        <w:t xml:space="preserve"> Add a Settings.razor page at /settings with notification preferences: enable/disable email, choose digest frequency (instant/daily/weekly), set minimum score threshold for alerts, toggle per-event-type notifications.</w:t>
      </w:r>
    </w:p>
    <w:p>
      <w:pPr>
        <w:pStyle w:val="ListParagraph"/>
        <w:numPr>
          <w:ilvl w:val="0"/>
          <w:numId w:val="2"/>
        </w:numPr>
        <w:spacing w:after="60"/>
      </w:pPr>
      <w:r>
        <w:rPr>
          <w:rFonts w:ascii="Arial" w:cs="Arial" w:eastAsia="Arial" w:hAnsi="Arial"/>
          <w:b/>
          <w:bCs/>
          <w:color w:val="1E293B"/>
          <w:sz w:val="22"/>
          <w:szCs w:val="22"/>
        </w:rPr>
        <w:t xml:space="preserve">Quiet hours:</w:t>
      </w:r>
      <w:r>
        <w:rPr>
          <w:rFonts w:ascii="Arial" w:cs="Arial" w:eastAsia="Arial" w:hAnsi="Arial"/>
          <w:color w:val="475569"/>
          <w:sz w:val="22"/>
          <w:szCs w:val="22"/>
        </w:rPr>
        <w:t xml:space="preserve"> Allow users to set quiet hours during which no emails are sent (batch and deliver after).</w:t>
      </w:r>
    </w:p>
    <w:p>
      <w:pPr>
        <w:spacing w:after="60"/>
      </w:pPr>
    </w:p>
    <w:p>
      <w:pPr>
        <w:pStyle w:val="Heading2"/>
        <w:spacing w:after="160" w:before="300"/>
      </w:pPr>
      <w:r>
        <w:rPr>
          <w:rFonts w:ascii="Arial" w:cs="Arial" w:eastAsia="Arial" w:hAnsi="Arial"/>
          <w:b/>
          <w:bCs/>
          <w:color w:val="1A7A6D"/>
          <w:sz w:val="28"/>
          <w:szCs w:val="28"/>
        </w:rPr>
        <w:t xml:space="preserve">6.4 Phase 6 Deliverables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2080"/>
        <w:gridCol w:w="2080"/>
      </w:tblGrid>
      <w:tr>
        <w:tc>
          <w:tcPr>
            <w:tcW w:type="dxa" w:w="5200"/>
            <w:tcBorders>
              <w:top w:val="single" w:color="CBD5E1" w:sz="1"/>
              <w:left w:val="single" w:color="CBD5E1" w:sz="1"/>
              <w:bottom w:val="single" w:color="CBD5E1" w:sz="1"/>
              <w:right w:val="single" w:color="CBD5E1" w:sz="1"/>
            </w:tcBorders>
            <w:shd w:fill="1A7A6D" w:val="clear"/>
            <w:tcMar>
              <w:top w:type="dxa" w:w="80"/>
              <w:left w:type="dxa" w:w="120"/>
              <w:bottom w:type="dxa" w:w="80"/>
              <w:right w:type="dxa" w:w="120"/>
            </w:tcMar>
          </w:tcPr>
          <w:p>
            <w:r>
              <w:rPr>
                <w:rFonts w:ascii="Arial" w:cs="Arial" w:eastAsia="Arial" w:hAnsi="Arial"/>
                <w:b/>
                <w:bCs/>
                <w:color w:val="FFFFFF"/>
                <w:sz w:val="20"/>
                <w:szCs w:val="20"/>
              </w:rPr>
              <w:t xml:space="preserve">Work Item</w:t>
            </w:r>
          </w:p>
        </w:tc>
        <w:tc>
          <w:tcPr>
            <w:tcW w:type="dxa" w:w="2080"/>
            <w:tcBorders>
              <w:top w:val="single" w:color="CBD5E1" w:sz="1"/>
              <w:left w:val="single" w:color="CBD5E1" w:sz="1"/>
              <w:bottom w:val="single" w:color="CBD5E1" w:sz="1"/>
              <w:right w:val="single" w:color="CBD5E1" w:sz="1"/>
            </w:tcBorders>
            <w:shd w:fill="1A7A6D"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2080"/>
            <w:tcBorders>
              <w:top w:val="single" w:color="CBD5E1" w:sz="1"/>
              <w:left w:val="single" w:color="CBD5E1" w:sz="1"/>
              <w:bottom w:val="single" w:color="CBD5E1" w:sz="1"/>
              <w:right w:val="single" w:color="CBD5E1" w:sz="1"/>
            </w:tcBorders>
            <w:shd w:fill="1A7A6D" w:val="clear"/>
            <w:tcMar>
              <w:top w:type="dxa" w:w="80"/>
              <w:left w:type="dxa" w:w="120"/>
              <w:bottom w:type="dxa" w:w="80"/>
              <w:right w:type="dxa" w:w="120"/>
            </w:tcMar>
          </w:tcPr>
          <w:p>
            <w:r>
              <w:rPr>
                <w:rFonts w:ascii="Arial" w:cs="Arial" w:eastAsia="Arial" w:hAnsi="Arial"/>
                <w:b/>
                <w:bCs/>
                <w:color w:val="FFFFFF"/>
                <w:sz w:val="20"/>
                <w:szCs w:val="20"/>
              </w:rPr>
              <w:t xml:space="preserve">Estimate</w:t>
            </w:r>
          </w:p>
        </w:tc>
      </w:tr>
      <w:tr>
        <w:tc>
          <w:tcPr>
            <w:tcW w:type="dxa" w:w="5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Notification entity + migration</w:t>
            </w:r>
          </w:p>
        </w:tc>
        <w:tc>
          <w:tcPr>
            <w:tcW w:type="dxa" w:w="20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Medium</w:t>
            </w:r>
          </w:p>
        </w:tc>
        <w:tc>
          <w:tcPr>
            <w:tcW w:type="dxa" w:w="20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0.5 days</w:t>
            </w:r>
          </w:p>
        </w:tc>
      </w:tr>
      <w:tr>
        <w:tc>
          <w:tcPr>
            <w:tcW w:type="dxa" w:w="5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NotificationService + event hooks</w:t>
            </w:r>
          </w:p>
        </w:tc>
        <w:tc>
          <w:tcPr>
            <w:tcW w:type="dxa" w:w="20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Medium</w:t>
            </w:r>
          </w:p>
        </w:tc>
        <w:tc>
          <w:tcPr>
            <w:tcW w:type="dxa" w:w="20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2 days</w:t>
            </w:r>
          </w:p>
        </w:tc>
      </w:tr>
      <w:tr>
        <w:tc>
          <w:tcPr>
            <w:tcW w:type="dxa" w:w="5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Notifications API endpoints</w:t>
            </w:r>
          </w:p>
        </w:tc>
        <w:tc>
          <w:tcPr>
            <w:tcW w:type="dxa" w:w="20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Medium</w:t>
            </w:r>
          </w:p>
        </w:tc>
        <w:tc>
          <w:tcPr>
            <w:tcW w:type="dxa" w:w="20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1 day</w:t>
            </w:r>
          </w:p>
        </w:tc>
      </w:tr>
      <w:tr>
        <w:tc>
          <w:tcPr>
            <w:tcW w:type="dxa" w:w="5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Bell icon dropdown UI</w:t>
            </w:r>
          </w:p>
        </w:tc>
        <w:tc>
          <w:tcPr>
            <w:tcW w:type="dxa" w:w="20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Medium</w:t>
            </w:r>
          </w:p>
        </w:tc>
        <w:tc>
          <w:tcPr>
            <w:tcW w:type="dxa" w:w="20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1.5 days</w:t>
            </w:r>
          </w:p>
        </w:tc>
      </w:tr>
      <w:tr>
        <w:tc>
          <w:tcPr>
            <w:tcW w:type="dxa" w:w="5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Email service integration (SendGrid)</w:t>
            </w:r>
          </w:p>
        </w:tc>
        <w:tc>
          <w:tcPr>
            <w:tcW w:type="dxa" w:w="20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Low</w:t>
            </w:r>
          </w:p>
        </w:tc>
        <w:tc>
          <w:tcPr>
            <w:tcW w:type="dxa" w:w="20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2 days</w:t>
            </w:r>
          </w:p>
        </w:tc>
      </w:tr>
      <w:tr>
        <w:tc>
          <w:tcPr>
            <w:tcW w:type="dxa" w:w="5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Email templates</w:t>
            </w:r>
          </w:p>
        </w:tc>
        <w:tc>
          <w:tcPr>
            <w:tcW w:type="dxa" w:w="20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Low</w:t>
            </w:r>
          </w:p>
        </w:tc>
        <w:tc>
          <w:tcPr>
            <w:tcW w:type="dxa" w:w="20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1 day</w:t>
            </w:r>
          </w:p>
        </w:tc>
      </w:tr>
      <w:tr>
        <w:tc>
          <w:tcPr>
            <w:tcW w:type="dxa" w:w="5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Settings.razor preferences page</w:t>
            </w:r>
          </w:p>
        </w:tc>
        <w:tc>
          <w:tcPr>
            <w:tcW w:type="dxa" w:w="20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Medium</w:t>
            </w:r>
          </w:p>
        </w:tc>
        <w:tc>
          <w:tcPr>
            <w:tcW w:type="dxa" w:w="20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1.5 days</w:t>
            </w:r>
          </w:p>
        </w:tc>
      </w:tr>
    </w:tbl>
    <w:p>
      <w:pPr>
        <w:pBdr>
          <w:bottom w:val="single" w:color="E2E8F0" w:sz="4" w:space="1"/>
        </w:pBdr>
        <w:spacing w:after="200" w:before="200"/>
      </w:pPr>
    </w:p>
    <w:p>
      <w:pPr>
        <w:pStyle w:val="Heading1"/>
        <w:spacing w:after="200" w:before="360"/>
      </w:pPr>
      <w:r>
        <w:rPr>
          <w:rFonts w:ascii="Arial" w:cs="Arial" w:eastAsia="Arial" w:hAnsi="Arial"/>
          <w:b/>
          <w:bCs/>
          <w:color w:val="1E293B"/>
          <w:sz w:val="36"/>
          <w:szCs w:val="36"/>
        </w:rPr>
        <w:t xml:space="preserve">Phase 7: Testing Strategy</w:t>
      </w:r>
    </w:p>
    <w:p>
      <w:pPr>
        <w:spacing w:after="120"/>
      </w:pPr>
      <w:r>
        <w:rPr>
          <w:rFonts w:ascii="Arial" w:cs="Arial" w:eastAsia="Arial" w:hAnsi="Arial"/>
          <w:b/>
          <w:bCs/>
          <w:color w:val="1E293B"/>
          <w:sz w:val="22"/>
          <w:szCs w:val="22"/>
        </w:rPr>
        <w:t xml:space="preserve">Priority: </w:t>
      </w:r>
      <w:r>
        <w:rPr>
          <w:rFonts w:ascii="Arial" w:cs="Arial" w:eastAsia="Arial" w:hAnsi="Arial"/>
          <w:b/>
          <w:bCs/>
          <w:color w:val="EA580C"/>
          <w:sz w:val="22"/>
          <w:szCs w:val="22"/>
        </w:rPr>
        <w:t xml:space="preserve">HIGH</w:t>
      </w:r>
      <w:r>
        <w:rPr>
          <w:rFonts w:ascii="Arial" w:cs="Arial" w:eastAsia="Arial" w:hAnsi="Arial"/>
          <w:color w:val="475569"/>
          <w:sz w:val="22"/>
          <w:szCs w:val="22"/>
        </w:rPr>
        <w:t xml:space="preserve">    |    Estimated effort: </w:t>
      </w:r>
      <w:r>
        <w:rPr>
          <w:rFonts w:ascii="Arial" w:cs="Arial" w:eastAsia="Arial" w:hAnsi="Arial"/>
          <w:b/>
          <w:bCs/>
          <w:color w:val="1E293B"/>
          <w:sz w:val="22"/>
          <w:szCs w:val="22"/>
        </w:rPr>
        <w:t xml:space="preserve">2–3 weeks (ongoing)</w:t>
      </w:r>
    </w:p>
    <w:p>
      <w:pPr>
        <w:spacing w:after="120"/>
      </w:pPr>
      <w:r>
        <w:rPr>
          <w:rFonts w:ascii="Arial" w:cs="Arial" w:eastAsia="Arial" w:hAnsi="Arial"/>
          <w:color w:val="475569"/>
          <w:sz w:val="22"/>
          <w:szCs w:val="22"/>
        </w:rPr>
        <w:t xml:space="preserve">There are currently zero tests in the solution. This phase establishes the testing infrastructure and builds initial coverage for the most critical paths. Testing should begin in parallel with Phase 2 and continue throughout all subsequent phases.</w:t>
      </w:r>
    </w:p>
    <w:p>
      <w:pPr>
        <w:spacing w:after="60"/>
      </w:pPr>
    </w:p>
    <w:p>
      <w:pPr>
        <w:pStyle w:val="Heading2"/>
        <w:spacing w:after="160" w:before="300"/>
      </w:pPr>
      <w:r>
        <w:rPr>
          <w:rFonts w:ascii="Arial" w:cs="Arial" w:eastAsia="Arial" w:hAnsi="Arial"/>
          <w:b/>
          <w:bCs/>
          <w:color w:val="1A7A6D"/>
          <w:sz w:val="28"/>
          <w:szCs w:val="28"/>
        </w:rPr>
        <w:t xml:space="preserve">7.1 Test Project Structure</w:t>
      </w:r>
    </w:p>
    <w:p>
      <w:pPr>
        <w:pStyle w:val="ListParagraph"/>
        <w:numPr>
          <w:ilvl w:val="0"/>
          <w:numId w:val="2"/>
        </w:numPr>
        <w:spacing w:after="60"/>
      </w:pPr>
      <w:r>
        <w:rPr>
          <w:rFonts w:ascii="Arial" w:cs="Arial" w:eastAsia="Arial" w:hAnsi="Arial"/>
          <w:b/>
          <w:bCs/>
          <w:color w:val="1E293B"/>
          <w:sz w:val="22"/>
          <w:szCs w:val="22"/>
        </w:rPr>
        <w:t xml:space="preserve">JobScout.Core.Tests:</w:t>
      </w:r>
      <w:r>
        <w:rPr>
          <w:rFonts w:ascii="Arial" w:cs="Arial" w:eastAsia="Arial" w:hAnsi="Arial"/>
          <w:color w:val="475569"/>
          <w:sz w:val="22"/>
          <w:szCs w:val="22"/>
        </w:rPr>
        <w:t xml:space="preserve"> Unit tests for models, value objects, and any domain logic. Use xUnit + FluentAssertions.</w:t>
      </w:r>
    </w:p>
    <w:p>
      <w:pPr>
        <w:pStyle w:val="ListParagraph"/>
        <w:numPr>
          <w:ilvl w:val="0"/>
          <w:numId w:val="2"/>
        </w:numPr>
        <w:spacing w:after="60"/>
      </w:pPr>
      <w:r>
        <w:rPr>
          <w:rFonts w:ascii="Arial" w:cs="Arial" w:eastAsia="Arial" w:hAnsi="Arial"/>
          <w:b/>
          <w:bCs/>
          <w:color w:val="1E293B"/>
          <w:sz w:val="22"/>
          <w:szCs w:val="22"/>
        </w:rPr>
        <w:t xml:space="preserve">JobScout.Infrastructure.Tests:</w:t>
      </w:r>
      <w:r>
        <w:rPr>
          <w:rFonts w:ascii="Arial" w:cs="Arial" w:eastAsia="Arial" w:hAnsi="Arial"/>
          <w:color w:val="475569"/>
          <w:sz w:val="22"/>
          <w:szCs w:val="22"/>
        </w:rPr>
        <w:t xml:space="preserve"> Unit tests for services (with mocked dependencies), repository tests against SQLite in-memory, resume parser tests with sample files.</w:t>
      </w:r>
    </w:p>
    <w:p>
      <w:pPr>
        <w:pStyle w:val="ListParagraph"/>
        <w:numPr>
          <w:ilvl w:val="0"/>
          <w:numId w:val="2"/>
        </w:numPr>
        <w:spacing w:after="60"/>
      </w:pPr>
      <w:r>
        <w:rPr>
          <w:rFonts w:ascii="Arial" w:cs="Arial" w:eastAsia="Arial" w:hAnsi="Arial"/>
          <w:b/>
          <w:bCs/>
          <w:color w:val="1E293B"/>
          <w:sz w:val="22"/>
          <w:szCs w:val="22"/>
        </w:rPr>
        <w:t xml:space="preserve">JobScout.Api.Tests:</w:t>
      </w:r>
      <w:r>
        <w:rPr>
          <w:rFonts w:ascii="Arial" w:cs="Arial" w:eastAsia="Arial" w:hAnsi="Arial"/>
          <w:color w:val="475569"/>
          <w:sz w:val="22"/>
          <w:szCs w:val="22"/>
        </w:rPr>
        <w:t xml:space="preserve"> Integration tests using WebApplicationFactory&lt;Program&gt;. Test each controller’s endpoints end-to-end against an in-memory database.</w:t>
      </w:r>
    </w:p>
    <w:p>
      <w:pPr>
        <w:pStyle w:val="ListParagraph"/>
        <w:numPr>
          <w:ilvl w:val="0"/>
          <w:numId w:val="2"/>
        </w:numPr>
        <w:spacing w:after="60"/>
      </w:pPr>
      <w:r>
        <w:rPr>
          <w:rFonts w:ascii="Arial" w:cs="Arial" w:eastAsia="Arial" w:hAnsi="Arial"/>
          <w:b/>
          <w:bCs/>
          <w:color w:val="1E293B"/>
          <w:sz w:val="22"/>
          <w:szCs w:val="22"/>
        </w:rPr>
        <w:t xml:space="preserve">JobScout.Web.Tests:</w:t>
      </w:r>
      <w:r>
        <w:rPr>
          <w:rFonts w:ascii="Arial" w:cs="Arial" w:eastAsia="Arial" w:hAnsi="Arial"/>
          <w:color w:val="475569"/>
          <w:sz w:val="22"/>
          <w:szCs w:val="22"/>
        </w:rPr>
        <w:t xml:space="preserve"> Blazor component tests using bUnit. Test component rendering, user interactions, and service integration.</w:t>
      </w:r>
    </w:p>
    <w:p>
      <w:pPr>
        <w:spacing w:after="60"/>
      </w:pPr>
    </w:p>
    <w:p>
      <w:pPr>
        <w:pStyle w:val="Heading2"/>
        <w:spacing w:after="160" w:before="300"/>
      </w:pPr>
      <w:r>
        <w:rPr>
          <w:rFonts w:ascii="Arial" w:cs="Arial" w:eastAsia="Arial" w:hAnsi="Arial"/>
          <w:b/>
          <w:bCs/>
          <w:color w:val="1A7A6D"/>
          <w:sz w:val="28"/>
          <w:szCs w:val="28"/>
        </w:rPr>
        <w:t xml:space="preserve">7.2 Critical Test Coverage</w:t>
      </w:r>
    </w:p>
    <w:p>
      <w:pPr>
        <w:spacing w:after="120"/>
      </w:pPr>
      <w:r>
        <w:rPr>
          <w:rFonts w:ascii="Arial" w:cs="Arial" w:eastAsia="Arial" w:hAnsi="Arial"/>
          <w:color w:val="475569"/>
          <w:sz w:val="22"/>
          <w:szCs w:val="22"/>
        </w:rPr>
        <w:t xml:space="preserve">Focus initial testing effort on the highest-risk areas:</w:t>
      </w:r>
    </w:p>
    <w:p>
      <w:pPr>
        <w:pStyle w:val="ListParagraph"/>
        <w:numPr>
          <w:ilvl w:val="0"/>
          <w:numId w:val="2"/>
        </w:numPr>
        <w:spacing w:after="60"/>
      </w:pPr>
      <w:r>
        <w:rPr>
          <w:rFonts w:ascii="Arial" w:cs="Arial" w:eastAsia="Arial" w:hAnsi="Arial"/>
          <w:b/>
          <w:bCs/>
          <w:color w:val="1E293B"/>
          <w:sz w:val="22"/>
          <w:szCs w:val="22"/>
        </w:rPr>
        <w:t xml:space="preserve">AI scoring service:</w:t>
      </w:r>
      <w:r>
        <w:rPr>
          <w:rFonts w:ascii="Arial" w:cs="Arial" w:eastAsia="Arial" w:hAnsi="Arial"/>
          <w:color w:val="475569"/>
          <w:sz w:val="22"/>
          <w:szCs w:val="22"/>
        </w:rPr>
        <w:t xml:space="preserve"> Test prompt construction, response parsing (valid JSON, malformed JSON, empty response), error handling (API key missing, rate limited), and batch concurrency behavior. Mock the HttpClient to avoid live API calls.</w:t>
      </w:r>
    </w:p>
    <w:p>
      <w:pPr>
        <w:pStyle w:val="ListParagraph"/>
        <w:numPr>
          <w:ilvl w:val="0"/>
          <w:numId w:val="2"/>
        </w:numPr>
        <w:spacing w:after="60"/>
      </w:pPr>
      <w:r>
        <w:rPr>
          <w:rFonts w:ascii="Arial" w:cs="Arial" w:eastAsia="Arial" w:hAnsi="Arial"/>
          <w:b/>
          <w:bCs/>
          <w:color w:val="1E293B"/>
          <w:sz w:val="22"/>
          <w:szCs w:val="22"/>
        </w:rPr>
        <w:t xml:space="preserve">Job ingestion pipeline:</w:t>
      </w:r>
      <w:r>
        <w:rPr>
          <w:rFonts w:ascii="Arial" w:cs="Arial" w:eastAsia="Arial" w:hAnsi="Arial"/>
          <w:color w:val="475569"/>
          <w:sz w:val="22"/>
          <w:szCs w:val="22"/>
        </w:rPr>
        <w:t xml:space="preserve"> Test deduplication logic, error handling when a source is down, partial ingestion (3 of 4 sources succeed), and correct attribution of jobs to profiles.</w:t>
      </w:r>
    </w:p>
    <w:p>
      <w:pPr>
        <w:pStyle w:val="ListParagraph"/>
        <w:numPr>
          <w:ilvl w:val="0"/>
          <w:numId w:val="2"/>
        </w:numPr>
        <w:spacing w:after="60"/>
      </w:pPr>
      <w:r>
        <w:rPr>
          <w:rFonts w:ascii="Arial" w:cs="Arial" w:eastAsia="Arial" w:hAnsi="Arial"/>
          <w:b/>
          <w:bCs/>
          <w:color w:val="1E293B"/>
          <w:sz w:val="22"/>
          <w:szCs w:val="22"/>
        </w:rPr>
        <w:t xml:space="preserve">Resume parser:</w:t>
      </w:r>
      <w:r>
        <w:rPr>
          <w:rFonts w:ascii="Arial" w:cs="Arial" w:eastAsia="Arial" w:hAnsi="Arial"/>
          <w:color w:val="475569"/>
          <w:sz w:val="22"/>
          <w:szCs w:val="22"/>
        </w:rPr>
        <w:t xml:space="preserve"> Test with sample .txt, .docx, and .pdf files. Test skill extraction accuracy. Test edge cases (empty files, password-protected PDFs, huge files).</w:t>
      </w:r>
    </w:p>
    <w:p>
      <w:pPr>
        <w:pStyle w:val="ListParagraph"/>
        <w:numPr>
          <w:ilvl w:val="0"/>
          <w:numId w:val="2"/>
        </w:numPr>
        <w:spacing w:after="60"/>
      </w:pPr>
      <w:r>
        <w:rPr>
          <w:rFonts w:ascii="Arial" w:cs="Arial" w:eastAsia="Arial" w:hAnsi="Arial"/>
          <w:b/>
          <w:bCs/>
          <w:color w:val="1E293B"/>
          <w:sz w:val="22"/>
          <w:szCs w:val="22"/>
        </w:rPr>
        <w:t xml:space="preserve">Profile repository:</w:t>
      </w:r>
      <w:r>
        <w:rPr>
          <w:rFonts w:ascii="Arial" w:cs="Arial" w:eastAsia="Arial" w:hAnsi="Arial"/>
          <w:color w:val="475569"/>
          <w:sz w:val="22"/>
          <w:szCs w:val="22"/>
        </w:rPr>
        <w:t xml:space="preserve"> Test CRUD operations, user-scoping (user A cannot see user B’s profiles), and cascade delete behavior.</w:t>
      </w:r>
    </w:p>
    <w:p>
      <w:pPr>
        <w:pStyle w:val="ListParagraph"/>
        <w:numPr>
          <w:ilvl w:val="0"/>
          <w:numId w:val="2"/>
        </w:numPr>
        <w:spacing w:after="60"/>
      </w:pPr>
      <w:r>
        <w:rPr>
          <w:rFonts w:ascii="Arial" w:cs="Arial" w:eastAsia="Arial" w:hAnsi="Arial"/>
          <w:b/>
          <w:bCs/>
          <w:color w:val="1E293B"/>
          <w:sz w:val="22"/>
          <w:szCs w:val="22"/>
        </w:rPr>
        <w:t xml:space="preserve">Authentication flow:</w:t>
      </w:r>
      <w:r>
        <w:rPr>
          <w:rFonts w:ascii="Arial" w:cs="Arial" w:eastAsia="Arial" w:hAnsi="Arial"/>
          <w:color w:val="475569"/>
          <w:sz w:val="22"/>
          <w:szCs w:val="22"/>
        </w:rPr>
        <w:t xml:space="preserve"> Test registration, login, token validation, expired tokens, and unauthorized access to protected endpoints.</w:t>
      </w:r>
    </w:p>
    <w:p>
      <w:pPr>
        <w:spacing w:after="60"/>
      </w:pPr>
    </w:p>
    <w:p>
      <w:pPr>
        <w:pStyle w:val="Heading2"/>
        <w:spacing w:after="160" w:before="300"/>
      </w:pPr>
      <w:r>
        <w:rPr>
          <w:rFonts w:ascii="Arial" w:cs="Arial" w:eastAsia="Arial" w:hAnsi="Arial"/>
          <w:b/>
          <w:bCs/>
          <w:color w:val="1A7A6D"/>
          <w:sz w:val="28"/>
          <w:szCs w:val="28"/>
        </w:rPr>
        <w:t xml:space="preserve">7.3 Test Data &amp; Fixtures</w:t>
      </w:r>
    </w:p>
    <w:p>
      <w:pPr>
        <w:pStyle w:val="ListParagraph"/>
        <w:numPr>
          <w:ilvl w:val="0"/>
          <w:numId w:val="2"/>
        </w:numPr>
        <w:spacing w:after="60"/>
      </w:pPr>
      <w:r>
        <w:rPr>
          <w:rFonts w:ascii="Arial" w:cs="Arial" w:eastAsia="Arial" w:hAnsi="Arial"/>
          <w:b/>
          <w:bCs/>
          <w:color w:val="1E293B"/>
          <w:sz w:val="22"/>
          <w:szCs w:val="22"/>
        </w:rPr>
        <w:t xml:space="preserve">Sample files:</w:t>
      </w:r>
      <w:r>
        <w:rPr>
          <w:rFonts w:ascii="Arial" w:cs="Arial" w:eastAsia="Arial" w:hAnsi="Arial"/>
          <w:color w:val="475569"/>
          <w:sz w:val="22"/>
          <w:szCs w:val="22"/>
        </w:rPr>
        <w:t xml:space="preserve"> Create a tests/fixtures/ directory with sample resumes (software-dev.pdf, chef.docx, minimal.txt), sample API responses from each job board (JSON fixtures), and sample Claude API responses.</w:t>
      </w:r>
    </w:p>
    <w:p>
      <w:pPr>
        <w:pStyle w:val="ListParagraph"/>
        <w:numPr>
          <w:ilvl w:val="0"/>
          <w:numId w:val="2"/>
        </w:numPr>
        <w:spacing w:after="60"/>
      </w:pPr>
      <w:r>
        <w:rPr>
          <w:rFonts w:ascii="Arial" w:cs="Arial" w:eastAsia="Arial" w:hAnsi="Arial"/>
          <w:b/>
          <w:bCs/>
          <w:color w:val="1E293B"/>
          <w:sz w:val="22"/>
          <w:szCs w:val="22"/>
        </w:rPr>
        <w:t xml:space="preserve">Test database:</w:t>
      </w:r>
      <w:r>
        <w:rPr>
          <w:rFonts w:ascii="Arial" w:cs="Arial" w:eastAsia="Arial" w:hAnsi="Arial"/>
          <w:color w:val="475569"/>
          <w:sz w:val="22"/>
          <w:szCs w:val="22"/>
        </w:rPr>
        <w:t xml:space="preserve"> Use SQLite in-memory for repository and integration tests. Reset per test to ensure isolation.</w:t>
      </w:r>
    </w:p>
    <w:p>
      <w:pPr>
        <w:pStyle w:val="ListParagraph"/>
        <w:numPr>
          <w:ilvl w:val="0"/>
          <w:numId w:val="2"/>
        </w:numPr>
        <w:spacing w:after="60"/>
      </w:pPr>
      <w:r>
        <w:rPr>
          <w:rFonts w:ascii="Arial" w:cs="Arial" w:eastAsia="Arial" w:hAnsi="Arial"/>
          <w:b/>
          <w:bCs/>
          <w:color w:val="1E293B"/>
          <w:sz w:val="22"/>
          <w:szCs w:val="22"/>
        </w:rPr>
        <w:t xml:space="preserve">Builder pattern:</w:t>
      </w:r>
      <w:r>
        <w:rPr>
          <w:rFonts w:ascii="Arial" w:cs="Arial" w:eastAsia="Arial" w:hAnsi="Arial"/>
          <w:color w:val="475569"/>
          <w:sz w:val="22"/>
          <w:szCs w:val="22"/>
        </w:rPr>
        <w:t xml:space="preserve"> Create test data builders (JobBuilder, ProfileBuilder, ScoreBuilder) for fluent test setup.</w:t>
      </w:r>
    </w:p>
    <w:p>
      <w:pPr>
        <w:spacing w:after="60"/>
      </w:pPr>
    </w:p>
    <w:p>
      <w:pPr>
        <w:pStyle w:val="Heading2"/>
        <w:spacing w:after="160" w:before="300"/>
      </w:pPr>
      <w:r>
        <w:rPr>
          <w:rFonts w:ascii="Arial" w:cs="Arial" w:eastAsia="Arial" w:hAnsi="Arial"/>
          <w:b/>
          <w:bCs/>
          <w:color w:val="1A7A6D"/>
          <w:sz w:val="28"/>
          <w:szCs w:val="28"/>
        </w:rPr>
        <w:t xml:space="preserve">7.4 Phase 7 Deliverables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2080"/>
        <w:gridCol w:w="2080"/>
      </w:tblGrid>
      <w:tr>
        <w:tc>
          <w:tcPr>
            <w:tcW w:type="dxa" w:w="5200"/>
            <w:tcBorders>
              <w:top w:val="single" w:color="CBD5E1" w:sz="1"/>
              <w:left w:val="single" w:color="CBD5E1" w:sz="1"/>
              <w:bottom w:val="single" w:color="CBD5E1" w:sz="1"/>
              <w:right w:val="single" w:color="CBD5E1" w:sz="1"/>
            </w:tcBorders>
            <w:shd w:fill="1A7A6D" w:val="clear"/>
            <w:tcMar>
              <w:top w:type="dxa" w:w="80"/>
              <w:left w:type="dxa" w:w="120"/>
              <w:bottom w:type="dxa" w:w="80"/>
              <w:right w:type="dxa" w:w="120"/>
            </w:tcMar>
          </w:tcPr>
          <w:p>
            <w:r>
              <w:rPr>
                <w:rFonts w:ascii="Arial" w:cs="Arial" w:eastAsia="Arial" w:hAnsi="Arial"/>
                <w:b/>
                <w:bCs/>
                <w:color w:val="FFFFFF"/>
                <w:sz w:val="20"/>
                <w:szCs w:val="20"/>
              </w:rPr>
              <w:t xml:space="preserve">Work Item</w:t>
            </w:r>
          </w:p>
        </w:tc>
        <w:tc>
          <w:tcPr>
            <w:tcW w:type="dxa" w:w="2080"/>
            <w:tcBorders>
              <w:top w:val="single" w:color="CBD5E1" w:sz="1"/>
              <w:left w:val="single" w:color="CBD5E1" w:sz="1"/>
              <w:bottom w:val="single" w:color="CBD5E1" w:sz="1"/>
              <w:right w:val="single" w:color="CBD5E1" w:sz="1"/>
            </w:tcBorders>
            <w:shd w:fill="1A7A6D"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2080"/>
            <w:tcBorders>
              <w:top w:val="single" w:color="CBD5E1" w:sz="1"/>
              <w:left w:val="single" w:color="CBD5E1" w:sz="1"/>
              <w:bottom w:val="single" w:color="CBD5E1" w:sz="1"/>
              <w:right w:val="single" w:color="CBD5E1" w:sz="1"/>
            </w:tcBorders>
            <w:shd w:fill="1A7A6D" w:val="clear"/>
            <w:tcMar>
              <w:top w:type="dxa" w:w="80"/>
              <w:left w:type="dxa" w:w="120"/>
              <w:bottom w:type="dxa" w:w="80"/>
              <w:right w:type="dxa" w:w="120"/>
            </w:tcMar>
          </w:tcPr>
          <w:p>
            <w:r>
              <w:rPr>
                <w:rFonts w:ascii="Arial" w:cs="Arial" w:eastAsia="Arial" w:hAnsi="Arial"/>
                <w:b/>
                <w:bCs/>
                <w:color w:val="FFFFFF"/>
                <w:sz w:val="20"/>
                <w:szCs w:val="20"/>
              </w:rPr>
              <w:t xml:space="preserve">Estimate</w:t>
            </w:r>
          </w:p>
        </w:tc>
      </w:tr>
      <w:tr>
        <w:tc>
          <w:tcPr>
            <w:tcW w:type="dxa" w:w="5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Test project scaffolding (4 projects)</w:t>
            </w:r>
          </w:p>
        </w:tc>
        <w:tc>
          <w:tcPr>
            <w:tcW w:type="dxa" w:w="20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High</w:t>
            </w:r>
          </w:p>
        </w:tc>
        <w:tc>
          <w:tcPr>
            <w:tcW w:type="dxa" w:w="20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1 day</w:t>
            </w:r>
          </w:p>
        </w:tc>
      </w:tr>
      <w:tr>
        <w:tc>
          <w:tcPr>
            <w:tcW w:type="dxa" w:w="5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AI scoring service unit tests</w:t>
            </w:r>
          </w:p>
        </w:tc>
        <w:tc>
          <w:tcPr>
            <w:tcW w:type="dxa" w:w="20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High</w:t>
            </w:r>
          </w:p>
        </w:tc>
        <w:tc>
          <w:tcPr>
            <w:tcW w:type="dxa" w:w="20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2 days</w:t>
            </w:r>
          </w:p>
        </w:tc>
      </w:tr>
      <w:tr>
        <w:tc>
          <w:tcPr>
            <w:tcW w:type="dxa" w:w="5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Job ingestion pipeline tests</w:t>
            </w:r>
          </w:p>
        </w:tc>
        <w:tc>
          <w:tcPr>
            <w:tcW w:type="dxa" w:w="20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High</w:t>
            </w:r>
          </w:p>
        </w:tc>
        <w:tc>
          <w:tcPr>
            <w:tcW w:type="dxa" w:w="20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2 days</w:t>
            </w:r>
          </w:p>
        </w:tc>
      </w:tr>
      <w:tr>
        <w:tc>
          <w:tcPr>
            <w:tcW w:type="dxa" w:w="5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Resume parser tests + fixtures</w:t>
            </w:r>
          </w:p>
        </w:tc>
        <w:tc>
          <w:tcPr>
            <w:tcW w:type="dxa" w:w="20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High</w:t>
            </w:r>
          </w:p>
        </w:tc>
        <w:tc>
          <w:tcPr>
            <w:tcW w:type="dxa" w:w="20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1.5 days</w:t>
            </w:r>
          </w:p>
        </w:tc>
      </w:tr>
      <w:tr>
        <w:tc>
          <w:tcPr>
            <w:tcW w:type="dxa" w:w="5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Profile repository integration tests</w:t>
            </w:r>
          </w:p>
        </w:tc>
        <w:tc>
          <w:tcPr>
            <w:tcW w:type="dxa" w:w="20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High</w:t>
            </w:r>
          </w:p>
        </w:tc>
        <w:tc>
          <w:tcPr>
            <w:tcW w:type="dxa" w:w="20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1 day</w:t>
            </w:r>
          </w:p>
        </w:tc>
      </w:tr>
      <w:tr>
        <w:tc>
          <w:tcPr>
            <w:tcW w:type="dxa" w:w="5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API controller integration tests</w:t>
            </w:r>
          </w:p>
        </w:tc>
        <w:tc>
          <w:tcPr>
            <w:tcW w:type="dxa" w:w="20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High</w:t>
            </w:r>
          </w:p>
        </w:tc>
        <w:tc>
          <w:tcPr>
            <w:tcW w:type="dxa" w:w="20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2 days</w:t>
            </w:r>
          </w:p>
        </w:tc>
      </w:tr>
      <w:tr>
        <w:tc>
          <w:tcPr>
            <w:tcW w:type="dxa" w:w="5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Blazor component tests (bUnit)</w:t>
            </w:r>
          </w:p>
        </w:tc>
        <w:tc>
          <w:tcPr>
            <w:tcW w:type="dxa" w:w="20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Medium</w:t>
            </w:r>
          </w:p>
        </w:tc>
        <w:tc>
          <w:tcPr>
            <w:tcW w:type="dxa" w:w="20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2 days</w:t>
            </w:r>
          </w:p>
        </w:tc>
      </w:tr>
      <w:tr>
        <w:tc>
          <w:tcPr>
            <w:tcW w:type="dxa" w:w="5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Auth flow integration tests</w:t>
            </w:r>
          </w:p>
        </w:tc>
        <w:tc>
          <w:tcPr>
            <w:tcW w:type="dxa" w:w="20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High</w:t>
            </w:r>
          </w:p>
        </w:tc>
        <w:tc>
          <w:tcPr>
            <w:tcW w:type="dxa" w:w="20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1.5 days</w:t>
            </w:r>
          </w:p>
        </w:tc>
      </w:tr>
      <w:tr>
        <w:tc>
          <w:tcPr>
            <w:tcW w:type="dxa" w:w="5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Test data builders + fixtures</w:t>
            </w:r>
          </w:p>
        </w:tc>
        <w:tc>
          <w:tcPr>
            <w:tcW w:type="dxa" w:w="20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Medium</w:t>
            </w:r>
          </w:p>
        </w:tc>
        <w:tc>
          <w:tcPr>
            <w:tcW w:type="dxa" w:w="20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1 day</w:t>
            </w:r>
          </w:p>
        </w:tc>
      </w:tr>
    </w:tbl>
    <w:p>
      <w:pPr>
        <w:pBdr>
          <w:bottom w:val="single" w:color="E2E8F0" w:sz="4" w:space="1"/>
        </w:pBdr>
        <w:spacing w:after="200" w:before="200"/>
      </w:pPr>
    </w:p>
    <w:p>
      <w:pPr>
        <w:pStyle w:val="Heading1"/>
        <w:spacing w:after="200" w:before="360"/>
      </w:pPr>
      <w:r>
        <w:rPr>
          <w:rFonts w:ascii="Arial" w:cs="Arial" w:eastAsia="Arial" w:hAnsi="Arial"/>
          <w:b/>
          <w:bCs/>
          <w:color w:val="1E293B"/>
          <w:sz w:val="36"/>
          <w:szCs w:val="36"/>
        </w:rPr>
        <w:t xml:space="preserve">Phase 8: Production Deployment &amp; Infrastructure</w:t>
      </w:r>
    </w:p>
    <w:p>
      <w:pPr>
        <w:spacing w:after="120"/>
      </w:pPr>
      <w:r>
        <w:rPr>
          <w:rFonts w:ascii="Arial" w:cs="Arial" w:eastAsia="Arial" w:hAnsi="Arial"/>
          <w:b/>
          <w:bCs/>
          <w:color w:val="1E293B"/>
          <w:sz w:val="22"/>
          <w:szCs w:val="22"/>
        </w:rPr>
        <w:t xml:space="preserve">Priority: </w:t>
      </w:r>
      <w:r>
        <w:rPr>
          <w:rFonts w:ascii="Arial" w:cs="Arial" w:eastAsia="Arial" w:hAnsi="Arial"/>
          <w:b/>
          <w:bCs/>
          <w:color w:val="EA580C"/>
          <w:sz w:val="22"/>
          <w:szCs w:val="22"/>
        </w:rPr>
        <w:t xml:space="preserve">HIGH</w:t>
      </w:r>
      <w:r>
        <w:rPr>
          <w:rFonts w:ascii="Arial" w:cs="Arial" w:eastAsia="Arial" w:hAnsi="Arial"/>
          <w:color w:val="475569"/>
          <w:sz w:val="22"/>
          <w:szCs w:val="22"/>
        </w:rPr>
        <w:t xml:space="preserve">    |    Estimated effort: </w:t>
      </w:r>
      <w:r>
        <w:rPr>
          <w:rFonts w:ascii="Arial" w:cs="Arial" w:eastAsia="Arial" w:hAnsi="Arial"/>
          <w:b/>
          <w:bCs/>
          <w:color w:val="1E293B"/>
          <w:sz w:val="22"/>
          <w:szCs w:val="22"/>
        </w:rPr>
        <w:t xml:space="preserve">2–3 weeks</w:t>
      </w:r>
    </w:p>
    <w:p>
      <w:pPr>
        <w:spacing w:after="120"/>
      </w:pPr>
      <w:r>
        <w:rPr>
          <w:rFonts w:ascii="Arial" w:cs="Arial" w:eastAsia="Arial" w:hAnsi="Arial"/>
          <w:color w:val="475569"/>
          <w:sz w:val="22"/>
          <w:szCs w:val="22"/>
        </w:rPr>
        <w:t xml:space="preserve">The application currently runs locally with SQLite. This phase provisions Azure infrastructure, sets up CI/CD, and makes the app production-ready.</w:t>
      </w:r>
    </w:p>
    <w:p>
      <w:pPr>
        <w:spacing w:after="60"/>
      </w:pPr>
    </w:p>
    <w:p>
      <w:pPr>
        <w:pStyle w:val="Heading2"/>
        <w:spacing w:after="160" w:before="300"/>
      </w:pPr>
      <w:r>
        <w:rPr>
          <w:rFonts w:ascii="Arial" w:cs="Arial" w:eastAsia="Arial" w:hAnsi="Arial"/>
          <w:b/>
          <w:bCs/>
          <w:color w:val="1A7A6D"/>
          <w:sz w:val="28"/>
          <w:szCs w:val="28"/>
        </w:rPr>
        <w:t xml:space="preserve">8.1 Azure Infrastructure</w:t>
      </w:r>
    </w:p>
    <w:p>
      <w:pPr>
        <w:pStyle w:val="ListParagraph"/>
        <w:numPr>
          <w:ilvl w:val="0"/>
          <w:numId w:val="2"/>
        </w:numPr>
        <w:spacing w:after="60"/>
      </w:pPr>
      <w:r>
        <w:rPr>
          <w:rFonts w:ascii="Arial" w:cs="Arial" w:eastAsia="Arial" w:hAnsi="Arial"/>
          <w:b/>
          <w:bCs/>
          <w:color w:val="1E293B"/>
          <w:sz w:val="22"/>
          <w:szCs w:val="22"/>
        </w:rPr>
        <w:t xml:space="preserve">Azure App Service:</w:t>
      </w:r>
      <w:r>
        <w:rPr>
          <w:rFonts w:ascii="Arial" w:cs="Arial" w:eastAsia="Arial" w:hAnsi="Arial"/>
          <w:color w:val="475569"/>
          <w:sz w:val="22"/>
          <w:szCs w:val="22"/>
        </w:rPr>
        <w:t xml:space="preserve"> Host the ASP.NET Core API on an App Service (B1 tier for personal use). Configure the .NET 10 runtime stack. Enable HTTPS and custom domain if desired.</w:t>
      </w:r>
    </w:p>
    <w:p>
      <w:pPr>
        <w:pStyle w:val="ListParagraph"/>
        <w:numPr>
          <w:ilvl w:val="0"/>
          <w:numId w:val="2"/>
        </w:numPr>
        <w:spacing w:after="60"/>
      </w:pPr>
      <w:r>
        <w:rPr>
          <w:rFonts w:ascii="Arial" w:cs="Arial" w:eastAsia="Arial" w:hAnsi="Arial"/>
          <w:b/>
          <w:bCs/>
          <w:color w:val="1E293B"/>
          <w:sz w:val="22"/>
          <w:szCs w:val="22"/>
        </w:rPr>
        <w:t xml:space="preserve">Azure Static Web Apps:</w:t>
      </w:r>
      <w:r>
        <w:rPr>
          <w:rFonts w:ascii="Arial" w:cs="Arial" w:eastAsia="Arial" w:hAnsi="Arial"/>
          <w:color w:val="475569"/>
          <w:sz w:val="22"/>
          <w:szCs w:val="22"/>
        </w:rPr>
        <w:t xml:space="preserve"> Host the Blazor WebAssembly frontend as a static site. Configure API proxy rules to route /api/* to the App Service backend. Free tier is sufficient for personal use.</w:t>
      </w:r>
    </w:p>
    <w:p>
      <w:pPr>
        <w:pStyle w:val="ListParagraph"/>
        <w:numPr>
          <w:ilvl w:val="0"/>
          <w:numId w:val="2"/>
        </w:numPr>
        <w:spacing w:after="60"/>
      </w:pPr>
      <w:r>
        <w:rPr>
          <w:rFonts w:ascii="Arial" w:cs="Arial" w:eastAsia="Arial" w:hAnsi="Arial"/>
          <w:b/>
          <w:bCs/>
          <w:color w:val="1E293B"/>
          <w:sz w:val="22"/>
          <w:szCs w:val="22"/>
        </w:rPr>
        <w:t xml:space="preserve">Azure SQL Database:</w:t>
      </w:r>
      <w:r>
        <w:rPr>
          <w:rFonts w:ascii="Arial" w:cs="Arial" w:eastAsia="Arial" w:hAnsi="Arial"/>
          <w:color w:val="475569"/>
          <w:sz w:val="22"/>
          <w:szCs w:val="22"/>
        </w:rPr>
        <w:t xml:space="preserve"> Migrate from SQLite to Azure SQL (Basic or S0 tier). Update the connection string and DbContext configuration to support SQL Server. Generate a new EF Core migration if schema differences exist between SQLite and SQL Server providers.</w:t>
      </w:r>
    </w:p>
    <w:p>
      <w:pPr>
        <w:pStyle w:val="ListParagraph"/>
        <w:numPr>
          <w:ilvl w:val="0"/>
          <w:numId w:val="2"/>
        </w:numPr>
        <w:spacing w:after="60"/>
      </w:pPr>
      <w:r>
        <w:rPr>
          <w:rFonts w:ascii="Arial" w:cs="Arial" w:eastAsia="Arial" w:hAnsi="Arial"/>
          <w:b/>
          <w:bCs/>
          <w:color w:val="1E293B"/>
          <w:sz w:val="22"/>
          <w:szCs w:val="22"/>
        </w:rPr>
        <w:t xml:space="preserve">Azure Functions:</w:t>
      </w:r>
      <w:r>
        <w:rPr>
          <w:rFonts w:ascii="Arial" w:cs="Arial" w:eastAsia="Arial" w:hAnsi="Arial"/>
          <w:color w:val="475569"/>
          <w:sz w:val="22"/>
          <w:szCs w:val="22"/>
        </w:rPr>
        <w:t xml:space="preserve"> Deploy the Functions project to an Azure Function App on the Consumption plan. Configure the timer trigger’s schedule and the HTTP trigger’s authentication (function keys).</w:t>
      </w:r>
    </w:p>
    <w:p>
      <w:pPr>
        <w:pStyle w:val="ListParagraph"/>
        <w:numPr>
          <w:ilvl w:val="0"/>
          <w:numId w:val="2"/>
        </w:numPr>
        <w:spacing w:after="60"/>
      </w:pPr>
      <w:r>
        <w:rPr>
          <w:rFonts w:ascii="Arial" w:cs="Arial" w:eastAsia="Arial" w:hAnsi="Arial"/>
          <w:b/>
          <w:bCs/>
          <w:color w:val="1E293B"/>
          <w:sz w:val="22"/>
          <w:szCs w:val="22"/>
        </w:rPr>
        <w:t xml:space="preserve">Azure Key Vault:</w:t>
      </w:r>
      <w:r>
        <w:rPr>
          <w:rFonts w:ascii="Arial" w:cs="Arial" w:eastAsia="Arial" w:hAnsi="Arial"/>
          <w:color w:val="475569"/>
          <w:sz w:val="22"/>
          <w:szCs w:val="22"/>
        </w:rPr>
        <w:t xml:space="preserve"> Store all secrets (Anthropic API key, SerpAPI key, Adzuna credentials, JWT signing key, database connection string) in Key Vault. Configure managed identity on the App Service and Function App to access Key Vault.</w:t>
      </w:r>
    </w:p>
    <w:p>
      <w:pPr>
        <w:spacing w:after="60"/>
      </w:pPr>
    </w:p>
    <w:p>
      <w:pPr>
        <w:pStyle w:val="Heading2"/>
        <w:spacing w:after="160" w:before="300"/>
      </w:pPr>
      <w:r>
        <w:rPr>
          <w:rFonts w:ascii="Arial" w:cs="Arial" w:eastAsia="Arial" w:hAnsi="Arial"/>
          <w:b/>
          <w:bCs/>
          <w:color w:val="1A7A6D"/>
          <w:sz w:val="28"/>
          <w:szCs w:val="28"/>
        </w:rPr>
        <w:t xml:space="preserve">8.2 Infrastructure as Code</w:t>
      </w:r>
    </w:p>
    <w:p>
      <w:pPr>
        <w:pStyle w:val="ListParagraph"/>
        <w:numPr>
          <w:ilvl w:val="0"/>
          <w:numId w:val="2"/>
        </w:numPr>
        <w:spacing w:after="60"/>
      </w:pPr>
      <w:r>
        <w:rPr>
          <w:rFonts w:ascii="Arial" w:cs="Arial" w:eastAsia="Arial" w:hAnsi="Arial"/>
          <w:b/>
          <w:bCs/>
          <w:color w:val="1E293B"/>
          <w:sz w:val="22"/>
          <w:szCs w:val="22"/>
        </w:rPr>
        <w:t xml:space="preserve">Bicep templates:</w:t>
      </w:r>
      <w:r>
        <w:rPr>
          <w:rFonts w:ascii="Arial" w:cs="Arial" w:eastAsia="Arial" w:hAnsi="Arial"/>
          <w:color w:val="475569"/>
          <w:sz w:val="22"/>
          <w:szCs w:val="22"/>
        </w:rPr>
        <w:t xml:space="preserve"> Define all Azure resources in Bicep files under an infra/ directory. Include App Service, SQL Database, Function App, Static Web App, Key Vault, Application Insights, and all role assignments.</w:t>
      </w:r>
    </w:p>
    <w:p>
      <w:pPr>
        <w:pStyle w:val="ListParagraph"/>
        <w:numPr>
          <w:ilvl w:val="0"/>
          <w:numId w:val="2"/>
        </w:numPr>
        <w:spacing w:after="60"/>
      </w:pPr>
      <w:r>
        <w:rPr>
          <w:rFonts w:ascii="Arial" w:cs="Arial" w:eastAsia="Arial" w:hAnsi="Arial"/>
          <w:b/>
          <w:bCs/>
          <w:color w:val="1E293B"/>
          <w:sz w:val="22"/>
          <w:szCs w:val="22"/>
        </w:rPr>
        <w:t xml:space="preserve">Environment parameters:</w:t>
      </w:r>
      <w:r>
        <w:rPr>
          <w:rFonts w:ascii="Arial" w:cs="Arial" w:eastAsia="Arial" w:hAnsi="Arial"/>
          <w:color w:val="475569"/>
          <w:sz w:val="22"/>
          <w:szCs w:val="22"/>
        </w:rPr>
        <w:t xml:space="preserve"> Create parameter files for dev, staging, and prod environments with appropriate SKUs and scaling settings.</w:t>
      </w:r>
    </w:p>
    <w:p>
      <w:pPr>
        <w:pStyle w:val="ListParagraph"/>
        <w:numPr>
          <w:ilvl w:val="0"/>
          <w:numId w:val="2"/>
        </w:numPr>
        <w:spacing w:after="60"/>
      </w:pPr>
      <w:r>
        <w:rPr>
          <w:rFonts w:ascii="Arial" w:cs="Arial" w:eastAsia="Arial" w:hAnsi="Arial"/>
          <w:b/>
          <w:bCs/>
          <w:color w:val="1E293B"/>
          <w:sz w:val="22"/>
          <w:szCs w:val="22"/>
        </w:rPr>
        <w:t xml:space="preserve">One-command provisioning:</w:t>
      </w:r>
      <w:r>
        <w:rPr>
          <w:rFonts w:ascii="Arial" w:cs="Arial" w:eastAsia="Arial" w:hAnsi="Arial"/>
          <w:color w:val="475569"/>
          <w:sz w:val="22"/>
          <w:szCs w:val="22"/>
        </w:rPr>
        <w:t xml:space="preserve"> Write a deploy.ps1 script that runs az deployment group create with the Bicep template, then deploys the application code.</w:t>
      </w:r>
    </w:p>
    <w:p>
      <w:pPr>
        <w:spacing w:after="60"/>
      </w:pPr>
    </w:p>
    <w:p>
      <w:pPr>
        <w:pStyle w:val="Heading2"/>
        <w:spacing w:after="160" w:before="300"/>
      </w:pPr>
      <w:r>
        <w:rPr>
          <w:rFonts w:ascii="Arial" w:cs="Arial" w:eastAsia="Arial" w:hAnsi="Arial"/>
          <w:b/>
          <w:bCs/>
          <w:color w:val="1A7A6D"/>
          <w:sz w:val="28"/>
          <w:szCs w:val="28"/>
        </w:rPr>
        <w:t xml:space="preserve">8.3 CI/CD Pipeline</w:t>
      </w:r>
    </w:p>
    <w:p>
      <w:pPr>
        <w:pStyle w:val="ListParagraph"/>
        <w:numPr>
          <w:ilvl w:val="0"/>
          <w:numId w:val="2"/>
        </w:numPr>
        <w:spacing w:after="60"/>
      </w:pPr>
      <w:r>
        <w:rPr>
          <w:rFonts w:ascii="Arial" w:cs="Arial" w:eastAsia="Arial" w:hAnsi="Arial"/>
          <w:b/>
          <w:bCs/>
          <w:color w:val="1E293B"/>
          <w:sz w:val="22"/>
          <w:szCs w:val="22"/>
        </w:rPr>
        <w:t xml:space="preserve">GitHub Actions:</w:t>
      </w:r>
      <w:r>
        <w:rPr>
          <w:rFonts w:ascii="Arial" w:cs="Arial" w:eastAsia="Arial" w:hAnsi="Arial"/>
          <w:color w:val="475569"/>
          <w:sz w:val="22"/>
          <w:szCs w:val="22"/>
        </w:rPr>
        <w:t xml:space="preserve"> Create .github/workflows/ci.yml for continuous integration: restore, build, test on every push and PR. Create .github/workflows/deploy.yml for deployment to Azure on push to main.</w:t>
      </w:r>
    </w:p>
    <w:p>
      <w:pPr>
        <w:pStyle w:val="ListParagraph"/>
        <w:numPr>
          <w:ilvl w:val="0"/>
          <w:numId w:val="2"/>
        </w:numPr>
        <w:spacing w:after="60"/>
      </w:pPr>
      <w:r>
        <w:rPr>
          <w:rFonts w:ascii="Arial" w:cs="Arial" w:eastAsia="Arial" w:hAnsi="Arial"/>
          <w:b/>
          <w:bCs/>
          <w:color w:val="1E293B"/>
          <w:sz w:val="22"/>
          <w:szCs w:val="22"/>
        </w:rPr>
        <w:t xml:space="preserve">Build steps:</w:t>
      </w:r>
      <w:r>
        <w:rPr>
          <w:rFonts w:ascii="Arial" w:cs="Arial" w:eastAsia="Arial" w:hAnsi="Arial"/>
          <w:color w:val="475569"/>
          <w:sz w:val="22"/>
          <w:szCs w:val="22"/>
        </w:rPr>
        <w:t xml:space="preserve"> dotnet restore → dotnet build → dotnet test → dotnet publish. Separate jobs for API, Web, and Functions.</w:t>
      </w:r>
    </w:p>
    <w:p>
      <w:pPr>
        <w:pStyle w:val="ListParagraph"/>
        <w:numPr>
          <w:ilvl w:val="0"/>
          <w:numId w:val="2"/>
        </w:numPr>
        <w:spacing w:after="60"/>
      </w:pPr>
      <w:r>
        <w:rPr>
          <w:rFonts w:ascii="Arial" w:cs="Arial" w:eastAsia="Arial" w:hAnsi="Arial"/>
          <w:b/>
          <w:bCs/>
          <w:color w:val="1E293B"/>
          <w:sz w:val="22"/>
          <w:szCs w:val="22"/>
        </w:rPr>
        <w:t xml:space="preserve">Deployment steps:</w:t>
      </w:r>
      <w:r>
        <w:rPr>
          <w:rFonts w:ascii="Arial" w:cs="Arial" w:eastAsia="Arial" w:hAnsi="Arial"/>
          <w:color w:val="475569"/>
          <w:sz w:val="22"/>
          <w:szCs w:val="22"/>
        </w:rPr>
        <w:t xml:space="preserve"> API → az webapp deploy to App Service. Web → deploy to Static Web Apps. Functions → func azure functionapp publish.</w:t>
      </w:r>
    </w:p>
    <w:p>
      <w:pPr>
        <w:pStyle w:val="ListParagraph"/>
        <w:numPr>
          <w:ilvl w:val="0"/>
          <w:numId w:val="2"/>
        </w:numPr>
        <w:spacing w:after="60"/>
      </w:pPr>
      <w:r>
        <w:rPr>
          <w:rFonts w:ascii="Arial" w:cs="Arial" w:eastAsia="Arial" w:hAnsi="Arial"/>
          <w:b/>
          <w:bCs/>
          <w:color w:val="1E293B"/>
          <w:sz w:val="22"/>
          <w:szCs w:val="22"/>
        </w:rPr>
        <w:t xml:space="preserve">Environment secrets:</w:t>
      </w:r>
      <w:r>
        <w:rPr>
          <w:rFonts w:ascii="Arial" w:cs="Arial" w:eastAsia="Arial" w:hAnsi="Arial"/>
          <w:color w:val="475569"/>
          <w:sz w:val="22"/>
          <w:szCs w:val="22"/>
        </w:rPr>
        <w:t xml:space="preserve"> Store Azure credentials, API keys, and connection strings as GitHub Actions secrets. Inject into the pipeline at deploy time.</w:t>
      </w:r>
    </w:p>
    <w:p>
      <w:pPr>
        <w:spacing w:after="60"/>
      </w:pPr>
    </w:p>
    <w:p>
      <w:pPr>
        <w:pStyle w:val="Heading2"/>
        <w:spacing w:after="160" w:before="300"/>
      </w:pPr>
      <w:r>
        <w:rPr>
          <w:rFonts w:ascii="Arial" w:cs="Arial" w:eastAsia="Arial" w:hAnsi="Arial"/>
          <w:b/>
          <w:bCs/>
          <w:color w:val="1A7A6D"/>
          <w:sz w:val="28"/>
          <w:szCs w:val="28"/>
        </w:rPr>
        <w:t xml:space="preserve">8.4 Observability &amp; Monitoring</w:t>
      </w:r>
    </w:p>
    <w:p>
      <w:pPr>
        <w:pStyle w:val="ListParagraph"/>
        <w:numPr>
          <w:ilvl w:val="0"/>
          <w:numId w:val="2"/>
        </w:numPr>
        <w:spacing w:after="60"/>
      </w:pPr>
      <w:r>
        <w:rPr>
          <w:rFonts w:ascii="Arial" w:cs="Arial" w:eastAsia="Arial" w:hAnsi="Arial"/>
          <w:b/>
          <w:bCs/>
          <w:color w:val="1E293B"/>
          <w:sz w:val="22"/>
          <w:szCs w:val="22"/>
        </w:rPr>
        <w:t xml:space="preserve">Application Insights:</w:t>
      </w:r>
      <w:r>
        <w:rPr>
          <w:rFonts w:ascii="Arial" w:cs="Arial" w:eastAsia="Arial" w:hAnsi="Arial"/>
          <w:color w:val="475569"/>
          <w:sz w:val="22"/>
          <w:szCs w:val="22"/>
        </w:rPr>
        <w:t xml:space="preserve"> Already partially configured in the Functions project (OpenTelemetry + Azure Monitor exporter). Extend to the API project. Track request rates, response times, failure rates, and dependency calls.</w:t>
      </w:r>
    </w:p>
    <w:p>
      <w:pPr>
        <w:pStyle w:val="ListParagraph"/>
        <w:numPr>
          <w:ilvl w:val="0"/>
          <w:numId w:val="2"/>
        </w:numPr>
        <w:spacing w:after="60"/>
      </w:pPr>
      <w:r>
        <w:rPr>
          <w:rFonts w:ascii="Arial" w:cs="Arial" w:eastAsia="Arial" w:hAnsi="Arial"/>
          <w:b/>
          <w:bCs/>
          <w:color w:val="1E293B"/>
          <w:sz w:val="22"/>
          <w:szCs w:val="22"/>
        </w:rPr>
        <w:t xml:space="preserve">Structured logging:</w:t>
      </w:r>
      <w:r>
        <w:rPr>
          <w:rFonts w:ascii="Arial" w:cs="Arial" w:eastAsia="Arial" w:hAnsi="Arial"/>
          <w:color w:val="475569"/>
          <w:sz w:val="22"/>
          <w:szCs w:val="22"/>
        </w:rPr>
        <w:t xml:space="preserve"> Add Serilog with an Application Insights sink. Include correlation IDs for tracing requests across API → Functions → external APIs.</w:t>
      </w:r>
    </w:p>
    <w:p>
      <w:pPr>
        <w:pStyle w:val="ListParagraph"/>
        <w:numPr>
          <w:ilvl w:val="0"/>
          <w:numId w:val="2"/>
        </w:numPr>
        <w:spacing w:after="60"/>
      </w:pPr>
      <w:r>
        <w:rPr>
          <w:rFonts w:ascii="Arial" w:cs="Arial" w:eastAsia="Arial" w:hAnsi="Arial"/>
          <w:b/>
          <w:bCs/>
          <w:color w:val="1E293B"/>
          <w:sz w:val="22"/>
          <w:szCs w:val="22"/>
        </w:rPr>
        <w:t xml:space="preserve">Health checks:</w:t>
      </w:r>
      <w:r>
        <w:rPr>
          <w:rFonts w:ascii="Arial" w:cs="Arial" w:eastAsia="Arial" w:hAnsi="Arial"/>
          <w:color w:val="475569"/>
          <w:sz w:val="22"/>
          <w:szCs w:val="22"/>
        </w:rPr>
        <w:t xml:space="preserve"> Add ASP.NET Core health check endpoints: /health (basic), /health/ready (includes DB and external API connectivity). Wire into Azure App Service health probes.</w:t>
      </w:r>
    </w:p>
    <w:p>
      <w:pPr>
        <w:pStyle w:val="ListParagraph"/>
        <w:numPr>
          <w:ilvl w:val="0"/>
          <w:numId w:val="2"/>
        </w:numPr>
        <w:spacing w:after="60"/>
      </w:pPr>
      <w:r>
        <w:rPr>
          <w:rFonts w:ascii="Arial" w:cs="Arial" w:eastAsia="Arial" w:hAnsi="Arial"/>
          <w:b/>
          <w:bCs/>
          <w:color w:val="1E293B"/>
          <w:sz w:val="22"/>
          <w:szCs w:val="22"/>
        </w:rPr>
        <w:t xml:space="preserve">Alerting:</w:t>
      </w:r>
      <w:r>
        <w:rPr>
          <w:rFonts w:ascii="Arial" w:cs="Arial" w:eastAsia="Arial" w:hAnsi="Arial"/>
          <w:color w:val="475569"/>
          <w:sz w:val="22"/>
          <w:szCs w:val="22"/>
        </w:rPr>
        <w:t xml:space="preserve"> Configure Azure Monitor alerts for: API error rate &gt; 5%, ingestion function failures, AI scoring API errors, database connection failures.</w:t>
      </w:r>
    </w:p>
    <w:p>
      <w:pPr>
        <w:spacing w:after="60"/>
      </w:pPr>
    </w:p>
    <w:p>
      <w:pPr>
        <w:pStyle w:val="Heading2"/>
        <w:spacing w:after="160" w:before="300"/>
      </w:pPr>
      <w:r>
        <w:rPr>
          <w:rFonts w:ascii="Arial" w:cs="Arial" w:eastAsia="Arial" w:hAnsi="Arial"/>
          <w:b/>
          <w:bCs/>
          <w:color w:val="1A7A6D"/>
          <w:sz w:val="28"/>
          <w:szCs w:val="28"/>
        </w:rPr>
        <w:t xml:space="preserve">8.5 Database Migration Strategy</w:t>
      </w:r>
    </w:p>
    <w:p>
      <w:pPr>
        <w:spacing w:after="120"/>
      </w:pPr>
      <w:r>
        <w:rPr>
          <w:rFonts w:ascii="Arial" w:cs="Arial" w:eastAsia="Arial" w:hAnsi="Arial"/>
          <w:color w:val="475569"/>
          <w:sz w:val="22"/>
          <w:szCs w:val="22"/>
        </w:rPr>
        <w:t xml:space="preserve">Moving from SQLite to Azure SQL requires careful planning:</w:t>
      </w:r>
    </w:p>
    <w:p>
      <w:pPr>
        <w:pStyle w:val="ListParagraph"/>
        <w:numPr>
          <w:ilvl w:val="0"/>
          <w:numId w:val="2"/>
        </w:numPr>
        <w:spacing w:after="60"/>
      </w:pPr>
      <w:r>
        <w:rPr>
          <w:rFonts w:ascii="Arial" w:cs="Arial" w:eastAsia="Arial" w:hAnsi="Arial"/>
          <w:b/>
          <w:bCs/>
          <w:color w:val="1E293B"/>
          <w:sz w:val="22"/>
          <w:szCs w:val="22"/>
        </w:rPr>
        <w:t xml:space="preserve">Provider swap:</w:t>
      </w:r>
      <w:r>
        <w:rPr>
          <w:rFonts w:ascii="Arial" w:cs="Arial" w:eastAsia="Arial" w:hAnsi="Arial"/>
          <w:color w:val="475569"/>
          <w:sz w:val="22"/>
          <w:szCs w:val="22"/>
        </w:rPr>
        <w:t xml:space="preserve"> Replace Microsoft.EntityFrameworkCore.Sqlite with Microsoft.EntityFrameworkCore.SqlServer in Infrastructure. Update DbContext configuration.</w:t>
      </w:r>
    </w:p>
    <w:p>
      <w:pPr>
        <w:pStyle w:val="ListParagraph"/>
        <w:numPr>
          <w:ilvl w:val="0"/>
          <w:numId w:val="2"/>
        </w:numPr>
        <w:spacing w:after="60"/>
      </w:pPr>
      <w:r>
        <w:rPr>
          <w:rFonts w:ascii="Arial" w:cs="Arial" w:eastAsia="Arial" w:hAnsi="Arial"/>
          <w:b/>
          <w:bCs/>
          <w:color w:val="1E293B"/>
          <w:sz w:val="22"/>
          <w:szCs w:val="22"/>
        </w:rPr>
        <w:t xml:space="preserve">Schema compatibility:</w:t>
      </w:r>
      <w:r>
        <w:rPr>
          <w:rFonts w:ascii="Arial" w:cs="Arial" w:eastAsia="Arial" w:hAnsi="Arial"/>
          <w:color w:val="475569"/>
          <w:sz w:val="22"/>
          <w:szCs w:val="22"/>
        </w:rPr>
        <w:t xml:space="preserve"> SQLite and SQL Server have different type mappings. Review: TEXT → nvarchar(max), REAL → decimal, INTEGER → int/bigint. JSON columns may need different handling.</w:t>
      </w:r>
    </w:p>
    <w:p>
      <w:pPr>
        <w:pStyle w:val="ListParagraph"/>
        <w:numPr>
          <w:ilvl w:val="0"/>
          <w:numId w:val="2"/>
        </w:numPr>
        <w:spacing w:after="60"/>
      </w:pPr>
      <w:r>
        <w:rPr>
          <w:rFonts w:ascii="Arial" w:cs="Arial" w:eastAsia="Arial" w:hAnsi="Arial"/>
          <w:b/>
          <w:bCs/>
          <w:color w:val="1E293B"/>
          <w:sz w:val="22"/>
          <w:szCs w:val="22"/>
        </w:rPr>
        <w:t xml:space="preserve">Data migration:</w:t>
      </w:r>
      <w:r>
        <w:rPr>
          <w:rFonts w:ascii="Arial" w:cs="Arial" w:eastAsia="Arial" w:hAnsi="Arial"/>
          <w:color w:val="475569"/>
          <w:sz w:val="22"/>
          <w:szCs w:val="22"/>
        </w:rPr>
        <w:t xml:space="preserve"> Write a one-time script to export SQLite data and import into Azure SQL. Handle any type conversion issues.</w:t>
      </w:r>
    </w:p>
    <w:p>
      <w:pPr>
        <w:pStyle w:val="ListParagraph"/>
        <w:numPr>
          <w:ilvl w:val="0"/>
          <w:numId w:val="2"/>
        </w:numPr>
        <w:spacing w:after="60"/>
      </w:pPr>
      <w:r>
        <w:rPr>
          <w:rFonts w:ascii="Arial" w:cs="Arial" w:eastAsia="Arial" w:hAnsi="Arial"/>
          <w:b/>
          <w:bCs/>
          <w:color w:val="1E293B"/>
          <w:sz w:val="22"/>
          <w:szCs w:val="22"/>
        </w:rPr>
        <w:t xml:space="preserve">Dual provider support:</w:t>
      </w:r>
      <w:r>
        <w:rPr>
          <w:rFonts w:ascii="Arial" w:cs="Arial" w:eastAsia="Arial" w:hAnsi="Arial"/>
          <w:color w:val="475569"/>
          <w:sz w:val="22"/>
          <w:szCs w:val="22"/>
        </w:rPr>
        <w:t xml:space="preserve"> Consider keeping SQLite for local development and SQL Server for production using conditional provider registration in Program.cs based on environment.</w:t>
      </w:r>
    </w:p>
    <w:p>
      <w:pPr>
        <w:spacing w:after="60"/>
      </w:pPr>
    </w:p>
    <w:p>
      <w:pPr>
        <w:pStyle w:val="Heading2"/>
        <w:spacing w:after="160" w:before="300"/>
      </w:pPr>
      <w:r>
        <w:rPr>
          <w:rFonts w:ascii="Arial" w:cs="Arial" w:eastAsia="Arial" w:hAnsi="Arial"/>
          <w:b/>
          <w:bCs/>
          <w:color w:val="1A7A6D"/>
          <w:sz w:val="28"/>
          <w:szCs w:val="28"/>
        </w:rPr>
        <w:t xml:space="preserve">8.6 Phase 8 Deliverables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2080"/>
        <w:gridCol w:w="2080"/>
      </w:tblGrid>
      <w:tr>
        <w:tc>
          <w:tcPr>
            <w:tcW w:type="dxa" w:w="5200"/>
            <w:tcBorders>
              <w:top w:val="single" w:color="CBD5E1" w:sz="1"/>
              <w:left w:val="single" w:color="CBD5E1" w:sz="1"/>
              <w:bottom w:val="single" w:color="CBD5E1" w:sz="1"/>
              <w:right w:val="single" w:color="CBD5E1" w:sz="1"/>
            </w:tcBorders>
            <w:shd w:fill="1A7A6D" w:val="clear"/>
            <w:tcMar>
              <w:top w:type="dxa" w:w="80"/>
              <w:left w:type="dxa" w:w="120"/>
              <w:bottom w:type="dxa" w:w="80"/>
              <w:right w:type="dxa" w:w="120"/>
            </w:tcMar>
          </w:tcPr>
          <w:p>
            <w:r>
              <w:rPr>
                <w:rFonts w:ascii="Arial" w:cs="Arial" w:eastAsia="Arial" w:hAnsi="Arial"/>
                <w:b/>
                <w:bCs/>
                <w:color w:val="FFFFFF"/>
                <w:sz w:val="20"/>
                <w:szCs w:val="20"/>
              </w:rPr>
              <w:t xml:space="preserve">Work Item</w:t>
            </w:r>
          </w:p>
        </w:tc>
        <w:tc>
          <w:tcPr>
            <w:tcW w:type="dxa" w:w="2080"/>
            <w:tcBorders>
              <w:top w:val="single" w:color="CBD5E1" w:sz="1"/>
              <w:left w:val="single" w:color="CBD5E1" w:sz="1"/>
              <w:bottom w:val="single" w:color="CBD5E1" w:sz="1"/>
              <w:right w:val="single" w:color="CBD5E1" w:sz="1"/>
            </w:tcBorders>
            <w:shd w:fill="1A7A6D"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2080"/>
            <w:tcBorders>
              <w:top w:val="single" w:color="CBD5E1" w:sz="1"/>
              <w:left w:val="single" w:color="CBD5E1" w:sz="1"/>
              <w:bottom w:val="single" w:color="CBD5E1" w:sz="1"/>
              <w:right w:val="single" w:color="CBD5E1" w:sz="1"/>
            </w:tcBorders>
            <w:shd w:fill="1A7A6D" w:val="clear"/>
            <w:tcMar>
              <w:top w:type="dxa" w:w="80"/>
              <w:left w:type="dxa" w:w="120"/>
              <w:bottom w:type="dxa" w:w="80"/>
              <w:right w:type="dxa" w:w="120"/>
            </w:tcMar>
          </w:tcPr>
          <w:p>
            <w:r>
              <w:rPr>
                <w:rFonts w:ascii="Arial" w:cs="Arial" w:eastAsia="Arial" w:hAnsi="Arial"/>
                <w:b/>
                <w:bCs/>
                <w:color w:val="FFFFFF"/>
                <w:sz w:val="20"/>
                <w:szCs w:val="20"/>
              </w:rPr>
              <w:t xml:space="preserve">Estimate</w:t>
            </w:r>
          </w:p>
        </w:tc>
      </w:tr>
      <w:tr>
        <w:tc>
          <w:tcPr>
            <w:tcW w:type="dxa" w:w="5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Bicep templates for all Azure resources</w:t>
            </w:r>
          </w:p>
        </w:tc>
        <w:tc>
          <w:tcPr>
            <w:tcW w:type="dxa" w:w="20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High</w:t>
            </w:r>
          </w:p>
        </w:tc>
        <w:tc>
          <w:tcPr>
            <w:tcW w:type="dxa" w:w="20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3 days</w:t>
            </w:r>
          </w:p>
        </w:tc>
      </w:tr>
      <w:tr>
        <w:tc>
          <w:tcPr>
            <w:tcW w:type="dxa" w:w="5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Azure SQL Database setup + EF migration</w:t>
            </w:r>
          </w:p>
        </w:tc>
        <w:tc>
          <w:tcPr>
            <w:tcW w:type="dxa" w:w="20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High</w:t>
            </w:r>
          </w:p>
        </w:tc>
        <w:tc>
          <w:tcPr>
            <w:tcW w:type="dxa" w:w="20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2 days</w:t>
            </w:r>
          </w:p>
        </w:tc>
      </w:tr>
      <w:tr>
        <w:tc>
          <w:tcPr>
            <w:tcW w:type="dxa" w:w="5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App Service deployment configuration</w:t>
            </w:r>
          </w:p>
        </w:tc>
        <w:tc>
          <w:tcPr>
            <w:tcW w:type="dxa" w:w="20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High</w:t>
            </w:r>
          </w:p>
        </w:tc>
        <w:tc>
          <w:tcPr>
            <w:tcW w:type="dxa" w:w="20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1 day</w:t>
            </w:r>
          </w:p>
        </w:tc>
      </w:tr>
      <w:tr>
        <w:tc>
          <w:tcPr>
            <w:tcW w:type="dxa" w:w="5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Static Web Apps for Blazor WASM</w:t>
            </w:r>
          </w:p>
        </w:tc>
        <w:tc>
          <w:tcPr>
            <w:tcW w:type="dxa" w:w="20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High</w:t>
            </w:r>
          </w:p>
        </w:tc>
        <w:tc>
          <w:tcPr>
            <w:tcW w:type="dxa" w:w="20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1 day</w:t>
            </w:r>
          </w:p>
        </w:tc>
      </w:tr>
      <w:tr>
        <w:tc>
          <w:tcPr>
            <w:tcW w:type="dxa" w:w="5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Function App deployment</w:t>
            </w:r>
          </w:p>
        </w:tc>
        <w:tc>
          <w:tcPr>
            <w:tcW w:type="dxa" w:w="20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High</w:t>
            </w:r>
          </w:p>
        </w:tc>
        <w:tc>
          <w:tcPr>
            <w:tcW w:type="dxa" w:w="20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1 day</w:t>
            </w:r>
          </w:p>
        </w:tc>
      </w:tr>
      <w:tr>
        <w:tc>
          <w:tcPr>
            <w:tcW w:type="dxa" w:w="5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Key Vault + managed identity setup</w:t>
            </w:r>
          </w:p>
        </w:tc>
        <w:tc>
          <w:tcPr>
            <w:tcW w:type="dxa" w:w="20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High</w:t>
            </w:r>
          </w:p>
        </w:tc>
        <w:tc>
          <w:tcPr>
            <w:tcW w:type="dxa" w:w="20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1 day</w:t>
            </w:r>
          </w:p>
        </w:tc>
      </w:tr>
      <w:tr>
        <w:tc>
          <w:tcPr>
            <w:tcW w:type="dxa" w:w="5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GitHub Actions CI pipeline</w:t>
            </w:r>
          </w:p>
        </w:tc>
        <w:tc>
          <w:tcPr>
            <w:tcW w:type="dxa" w:w="20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High</w:t>
            </w:r>
          </w:p>
        </w:tc>
        <w:tc>
          <w:tcPr>
            <w:tcW w:type="dxa" w:w="20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1.5 days</w:t>
            </w:r>
          </w:p>
        </w:tc>
      </w:tr>
      <w:tr>
        <w:tc>
          <w:tcPr>
            <w:tcW w:type="dxa" w:w="5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GitHub Actions CD pipeline</w:t>
            </w:r>
          </w:p>
        </w:tc>
        <w:tc>
          <w:tcPr>
            <w:tcW w:type="dxa" w:w="20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High</w:t>
            </w:r>
          </w:p>
        </w:tc>
        <w:tc>
          <w:tcPr>
            <w:tcW w:type="dxa" w:w="20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2 days</w:t>
            </w:r>
          </w:p>
        </w:tc>
      </w:tr>
      <w:tr>
        <w:tc>
          <w:tcPr>
            <w:tcW w:type="dxa" w:w="5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Application Insights + Serilog</w:t>
            </w:r>
          </w:p>
        </w:tc>
        <w:tc>
          <w:tcPr>
            <w:tcW w:type="dxa" w:w="20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Medium</w:t>
            </w:r>
          </w:p>
        </w:tc>
        <w:tc>
          <w:tcPr>
            <w:tcW w:type="dxa" w:w="20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1.5 days</w:t>
            </w:r>
          </w:p>
        </w:tc>
      </w:tr>
      <w:tr>
        <w:tc>
          <w:tcPr>
            <w:tcW w:type="dxa" w:w="5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Health check endpoints</w:t>
            </w:r>
          </w:p>
        </w:tc>
        <w:tc>
          <w:tcPr>
            <w:tcW w:type="dxa" w:w="20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Medium</w:t>
            </w:r>
          </w:p>
        </w:tc>
        <w:tc>
          <w:tcPr>
            <w:tcW w:type="dxa" w:w="20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0.5 days</w:t>
            </w:r>
          </w:p>
        </w:tc>
      </w:tr>
      <w:tr>
        <w:tc>
          <w:tcPr>
            <w:tcW w:type="dxa" w:w="5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Azure Monitor alerts</w:t>
            </w:r>
          </w:p>
        </w:tc>
        <w:tc>
          <w:tcPr>
            <w:tcW w:type="dxa" w:w="20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Low</w:t>
            </w:r>
          </w:p>
        </w:tc>
        <w:tc>
          <w:tcPr>
            <w:tcW w:type="dxa" w:w="20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1 day</w:t>
            </w:r>
          </w:p>
        </w:tc>
      </w:tr>
      <w:tr>
        <w:tc>
          <w:tcPr>
            <w:tcW w:type="dxa" w:w="5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Data migration script (SQLite → SQL)</w:t>
            </w:r>
          </w:p>
        </w:tc>
        <w:tc>
          <w:tcPr>
            <w:tcW w:type="dxa" w:w="20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High</w:t>
            </w:r>
          </w:p>
        </w:tc>
        <w:tc>
          <w:tcPr>
            <w:tcW w:type="dxa" w:w="20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1 day</w:t>
            </w:r>
          </w:p>
        </w:tc>
      </w:tr>
    </w:tbl>
    <w:p>
      <w:pPr>
        <w:pBdr>
          <w:bottom w:val="single" w:color="E2E8F0" w:sz="4" w:space="1"/>
        </w:pBdr>
        <w:spacing w:after="200" w:before="200"/>
      </w:pPr>
    </w:p>
    <w:p>
      <w:pPr>
        <w:pStyle w:val="Heading1"/>
        <w:spacing w:after="200" w:before="360"/>
      </w:pPr>
      <w:r>
        <w:rPr>
          <w:rFonts w:ascii="Arial" w:cs="Arial" w:eastAsia="Arial" w:hAnsi="Arial"/>
          <w:b/>
          <w:bCs/>
          <w:color w:val="1E293B"/>
          <w:sz w:val="36"/>
          <w:szCs w:val="36"/>
        </w:rPr>
        <w:t xml:space="preserve">Phase 9: UX Polish &amp; Accessibility</w:t>
      </w:r>
    </w:p>
    <w:p>
      <w:pPr>
        <w:spacing w:after="120"/>
      </w:pPr>
      <w:r>
        <w:rPr>
          <w:rFonts w:ascii="Arial" w:cs="Arial" w:eastAsia="Arial" w:hAnsi="Arial"/>
          <w:b/>
          <w:bCs/>
          <w:color w:val="1E293B"/>
          <w:sz w:val="22"/>
          <w:szCs w:val="22"/>
        </w:rPr>
        <w:t xml:space="preserve">Priority: </w:t>
      </w:r>
      <w:r>
        <w:rPr>
          <w:rFonts w:ascii="Arial" w:cs="Arial" w:eastAsia="Arial" w:hAnsi="Arial"/>
          <w:b/>
          <w:bCs/>
          <w:color w:val="D97706"/>
          <w:sz w:val="22"/>
          <w:szCs w:val="22"/>
        </w:rPr>
        <w:t xml:space="preserve">MEDIUM</w:t>
      </w:r>
      <w:r>
        <w:rPr>
          <w:rFonts w:ascii="Arial" w:cs="Arial" w:eastAsia="Arial" w:hAnsi="Arial"/>
          <w:color w:val="475569"/>
          <w:sz w:val="22"/>
          <w:szCs w:val="22"/>
        </w:rPr>
        <w:t xml:space="preserve">    |    Estimated effort: </w:t>
      </w:r>
      <w:r>
        <w:rPr>
          <w:rFonts w:ascii="Arial" w:cs="Arial" w:eastAsia="Arial" w:hAnsi="Arial"/>
          <w:b/>
          <w:bCs/>
          <w:color w:val="1E293B"/>
          <w:sz w:val="22"/>
          <w:szCs w:val="22"/>
        </w:rPr>
        <w:t xml:space="preserve">1.5–2 weeks</w:t>
      </w:r>
    </w:p>
    <w:p>
      <w:pPr>
        <w:spacing w:after="120"/>
      </w:pPr>
      <w:r>
        <w:rPr>
          <w:rFonts w:ascii="Arial" w:cs="Arial" w:eastAsia="Arial" w:hAnsi="Arial"/>
          <w:color w:val="475569"/>
          <w:sz w:val="22"/>
          <w:szCs w:val="22"/>
        </w:rPr>
        <w:t xml:space="preserve">The UI is functional and visually polished in its dark theme, but several areas need refinement for daily-driver quality.</w:t>
      </w:r>
    </w:p>
    <w:p>
      <w:pPr>
        <w:spacing w:after="60"/>
      </w:pPr>
    </w:p>
    <w:p>
      <w:pPr>
        <w:pStyle w:val="Heading2"/>
        <w:spacing w:after="160" w:before="300"/>
      </w:pPr>
      <w:r>
        <w:rPr>
          <w:rFonts w:ascii="Arial" w:cs="Arial" w:eastAsia="Arial" w:hAnsi="Arial"/>
          <w:b/>
          <w:bCs/>
          <w:color w:val="1A7A6D"/>
          <w:sz w:val="28"/>
          <w:szCs w:val="28"/>
        </w:rPr>
        <w:t xml:space="preserve">9.1 Mobile Responsiveness</w:t>
      </w:r>
    </w:p>
    <w:p>
      <w:pPr>
        <w:spacing w:after="120"/>
      </w:pPr>
      <w:r>
        <w:rPr>
          <w:rFonts w:ascii="Arial" w:cs="Arial" w:eastAsia="Arial" w:hAnsi="Arial"/>
          <w:color w:val="475569"/>
          <w:sz w:val="22"/>
          <w:szCs w:val="22"/>
        </w:rPr>
        <w:t xml:space="preserve">The jobscout-responsive-template.html file (56 KB) contains a complete responsive design spec with mobile breakpoints and drawer behavior, but the Blazor components may not fully implement it yet.</w:t>
      </w:r>
    </w:p>
    <w:p>
      <w:pPr>
        <w:pStyle w:val="ListParagraph"/>
        <w:numPr>
          <w:ilvl w:val="0"/>
          <w:numId w:val="2"/>
        </w:numPr>
        <w:spacing w:after="60"/>
      </w:pPr>
      <w:r>
        <w:rPr>
          <w:rFonts w:ascii="Arial" w:cs="Arial" w:eastAsia="Arial" w:hAnsi="Arial"/>
          <w:b/>
          <w:bCs/>
          <w:color w:val="1E293B"/>
          <w:sz w:val="22"/>
          <w:szCs w:val="22"/>
        </w:rPr>
        <w:t xml:space="preserve">Responsive audit:</w:t>
      </w:r>
      <w:r>
        <w:rPr>
          <w:rFonts w:ascii="Arial" w:cs="Arial" w:eastAsia="Arial" w:hAnsi="Arial"/>
          <w:color w:val="475569"/>
          <w:sz w:val="22"/>
          <w:szCs w:val="22"/>
        </w:rPr>
        <w:t xml:space="preserve"> Test every page at mobile (375px), tablet (768px), and desktop (1200px+) widths. Identify layout breaks.</w:t>
      </w:r>
    </w:p>
    <w:p>
      <w:pPr>
        <w:pStyle w:val="ListParagraph"/>
        <w:numPr>
          <w:ilvl w:val="0"/>
          <w:numId w:val="2"/>
        </w:numPr>
        <w:spacing w:after="60"/>
      </w:pPr>
      <w:r>
        <w:rPr>
          <w:rFonts w:ascii="Arial" w:cs="Arial" w:eastAsia="Arial" w:hAnsi="Arial"/>
          <w:b/>
          <w:bCs/>
          <w:color w:val="1E293B"/>
          <w:sz w:val="22"/>
          <w:szCs w:val="22"/>
        </w:rPr>
        <w:t xml:space="preserve">Sidebar drawer:</w:t>
      </w:r>
      <w:r>
        <w:rPr>
          <w:rFonts w:ascii="Arial" w:cs="Arial" w:eastAsia="Arial" w:hAnsi="Arial"/>
          <w:color w:val="475569"/>
          <w:sz w:val="22"/>
          <w:szCs w:val="22"/>
        </w:rPr>
        <w:t xml:space="preserve"> On mobile, convert the left sidebar to a hamburger-triggered drawer that overlays the main content.</w:t>
      </w:r>
    </w:p>
    <w:p>
      <w:pPr>
        <w:pStyle w:val="ListParagraph"/>
        <w:numPr>
          <w:ilvl w:val="0"/>
          <w:numId w:val="2"/>
        </w:numPr>
        <w:spacing w:after="60"/>
      </w:pPr>
      <w:r>
        <w:rPr>
          <w:rFonts w:ascii="Arial" w:cs="Arial" w:eastAsia="Arial" w:hAnsi="Arial"/>
          <w:b/>
          <w:bCs/>
          <w:color w:val="1E293B"/>
          <w:sz w:val="22"/>
          <w:szCs w:val="22"/>
        </w:rPr>
        <w:t xml:space="preserve">Filter panel:</w:t>
      </w:r>
      <w:r>
        <w:rPr>
          <w:rFonts w:ascii="Arial" w:cs="Arial" w:eastAsia="Arial" w:hAnsi="Arial"/>
          <w:color w:val="475569"/>
          <w:sz w:val="22"/>
          <w:szCs w:val="22"/>
        </w:rPr>
        <w:t xml:space="preserve"> Ensure the slide-in filter panel works on touch devices and doesn’t cause horizontal scroll.</w:t>
      </w:r>
    </w:p>
    <w:p>
      <w:pPr>
        <w:pStyle w:val="ListParagraph"/>
        <w:numPr>
          <w:ilvl w:val="0"/>
          <w:numId w:val="2"/>
        </w:numPr>
        <w:spacing w:after="60"/>
      </w:pPr>
      <w:r>
        <w:rPr>
          <w:rFonts w:ascii="Arial" w:cs="Arial" w:eastAsia="Arial" w:hAnsi="Arial"/>
          <w:b/>
          <w:bCs/>
          <w:color w:val="1E293B"/>
          <w:sz w:val="22"/>
          <w:szCs w:val="22"/>
        </w:rPr>
        <w:t xml:space="preserve">Job cards:</w:t>
      </w:r>
      <w:r>
        <w:rPr>
          <w:rFonts w:ascii="Arial" w:cs="Arial" w:eastAsia="Arial" w:hAnsi="Arial"/>
          <w:color w:val="475569"/>
          <w:sz w:val="22"/>
          <w:szCs w:val="22"/>
        </w:rPr>
        <w:t xml:space="preserve"> Stack metadata horizontally on desktop, vertically on mobile. Ensure tap targets are at least 44x44px.</w:t>
      </w:r>
    </w:p>
    <w:p>
      <w:pPr>
        <w:spacing w:after="60"/>
      </w:pPr>
    </w:p>
    <w:p>
      <w:pPr>
        <w:pStyle w:val="Heading2"/>
        <w:spacing w:after="160" w:before="300"/>
      </w:pPr>
      <w:r>
        <w:rPr>
          <w:rFonts w:ascii="Arial" w:cs="Arial" w:eastAsia="Arial" w:hAnsi="Arial"/>
          <w:b/>
          <w:bCs/>
          <w:color w:val="1A7A6D"/>
          <w:sz w:val="28"/>
          <w:szCs w:val="28"/>
        </w:rPr>
        <w:t xml:space="preserve">9.2 Accessibility (WCAG 2.1 AA)</w:t>
      </w:r>
    </w:p>
    <w:p>
      <w:pPr>
        <w:pStyle w:val="ListParagraph"/>
        <w:numPr>
          <w:ilvl w:val="0"/>
          <w:numId w:val="2"/>
        </w:numPr>
        <w:spacing w:after="60"/>
      </w:pPr>
      <w:r>
        <w:rPr>
          <w:rFonts w:ascii="Arial" w:cs="Arial" w:eastAsia="Arial" w:hAnsi="Arial"/>
          <w:b/>
          <w:bCs/>
          <w:color w:val="1E293B"/>
          <w:sz w:val="22"/>
          <w:szCs w:val="22"/>
        </w:rPr>
        <w:t xml:space="preserve">Color contrast:</w:t>
      </w:r>
      <w:r>
        <w:rPr>
          <w:rFonts w:ascii="Arial" w:cs="Arial" w:eastAsia="Arial" w:hAnsi="Arial"/>
          <w:color w:val="475569"/>
          <w:sz w:val="22"/>
          <w:szCs w:val="22"/>
        </w:rPr>
        <w:t xml:space="preserve"> Verify all text meets 4.5:1 contrast ratio against the dark background. The teal accent on dark gray may need lightening.</w:t>
      </w:r>
    </w:p>
    <w:p>
      <w:pPr>
        <w:pStyle w:val="ListParagraph"/>
        <w:numPr>
          <w:ilvl w:val="0"/>
          <w:numId w:val="2"/>
        </w:numPr>
        <w:spacing w:after="60"/>
      </w:pPr>
      <w:r>
        <w:rPr>
          <w:rFonts w:ascii="Arial" w:cs="Arial" w:eastAsia="Arial" w:hAnsi="Arial"/>
          <w:b/>
          <w:bCs/>
          <w:color w:val="1E293B"/>
          <w:sz w:val="22"/>
          <w:szCs w:val="22"/>
        </w:rPr>
        <w:t xml:space="preserve">Keyboard navigation:</w:t>
      </w:r>
      <w:r>
        <w:rPr>
          <w:rFonts w:ascii="Arial" w:cs="Arial" w:eastAsia="Arial" w:hAnsi="Arial"/>
          <w:color w:val="475569"/>
          <w:sz w:val="22"/>
          <w:szCs w:val="22"/>
        </w:rPr>
        <w:t xml:space="preserve"> Ensure all interactive elements are focusable and operable via keyboard. Add visible focus indicators.</w:t>
      </w:r>
    </w:p>
    <w:p>
      <w:pPr>
        <w:pStyle w:val="ListParagraph"/>
        <w:numPr>
          <w:ilvl w:val="0"/>
          <w:numId w:val="2"/>
        </w:numPr>
        <w:spacing w:after="60"/>
      </w:pPr>
      <w:r>
        <w:rPr>
          <w:rFonts w:ascii="Arial" w:cs="Arial" w:eastAsia="Arial" w:hAnsi="Arial"/>
          <w:b/>
          <w:bCs/>
          <w:color w:val="1E293B"/>
          <w:sz w:val="22"/>
          <w:szCs w:val="22"/>
        </w:rPr>
        <w:t xml:space="preserve">Screen reader support:</w:t>
      </w:r>
      <w:r>
        <w:rPr>
          <w:rFonts w:ascii="Arial" w:cs="Arial" w:eastAsia="Arial" w:hAnsi="Arial"/>
          <w:color w:val="475569"/>
          <w:sz w:val="22"/>
          <w:szCs w:val="22"/>
        </w:rPr>
        <w:t xml:space="preserve"> Add ARIA labels to the score ring, star rating, filter panel toggle, and profile selector dropdown. Ensure the Kanban board (Phase 3) announces column names.</w:t>
      </w:r>
    </w:p>
    <w:p>
      <w:pPr>
        <w:pStyle w:val="ListParagraph"/>
        <w:numPr>
          <w:ilvl w:val="0"/>
          <w:numId w:val="2"/>
        </w:numPr>
        <w:spacing w:after="60"/>
      </w:pPr>
      <w:r>
        <w:rPr>
          <w:rFonts w:ascii="Arial" w:cs="Arial" w:eastAsia="Arial" w:hAnsi="Arial"/>
          <w:b/>
          <w:bCs/>
          <w:color w:val="1E293B"/>
          <w:sz w:val="22"/>
          <w:szCs w:val="22"/>
        </w:rPr>
        <w:t xml:space="preserve">Motion preferences:</w:t>
      </w:r>
      <w:r>
        <w:rPr>
          <w:rFonts w:ascii="Arial" w:cs="Arial" w:eastAsia="Arial" w:hAnsi="Arial"/>
          <w:color w:val="475569"/>
          <w:sz w:val="22"/>
          <w:szCs w:val="22"/>
        </w:rPr>
        <w:t xml:space="preserve"> Respect prefers-reduced-motion for animations and transitions.</w:t>
      </w:r>
    </w:p>
    <w:p>
      <w:pPr>
        <w:spacing w:after="60"/>
      </w:pPr>
    </w:p>
    <w:p>
      <w:pPr>
        <w:pStyle w:val="Heading2"/>
        <w:spacing w:after="160" w:before="300"/>
      </w:pPr>
      <w:r>
        <w:rPr>
          <w:rFonts w:ascii="Arial" w:cs="Arial" w:eastAsia="Arial" w:hAnsi="Arial"/>
          <w:b/>
          <w:bCs/>
          <w:color w:val="1A7A6D"/>
          <w:sz w:val="28"/>
          <w:szCs w:val="28"/>
        </w:rPr>
        <w:t xml:space="preserve">9.3 Data Export</w:t>
      </w:r>
    </w:p>
    <w:p>
      <w:pPr>
        <w:pStyle w:val="ListParagraph"/>
        <w:numPr>
          <w:ilvl w:val="0"/>
          <w:numId w:val="2"/>
        </w:numPr>
        <w:spacing w:after="60"/>
      </w:pPr>
      <w:r>
        <w:rPr>
          <w:rFonts w:ascii="Arial" w:cs="Arial" w:eastAsia="Arial" w:hAnsi="Arial"/>
          <w:b/>
          <w:bCs/>
          <w:color w:val="1E293B"/>
          <w:sz w:val="22"/>
          <w:szCs w:val="22"/>
        </w:rPr>
        <w:t xml:space="preserve">CSV export:</w:t>
      </w:r>
      <w:r>
        <w:rPr>
          <w:rFonts w:ascii="Arial" w:cs="Arial" w:eastAsia="Arial" w:hAnsi="Arial"/>
          <w:color w:val="475569"/>
          <w:sz w:val="22"/>
          <w:szCs w:val="22"/>
        </w:rPr>
        <w:t xml:space="preserve"> Allow exporting the current job feed (with filters applied) as a CSV file for spreadsheet analysis.</w:t>
      </w:r>
    </w:p>
    <w:p>
      <w:pPr>
        <w:pStyle w:val="ListParagraph"/>
        <w:numPr>
          <w:ilvl w:val="0"/>
          <w:numId w:val="2"/>
        </w:numPr>
        <w:spacing w:after="60"/>
      </w:pPr>
      <w:r>
        <w:rPr>
          <w:rFonts w:ascii="Arial" w:cs="Arial" w:eastAsia="Arial" w:hAnsi="Arial"/>
          <w:b/>
          <w:bCs/>
          <w:color w:val="1E293B"/>
          <w:sz w:val="22"/>
          <w:szCs w:val="22"/>
        </w:rPr>
        <w:t xml:space="preserve">PDF report:</w:t>
      </w:r>
      <w:r>
        <w:rPr>
          <w:rFonts w:ascii="Arial" w:cs="Arial" w:eastAsia="Arial" w:hAnsi="Arial"/>
          <w:color w:val="475569"/>
          <w:sz w:val="22"/>
          <w:szCs w:val="22"/>
        </w:rPr>
        <w:t xml:space="preserve"> Generate a summary report per profile: top-scored jobs, application pipeline status, trends charts, and AI scoring insights. Use a server-side PDF generator.</w:t>
      </w:r>
    </w:p>
    <w:p>
      <w:pPr>
        <w:spacing w:after="60"/>
      </w:pPr>
    </w:p>
    <w:p>
      <w:pPr>
        <w:pStyle w:val="Heading2"/>
        <w:spacing w:after="160" w:before="300"/>
      </w:pPr>
      <w:r>
        <w:rPr>
          <w:rFonts w:ascii="Arial" w:cs="Arial" w:eastAsia="Arial" w:hAnsi="Arial"/>
          <w:b/>
          <w:bCs/>
          <w:color w:val="1A7A6D"/>
          <w:sz w:val="28"/>
          <w:szCs w:val="28"/>
        </w:rPr>
        <w:t xml:space="preserve">9.4 Search &amp; Filtering Improvements</w:t>
      </w:r>
    </w:p>
    <w:p>
      <w:pPr>
        <w:pStyle w:val="ListParagraph"/>
        <w:numPr>
          <w:ilvl w:val="0"/>
          <w:numId w:val="2"/>
        </w:numPr>
        <w:spacing w:after="60"/>
      </w:pPr>
      <w:r>
        <w:rPr>
          <w:rFonts w:ascii="Arial" w:cs="Arial" w:eastAsia="Arial" w:hAnsi="Arial"/>
          <w:b/>
          <w:bCs/>
          <w:color w:val="1E293B"/>
          <w:sz w:val="22"/>
          <w:szCs w:val="22"/>
        </w:rPr>
        <w:t xml:space="preserve">Full-text search:</w:t>
      </w:r>
      <w:r>
        <w:rPr>
          <w:rFonts w:ascii="Arial" w:cs="Arial" w:eastAsia="Arial" w:hAnsi="Arial"/>
          <w:color w:val="475569"/>
          <w:sz w:val="22"/>
          <w:szCs w:val="22"/>
        </w:rPr>
        <w:t xml:space="preserve"> The current search queries job titles only. Extend to search descriptions, company names, tags, and AI reasoning text.</w:t>
      </w:r>
    </w:p>
    <w:p>
      <w:pPr>
        <w:pStyle w:val="ListParagraph"/>
        <w:numPr>
          <w:ilvl w:val="0"/>
          <w:numId w:val="2"/>
        </w:numPr>
        <w:spacing w:after="60"/>
      </w:pPr>
      <w:r>
        <w:rPr>
          <w:rFonts w:ascii="Arial" w:cs="Arial" w:eastAsia="Arial" w:hAnsi="Arial"/>
          <w:b/>
          <w:bCs/>
          <w:color w:val="1E293B"/>
          <w:sz w:val="22"/>
          <w:szCs w:val="22"/>
        </w:rPr>
        <w:t xml:space="preserve">Saved filters:</w:t>
      </w:r>
      <w:r>
        <w:rPr>
          <w:rFonts w:ascii="Arial" w:cs="Arial" w:eastAsia="Arial" w:hAnsi="Arial"/>
          <w:color w:val="475569"/>
          <w:sz w:val="22"/>
          <w:szCs w:val="22"/>
        </w:rPr>
        <w:t xml:space="preserve"> Allow users to save named filter combinations (e.g., “Remote Senior Roles 8+”) and quickly switch between them.</w:t>
      </w:r>
    </w:p>
    <w:p>
      <w:pPr>
        <w:pStyle w:val="ListParagraph"/>
        <w:numPr>
          <w:ilvl w:val="0"/>
          <w:numId w:val="2"/>
        </w:numPr>
        <w:spacing w:after="60"/>
      </w:pPr>
      <w:r>
        <w:rPr>
          <w:rFonts w:ascii="Arial" w:cs="Arial" w:eastAsia="Arial" w:hAnsi="Arial"/>
          <w:b/>
          <w:bCs/>
          <w:color w:val="1E293B"/>
          <w:sz w:val="22"/>
          <w:szCs w:val="22"/>
        </w:rPr>
        <w:t xml:space="preserve">Sort options:</w:t>
      </w:r>
      <w:r>
        <w:rPr>
          <w:rFonts w:ascii="Arial" w:cs="Arial" w:eastAsia="Arial" w:hAnsi="Arial"/>
          <w:color w:val="475569"/>
          <w:sz w:val="22"/>
          <w:szCs w:val="22"/>
        </w:rPr>
        <w:t xml:space="preserve"> Add sort-by dropdown: AI Score (default), Posted Date, Company Name, Salary. Currently there’s no explicit sort in the UI.</w:t>
      </w:r>
    </w:p>
    <w:p>
      <w:pPr>
        <w:spacing w:after="60"/>
      </w:pPr>
    </w:p>
    <w:p>
      <w:pPr>
        <w:pStyle w:val="Heading2"/>
        <w:spacing w:after="160" w:before="300"/>
      </w:pPr>
      <w:r>
        <w:rPr>
          <w:rFonts w:ascii="Arial" w:cs="Arial" w:eastAsia="Arial" w:hAnsi="Arial"/>
          <w:b/>
          <w:bCs/>
          <w:color w:val="1A7A6D"/>
          <w:sz w:val="28"/>
          <w:szCs w:val="28"/>
        </w:rPr>
        <w:t xml:space="preserve">9.5 Light Theme</w:t>
      </w:r>
    </w:p>
    <w:p>
      <w:pPr>
        <w:spacing w:after="120"/>
      </w:pPr>
      <w:r>
        <w:rPr>
          <w:rFonts w:ascii="Arial" w:cs="Arial" w:eastAsia="Arial" w:hAnsi="Arial"/>
          <w:color w:val="475569"/>
          <w:sz w:val="22"/>
          <w:szCs w:val="22"/>
        </w:rPr>
        <w:t xml:space="preserve">The app is dark-mode only. Some users prefer light mode, and it’s better for certain environments.</w:t>
      </w:r>
    </w:p>
    <w:p>
      <w:pPr>
        <w:pStyle w:val="ListParagraph"/>
        <w:numPr>
          <w:ilvl w:val="0"/>
          <w:numId w:val="2"/>
        </w:numPr>
        <w:spacing w:after="60"/>
      </w:pPr>
      <w:r>
        <w:rPr>
          <w:rFonts w:ascii="Arial" w:cs="Arial" w:eastAsia="Arial" w:hAnsi="Arial"/>
          <w:b/>
          <w:bCs/>
          <w:color w:val="1E293B"/>
          <w:sz w:val="22"/>
          <w:szCs w:val="22"/>
        </w:rPr>
        <w:t xml:space="preserve">CSS custom properties:</w:t>
      </w:r>
      <w:r>
        <w:rPr>
          <w:rFonts w:ascii="Arial" w:cs="Arial" w:eastAsia="Arial" w:hAnsi="Arial"/>
          <w:color w:val="475569"/>
          <w:sz w:val="22"/>
          <w:szCs w:val="22"/>
        </w:rPr>
        <w:t xml:space="preserve"> The app already uses CSS variables for colors. Create a second set of variable values for light mode.</w:t>
      </w:r>
    </w:p>
    <w:p>
      <w:pPr>
        <w:pStyle w:val="ListParagraph"/>
        <w:numPr>
          <w:ilvl w:val="0"/>
          <w:numId w:val="2"/>
        </w:numPr>
        <w:spacing w:after="60"/>
      </w:pPr>
      <w:r>
        <w:rPr>
          <w:rFonts w:ascii="Arial" w:cs="Arial" w:eastAsia="Arial" w:hAnsi="Arial"/>
          <w:b/>
          <w:bCs/>
          <w:color w:val="1E293B"/>
          <w:sz w:val="22"/>
          <w:szCs w:val="22"/>
        </w:rPr>
        <w:t xml:space="preserve">Theme toggle:</w:t>
      </w:r>
      <w:r>
        <w:rPr>
          <w:rFonts w:ascii="Arial" w:cs="Arial" w:eastAsia="Arial" w:hAnsi="Arial"/>
          <w:color w:val="475569"/>
          <w:sz w:val="22"/>
          <w:szCs w:val="22"/>
        </w:rPr>
        <w:t xml:space="preserve"> Add a sun/moon toggle to the TopBar. Persist preference in localStorage.</w:t>
      </w:r>
    </w:p>
    <w:p>
      <w:pPr>
        <w:pStyle w:val="ListParagraph"/>
        <w:numPr>
          <w:ilvl w:val="0"/>
          <w:numId w:val="2"/>
        </w:numPr>
        <w:spacing w:after="60"/>
      </w:pPr>
      <w:r>
        <w:rPr>
          <w:rFonts w:ascii="Arial" w:cs="Arial" w:eastAsia="Arial" w:hAnsi="Arial"/>
          <w:b/>
          <w:bCs/>
          <w:color w:val="1E293B"/>
          <w:sz w:val="22"/>
          <w:szCs w:val="22"/>
        </w:rPr>
        <w:t xml:space="preserve">System preference:</w:t>
      </w:r>
      <w:r>
        <w:rPr>
          <w:rFonts w:ascii="Arial" w:cs="Arial" w:eastAsia="Arial" w:hAnsi="Arial"/>
          <w:color w:val="475569"/>
          <w:sz w:val="22"/>
          <w:szCs w:val="22"/>
        </w:rPr>
        <w:t xml:space="preserve"> Default to the user’s OS-level prefers-color-scheme setting.</w:t>
      </w:r>
    </w:p>
    <w:p>
      <w:pPr>
        <w:spacing w:after="60"/>
      </w:pPr>
    </w:p>
    <w:p>
      <w:pPr>
        <w:pStyle w:val="Heading2"/>
        <w:spacing w:after="160" w:before="300"/>
      </w:pPr>
      <w:r>
        <w:rPr>
          <w:rFonts w:ascii="Arial" w:cs="Arial" w:eastAsia="Arial" w:hAnsi="Arial"/>
          <w:b/>
          <w:bCs/>
          <w:color w:val="1A7A6D"/>
          <w:sz w:val="28"/>
          <w:szCs w:val="28"/>
        </w:rPr>
        <w:t xml:space="preserve">9.6 Phase 9 Deliverables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2080"/>
        <w:gridCol w:w="2080"/>
      </w:tblGrid>
      <w:tr>
        <w:tc>
          <w:tcPr>
            <w:tcW w:type="dxa" w:w="5200"/>
            <w:tcBorders>
              <w:top w:val="single" w:color="CBD5E1" w:sz="1"/>
              <w:left w:val="single" w:color="CBD5E1" w:sz="1"/>
              <w:bottom w:val="single" w:color="CBD5E1" w:sz="1"/>
              <w:right w:val="single" w:color="CBD5E1" w:sz="1"/>
            </w:tcBorders>
            <w:shd w:fill="1A7A6D" w:val="clear"/>
            <w:tcMar>
              <w:top w:type="dxa" w:w="80"/>
              <w:left w:type="dxa" w:w="120"/>
              <w:bottom w:type="dxa" w:w="80"/>
              <w:right w:type="dxa" w:w="120"/>
            </w:tcMar>
          </w:tcPr>
          <w:p>
            <w:r>
              <w:rPr>
                <w:rFonts w:ascii="Arial" w:cs="Arial" w:eastAsia="Arial" w:hAnsi="Arial"/>
                <w:b/>
                <w:bCs/>
                <w:color w:val="FFFFFF"/>
                <w:sz w:val="20"/>
                <w:szCs w:val="20"/>
              </w:rPr>
              <w:t xml:space="preserve">Work Item</w:t>
            </w:r>
          </w:p>
        </w:tc>
        <w:tc>
          <w:tcPr>
            <w:tcW w:type="dxa" w:w="2080"/>
            <w:tcBorders>
              <w:top w:val="single" w:color="CBD5E1" w:sz="1"/>
              <w:left w:val="single" w:color="CBD5E1" w:sz="1"/>
              <w:bottom w:val="single" w:color="CBD5E1" w:sz="1"/>
              <w:right w:val="single" w:color="CBD5E1" w:sz="1"/>
            </w:tcBorders>
            <w:shd w:fill="1A7A6D"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2080"/>
            <w:tcBorders>
              <w:top w:val="single" w:color="CBD5E1" w:sz="1"/>
              <w:left w:val="single" w:color="CBD5E1" w:sz="1"/>
              <w:bottom w:val="single" w:color="CBD5E1" w:sz="1"/>
              <w:right w:val="single" w:color="CBD5E1" w:sz="1"/>
            </w:tcBorders>
            <w:shd w:fill="1A7A6D" w:val="clear"/>
            <w:tcMar>
              <w:top w:type="dxa" w:w="80"/>
              <w:left w:type="dxa" w:w="120"/>
              <w:bottom w:type="dxa" w:w="80"/>
              <w:right w:type="dxa" w:w="120"/>
            </w:tcMar>
          </w:tcPr>
          <w:p>
            <w:r>
              <w:rPr>
                <w:rFonts w:ascii="Arial" w:cs="Arial" w:eastAsia="Arial" w:hAnsi="Arial"/>
                <w:b/>
                <w:bCs/>
                <w:color w:val="FFFFFF"/>
                <w:sz w:val="20"/>
                <w:szCs w:val="20"/>
              </w:rPr>
              <w:t xml:space="preserve">Estimate</w:t>
            </w:r>
          </w:p>
        </w:tc>
      </w:tr>
      <w:tr>
        <w:tc>
          <w:tcPr>
            <w:tcW w:type="dxa" w:w="5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Mobile responsive audit + fixes</w:t>
            </w:r>
          </w:p>
        </w:tc>
        <w:tc>
          <w:tcPr>
            <w:tcW w:type="dxa" w:w="20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Medium</w:t>
            </w:r>
          </w:p>
        </w:tc>
        <w:tc>
          <w:tcPr>
            <w:tcW w:type="dxa" w:w="20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2 days</w:t>
            </w:r>
          </w:p>
        </w:tc>
      </w:tr>
      <w:tr>
        <w:tc>
          <w:tcPr>
            <w:tcW w:type="dxa" w:w="5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Sidebar drawer for mobile</w:t>
            </w:r>
          </w:p>
        </w:tc>
        <w:tc>
          <w:tcPr>
            <w:tcW w:type="dxa" w:w="20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Medium</w:t>
            </w:r>
          </w:p>
        </w:tc>
        <w:tc>
          <w:tcPr>
            <w:tcW w:type="dxa" w:w="20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1 day</w:t>
            </w:r>
          </w:p>
        </w:tc>
      </w:tr>
      <w:tr>
        <w:tc>
          <w:tcPr>
            <w:tcW w:type="dxa" w:w="5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WCAG 2.1 AA accessibility pass</w:t>
            </w:r>
          </w:p>
        </w:tc>
        <w:tc>
          <w:tcPr>
            <w:tcW w:type="dxa" w:w="20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Medium</w:t>
            </w:r>
          </w:p>
        </w:tc>
        <w:tc>
          <w:tcPr>
            <w:tcW w:type="dxa" w:w="20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2 days</w:t>
            </w:r>
          </w:p>
        </w:tc>
      </w:tr>
      <w:tr>
        <w:tc>
          <w:tcPr>
            <w:tcW w:type="dxa" w:w="5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CSV export for job feed</w:t>
            </w:r>
          </w:p>
        </w:tc>
        <w:tc>
          <w:tcPr>
            <w:tcW w:type="dxa" w:w="20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Low</w:t>
            </w:r>
          </w:p>
        </w:tc>
        <w:tc>
          <w:tcPr>
            <w:tcW w:type="dxa" w:w="20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1 day</w:t>
            </w:r>
          </w:p>
        </w:tc>
      </w:tr>
      <w:tr>
        <w:tc>
          <w:tcPr>
            <w:tcW w:type="dxa" w:w="5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PDF profile report</w:t>
            </w:r>
          </w:p>
        </w:tc>
        <w:tc>
          <w:tcPr>
            <w:tcW w:type="dxa" w:w="20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Low</w:t>
            </w:r>
          </w:p>
        </w:tc>
        <w:tc>
          <w:tcPr>
            <w:tcW w:type="dxa" w:w="20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2 days</w:t>
            </w:r>
          </w:p>
        </w:tc>
      </w:tr>
      <w:tr>
        <w:tc>
          <w:tcPr>
            <w:tcW w:type="dxa" w:w="5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Full-text search expansion</w:t>
            </w:r>
          </w:p>
        </w:tc>
        <w:tc>
          <w:tcPr>
            <w:tcW w:type="dxa" w:w="20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Medium</w:t>
            </w:r>
          </w:p>
        </w:tc>
        <w:tc>
          <w:tcPr>
            <w:tcW w:type="dxa" w:w="20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1 day</w:t>
            </w:r>
          </w:p>
        </w:tc>
      </w:tr>
      <w:tr>
        <w:tc>
          <w:tcPr>
            <w:tcW w:type="dxa" w:w="5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Saved filter presets</w:t>
            </w:r>
          </w:p>
        </w:tc>
        <w:tc>
          <w:tcPr>
            <w:tcW w:type="dxa" w:w="20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Low</w:t>
            </w:r>
          </w:p>
        </w:tc>
        <w:tc>
          <w:tcPr>
            <w:tcW w:type="dxa" w:w="20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1 day</w:t>
            </w:r>
          </w:p>
        </w:tc>
      </w:tr>
      <w:tr>
        <w:tc>
          <w:tcPr>
            <w:tcW w:type="dxa" w:w="5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Sort-by dropdown</w:t>
            </w:r>
          </w:p>
        </w:tc>
        <w:tc>
          <w:tcPr>
            <w:tcW w:type="dxa" w:w="20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Medium</w:t>
            </w:r>
          </w:p>
        </w:tc>
        <w:tc>
          <w:tcPr>
            <w:tcW w:type="dxa" w:w="20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0.5 days</w:t>
            </w:r>
          </w:p>
        </w:tc>
      </w:tr>
      <w:tr>
        <w:tc>
          <w:tcPr>
            <w:tcW w:type="dxa" w:w="5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Light theme + toggle</w:t>
            </w:r>
          </w:p>
        </w:tc>
        <w:tc>
          <w:tcPr>
            <w:tcW w:type="dxa" w:w="20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Low</w:t>
            </w:r>
          </w:p>
        </w:tc>
        <w:tc>
          <w:tcPr>
            <w:tcW w:type="dxa" w:w="20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1.5 days</w:t>
            </w:r>
          </w:p>
        </w:tc>
      </w:tr>
    </w:tbl>
    <w:p>
      <w:pPr>
        <w:pBdr>
          <w:bottom w:val="single" w:color="E2E8F0" w:sz="4" w:space="1"/>
        </w:pBdr>
        <w:spacing w:after="200" w:before="200"/>
      </w:pPr>
    </w:p>
    <w:p>
      <w:pPr>
        <w:pStyle w:val="Heading1"/>
        <w:spacing w:after="200" w:before="360"/>
      </w:pPr>
      <w:r>
        <w:rPr>
          <w:rFonts w:ascii="Arial" w:cs="Arial" w:eastAsia="Arial" w:hAnsi="Arial"/>
          <w:b/>
          <w:bCs/>
          <w:color w:val="1E293B"/>
          <w:sz w:val="36"/>
          <w:szCs w:val="36"/>
        </w:rPr>
        <w:t xml:space="preserve">Timeline Summary</w:t>
      </w:r>
    </w:p>
    <w:p>
      <w:pPr>
        <w:spacing w:after="120"/>
      </w:pPr>
      <w:r>
        <w:rPr>
          <w:rFonts w:ascii="Arial" w:cs="Arial" w:eastAsia="Arial" w:hAnsi="Arial"/>
          <w:color w:val="475569"/>
          <w:sz w:val="22"/>
          <w:szCs w:val="22"/>
        </w:rPr>
        <w:t xml:space="preserve">The following table summarizes the estimated effort for each phase, assuming a single developer working at a sustainable pace. Phases 1–3 are sequential (each depends on the prior). Phases 4–6 can run in parallel after Phase 3. Phase 7 (Testing) should begin alongside Phase 2 and continue through all subsequent phases. Phase 8 (Deployment) can begin after Phase 3. Phase 9 (UX Polish) can begin at any time.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1600"/>
        <w:gridCol w:w="1800"/>
        <w:gridCol w:w="2160"/>
      </w:tblGrid>
      <w:tr>
        <w:tc>
          <w:tcPr>
            <w:tcW w:type="dxa" w:w="38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16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18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Estimate</w:t>
            </w:r>
          </w:p>
        </w:tc>
        <w:tc>
          <w:tcPr>
            <w:tcW w:type="dxa" w:w="216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Dependencies</w:t>
            </w:r>
          </w:p>
        </w:tc>
      </w:tr>
      <w:tr>
        <w:tc>
          <w:tcPr>
            <w:tcW w:type="dxa" w:w="3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color w:val="1E293B"/>
                <w:sz w:val="20"/>
                <w:szCs w:val="20"/>
              </w:rPr>
              <w:t xml:space="preserve">1. Authentication &amp; User Accounts</w:t>
            </w:r>
          </w:p>
        </w:tc>
        <w:tc>
          <w:tcPr>
            <w:tcW w:type="dxa" w:w="16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center"/>
            </w:pPr>
            <w:r>
              <w:rPr>
                <w:rFonts w:ascii="Arial" w:cs="Arial" w:eastAsia="Arial" w:hAnsi="Arial"/>
                <w:b/>
                <w:bCs/>
                <w:color w:val="DC2626"/>
                <w:sz w:val="20"/>
                <w:szCs w:val="20"/>
              </w:rPr>
              <w:t xml:space="preserve">CRITICAL</w:t>
            </w:r>
          </w:p>
        </w:tc>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center"/>
            </w:pPr>
            <w:r>
              <w:rPr>
                <w:rFonts w:ascii="Arial" w:cs="Arial" w:eastAsia="Arial" w:hAnsi="Arial"/>
                <w:color w:val="1E293B"/>
                <w:sz w:val="20"/>
                <w:szCs w:val="20"/>
              </w:rPr>
              <w:t xml:space="preserve">2–3 weeks</w:t>
            </w:r>
          </w:p>
        </w:tc>
        <w:tc>
          <w:tcPr>
            <w:tcW w:type="dxa" w:w="21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475569"/>
                <w:sz w:val="20"/>
                <w:szCs w:val="20"/>
              </w:rPr>
              <w:t xml:space="preserve">None</w:t>
            </w:r>
          </w:p>
        </w:tc>
      </w:tr>
      <w:tr>
        <w:tc>
          <w:tcPr>
            <w:tcW w:type="dxa" w:w="3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color w:val="1E293B"/>
                <w:sz w:val="20"/>
                <w:szCs w:val="20"/>
              </w:rPr>
              <w:t xml:space="preserve">2. Profile Management Enhancements</w:t>
            </w:r>
          </w:p>
        </w:tc>
        <w:tc>
          <w:tcPr>
            <w:tcW w:type="dxa" w:w="16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center"/>
            </w:pPr>
            <w:r>
              <w:rPr>
                <w:rFonts w:ascii="Arial" w:cs="Arial" w:eastAsia="Arial" w:hAnsi="Arial"/>
                <w:b/>
                <w:bCs/>
                <w:color w:val="EA580C"/>
                <w:sz w:val="20"/>
                <w:szCs w:val="20"/>
              </w:rPr>
              <w:t xml:space="preserve">HIGH</w:t>
            </w:r>
          </w:p>
        </w:tc>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center"/>
            </w:pPr>
            <w:r>
              <w:rPr>
                <w:rFonts w:ascii="Arial" w:cs="Arial" w:eastAsia="Arial" w:hAnsi="Arial"/>
                <w:color w:val="1E293B"/>
                <w:sz w:val="20"/>
                <w:szCs w:val="20"/>
              </w:rPr>
              <w:t xml:space="preserve">1.5–2 weeks</w:t>
            </w:r>
          </w:p>
        </w:tc>
        <w:tc>
          <w:tcPr>
            <w:tcW w:type="dxa" w:w="21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475569"/>
                <w:sz w:val="20"/>
                <w:szCs w:val="20"/>
              </w:rPr>
              <w:t xml:space="preserve">Phase 1</w:t>
            </w:r>
          </w:p>
        </w:tc>
      </w:tr>
      <w:tr>
        <w:tc>
          <w:tcPr>
            <w:tcW w:type="dxa" w:w="3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color w:val="1E293B"/>
                <w:sz w:val="20"/>
                <w:szCs w:val="20"/>
              </w:rPr>
              <w:t xml:space="preserve">3. Application Tracking Pipeline</w:t>
            </w:r>
          </w:p>
        </w:tc>
        <w:tc>
          <w:tcPr>
            <w:tcW w:type="dxa" w:w="16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center"/>
            </w:pPr>
            <w:r>
              <w:rPr>
                <w:rFonts w:ascii="Arial" w:cs="Arial" w:eastAsia="Arial" w:hAnsi="Arial"/>
                <w:b/>
                <w:bCs/>
                <w:color w:val="EA580C"/>
                <w:sz w:val="20"/>
                <w:szCs w:val="20"/>
              </w:rPr>
              <w:t xml:space="preserve">HIGH</w:t>
            </w:r>
          </w:p>
        </w:tc>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center"/>
            </w:pPr>
            <w:r>
              <w:rPr>
                <w:rFonts w:ascii="Arial" w:cs="Arial" w:eastAsia="Arial" w:hAnsi="Arial"/>
                <w:color w:val="1E293B"/>
                <w:sz w:val="20"/>
                <w:szCs w:val="20"/>
              </w:rPr>
              <w:t xml:space="preserve">1.5–2 weeks</w:t>
            </w:r>
          </w:p>
        </w:tc>
        <w:tc>
          <w:tcPr>
            <w:tcW w:type="dxa" w:w="21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475569"/>
                <w:sz w:val="20"/>
                <w:szCs w:val="20"/>
              </w:rPr>
              <w:t xml:space="preserve">Phase 1</w:t>
            </w:r>
          </w:p>
        </w:tc>
      </w:tr>
      <w:tr>
        <w:tc>
          <w:tcPr>
            <w:tcW w:type="dxa" w:w="3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color w:val="1E293B"/>
                <w:sz w:val="20"/>
                <w:szCs w:val="20"/>
              </w:rPr>
              <w:t xml:space="preserve">4. Job Board Expansion</w:t>
            </w:r>
          </w:p>
        </w:tc>
        <w:tc>
          <w:tcPr>
            <w:tcW w:type="dxa" w:w="16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center"/>
            </w:pPr>
            <w:r>
              <w:rPr>
                <w:rFonts w:ascii="Arial" w:cs="Arial" w:eastAsia="Arial" w:hAnsi="Arial"/>
                <w:b/>
                <w:bCs/>
                <w:color w:val="D97706"/>
                <w:sz w:val="20"/>
                <w:szCs w:val="20"/>
              </w:rPr>
              <w:t xml:space="preserve">MEDIUM</w:t>
            </w:r>
          </w:p>
        </w:tc>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center"/>
            </w:pPr>
            <w:r>
              <w:rPr>
                <w:rFonts w:ascii="Arial" w:cs="Arial" w:eastAsia="Arial" w:hAnsi="Arial"/>
                <w:color w:val="1E293B"/>
                <w:sz w:val="20"/>
                <w:szCs w:val="20"/>
              </w:rPr>
              <w:t xml:space="preserve">2–3 weeks</w:t>
            </w:r>
          </w:p>
        </w:tc>
        <w:tc>
          <w:tcPr>
            <w:tcW w:type="dxa" w:w="21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475569"/>
                <w:sz w:val="20"/>
                <w:szCs w:val="20"/>
              </w:rPr>
              <w:t xml:space="preserve">Phase 2</w:t>
            </w:r>
          </w:p>
        </w:tc>
      </w:tr>
      <w:tr>
        <w:tc>
          <w:tcPr>
            <w:tcW w:type="dxa" w:w="3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color w:val="1E293B"/>
                <w:sz w:val="20"/>
                <w:szCs w:val="20"/>
              </w:rPr>
              <w:t xml:space="preserve">5. AI Scoring Enhancements</w:t>
            </w:r>
          </w:p>
        </w:tc>
        <w:tc>
          <w:tcPr>
            <w:tcW w:type="dxa" w:w="16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center"/>
            </w:pPr>
            <w:r>
              <w:rPr>
                <w:rFonts w:ascii="Arial" w:cs="Arial" w:eastAsia="Arial" w:hAnsi="Arial"/>
                <w:b/>
                <w:bCs/>
                <w:color w:val="D97706"/>
                <w:sz w:val="20"/>
                <w:szCs w:val="20"/>
              </w:rPr>
              <w:t xml:space="preserve">MEDIUM</w:t>
            </w:r>
          </w:p>
        </w:tc>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center"/>
            </w:pPr>
            <w:r>
              <w:rPr>
                <w:rFonts w:ascii="Arial" w:cs="Arial" w:eastAsia="Arial" w:hAnsi="Arial"/>
                <w:color w:val="1E293B"/>
                <w:sz w:val="20"/>
                <w:szCs w:val="20"/>
              </w:rPr>
              <w:t xml:space="preserve">1.5–2 weeks</w:t>
            </w:r>
          </w:p>
        </w:tc>
        <w:tc>
          <w:tcPr>
            <w:tcW w:type="dxa" w:w="21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475569"/>
                <w:sz w:val="20"/>
                <w:szCs w:val="20"/>
              </w:rPr>
              <w:t xml:space="preserve">Phase 2</w:t>
            </w:r>
          </w:p>
        </w:tc>
      </w:tr>
      <w:tr>
        <w:tc>
          <w:tcPr>
            <w:tcW w:type="dxa" w:w="3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color w:val="1E293B"/>
                <w:sz w:val="20"/>
                <w:szCs w:val="20"/>
              </w:rPr>
              <w:t xml:space="preserve">6. Notifications &amp; Alerts</w:t>
            </w:r>
          </w:p>
        </w:tc>
        <w:tc>
          <w:tcPr>
            <w:tcW w:type="dxa" w:w="16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center"/>
            </w:pPr>
            <w:r>
              <w:rPr>
                <w:rFonts w:ascii="Arial" w:cs="Arial" w:eastAsia="Arial" w:hAnsi="Arial"/>
                <w:b/>
                <w:bCs/>
                <w:color w:val="D97706"/>
                <w:sz w:val="20"/>
                <w:szCs w:val="20"/>
              </w:rPr>
              <w:t xml:space="preserve">MEDIUM</w:t>
            </w:r>
          </w:p>
        </w:tc>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center"/>
            </w:pPr>
            <w:r>
              <w:rPr>
                <w:rFonts w:ascii="Arial" w:cs="Arial" w:eastAsia="Arial" w:hAnsi="Arial"/>
                <w:color w:val="1E293B"/>
                <w:sz w:val="20"/>
                <w:szCs w:val="20"/>
              </w:rPr>
              <w:t xml:space="preserve">1–1.5 weeks</w:t>
            </w:r>
          </w:p>
        </w:tc>
        <w:tc>
          <w:tcPr>
            <w:tcW w:type="dxa" w:w="21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475569"/>
                <w:sz w:val="20"/>
                <w:szCs w:val="20"/>
              </w:rPr>
              <w:t xml:space="preserve">Phase 1</w:t>
            </w:r>
          </w:p>
        </w:tc>
      </w:tr>
      <w:tr>
        <w:tc>
          <w:tcPr>
            <w:tcW w:type="dxa" w:w="3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color w:val="1E293B"/>
                <w:sz w:val="20"/>
                <w:szCs w:val="20"/>
              </w:rPr>
              <w:t xml:space="preserve">7. Testing Strategy</w:t>
            </w:r>
          </w:p>
        </w:tc>
        <w:tc>
          <w:tcPr>
            <w:tcW w:type="dxa" w:w="16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center"/>
            </w:pPr>
            <w:r>
              <w:rPr>
                <w:rFonts w:ascii="Arial" w:cs="Arial" w:eastAsia="Arial" w:hAnsi="Arial"/>
                <w:b/>
                <w:bCs/>
                <w:color w:val="EA580C"/>
                <w:sz w:val="20"/>
                <w:szCs w:val="20"/>
              </w:rPr>
              <w:t xml:space="preserve">HIGH</w:t>
            </w:r>
          </w:p>
        </w:tc>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center"/>
            </w:pPr>
            <w:r>
              <w:rPr>
                <w:rFonts w:ascii="Arial" w:cs="Arial" w:eastAsia="Arial" w:hAnsi="Arial"/>
                <w:color w:val="1E293B"/>
                <w:sz w:val="20"/>
                <w:szCs w:val="20"/>
              </w:rPr>
              <w:t xml:space="preserve">2–3 weeks</w:t>
            </w:r>
          </w:p>
        </w:tc>
        <w:tc>
          <w:tcPr>
            <w:tcW w:type="dxa" w:w="21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475569"/>
                <w:sz w:val="20"/>
                <w:szCs w:val="20"/>
              </w:rPr>
              <w:t xml:space="preserve">Start with Phase 2</w:t>
            </w:r>
          </w:p>
        </w:tc>
      </w:tr>
      <w:tr>
        <w:tc>
          <w:tcPr>
            <w:tcW w:type="dxa" w:w="3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color w:val="1E293B"/>
                <w:sz w:val="20"/>
                <w:szCs w:val="20"/>
              </w:rPr>
              <w:t xml:space="preserve">8. Production Deployment</w:t>
            </w:r>
          </w:p>
        </w:tc>
        <w:tc>
          <w:tcPr>
            <w:tcW w:type="dxa" w:w="16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center"/>
            </w:pPr>
            <w:r>
              <w:rPr>
                <w:rFonts w:ascii="Arial" w:cs="Arial" w:eastAsia="Arial" w:hAnsi="Arial"/>
                <w:b/>
                <w:bCs/>
                <w:color w:val="EA580C"/>
                <w:sz w:val="20"/>
                <w:szCs w:val="20"/>
              </w:rPr>
              <w:t xml:space="preserve">HIGH</w:t>
            </w:r>
          </w:p>
        </w:tc>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center"/>
            </w:pPr>
            <w:r>
              <w:rPr>
                <w:rFonts w:ascii="Arial" w:cs="Arial" w:eastAsia="Arial" w:hAnsi="Arial"/>
                <w:color w:val="1E293B"/>
                <w:sz w:val="20"/>
                <w:szCs w:val="20"/>
              </w:rPr>
              <w:t xml:space="preserve">2–3 weeks</w:t>
            </w:r>
          </w:p>
        </w:tc>
        <w:tc>
          <w:tcPr>
            <w:tcW w:type="dxa" w:w="21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475569"/>
                <w:sz w:val="20"/>
                <w:szCs w:val="20"/>
              </w:rPr>
              <w:t xml:space="preserve">Phase 3</w:t>
            </w:r>
          </w:p>
        </w:tc>
      </w:tr>
      <w:tr>
        <w:tc>
          <w:tcPr>
            <w:tcW w:type="dxa" w:w="3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color w:val="1E293B"/>
                <w:sz w:val="20"/>
                <w:szCs w:val="20"/>
              </w:rPr>
              <w:t xml:space="preserve">9. UX Polish &amp; Accessibility</w:t>
            </w:r>
          </w:p>
        </w:tc>
        <w:tc>
          <w:tcPr>
            <w:tcW w:type="dxa" w:w="16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center"/>
            </w:pPr>
            <w:r>
              <w:rPr>
                <w:rFonts w:ascii="Arial" w:cs="Arial" w:eastAsia="Arial" w:hAnsi="Arial"/>
                <w:b/>
                <w:bCs/>
                <w:color w:val="D97706"/>
                <w:sz w:val="20"/>
                <w:szCs w:val="20"/>
              </w:rPr>
              <w:t xml:space="preserve">MEDIUM</w:t>
            </w:r>
          </w:p>
        </w:tc>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center"/>
            </w:pPr>
            <w:r>
              <w:rPr>
                <w:rFonts w:ascii="Arial" w:cs="Arial" w:eastAsia="Arial" w:hAnsi="Arial"/>
                <w:color w:val="1E293B"/>
                <w:sz w:val="20"/>
                <w:szCs w:val="20"/>
              </w:rPr>
              <w:t xml:space="preserve">1.5–2 weeks</w:t>
            </w:r>
          </w:p>
        </w:tc>
        <w:tc>
          <w:tcPr>
            <w:tcW w:type="dxa" w:w="21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475569"/>
                <w:sz w:val="20"/>
                <w:szCs w:val="20"/>
              </w:rPr>
              <w:t xml:space="preserve">Any time</w:t>
            </w:r>
          </w:p>
        </w:tc>
      </w:tr>
    </w:tbl>
    <w:p>
      <w:pPr>
        <w:spacing w:after="60"/>
      </w:pPr>
    </w:p>
    <w:p>
      <w:pPr>
        <w:spacing w:after="120"/>
      </w:pPr>
      <w:r>
        <w:rPr>
          <w:rFonts w:ascii="Arial" w:cs="Arial" w:eastAsia="Arial" w:hAnsi="Arial"/>
          <w:b/>
          <w:bCs/>
          <w:color w:val="1E293B"/>
          <w:sz w:val="22"/>
          <w:szCs w:val="22"/>
        </w:rPr>
        <w:t xml:space="preserve">Total estimated effort: </w:t>
      </w:r>
      <w:r>
        <w:rPr>
          <w:rFonts w:ascii="Arial" w:cs="Arial" w:eastAsia="Arial" w:hAnsi="Arial"/>
          <w:b/>
          <w:bCs/>
          <w:color w:val="1A7A6D"/>
          <w:sz w:val="22"/>
          <w:szCs w:val="22"/>
        </w:rPr>
        <w:t xml:space="preserve">16–22 weeks </w:t>
      </w:r>
      <w:r>
        <w:rPr>
          <w:rFonts w:ascii="Arial" w:cs="Arial" w:eastAsia="Arial" w:hAnsi="Arial"/>
          <w:color w:val="475569"/>
          <w:sz w:val="22"/>
          <w:szCs w:val="22"/>
        </w:rPr>
        <w:t xml:space="preserve">(with parallelization, 12–16 weeks for a single focused developer).</w:t>
      </w:r>
    </w:p>
    <w:p>
      <w:pPr>
        <w:pBdr>
          <w:bottom w:val="single" w:color="E2E8F0" w:sz="4" w:space="1"/>
        </w:pBdr>
        <w:spacing w:after="200" w:before="200"/>
      </w:pPr>
    </w:p>
    <w:p>
      <w:pPr>
        <w:pStyle w:val="Heading1"/>
        <w:spacing w:after="200" w:before="360"/>
      </w:pPr>
      <w:r>
        <w:rPr>
          <w:rFonts w:ascii="Arial" w:cs="Arial" w:eastAsia="Arial" w:hAnsi="Arial"/>
          <w:b/>
          <w:bCs/>
          <w:color w:val="1E293B"/>
          <w:sz w:val="36"/>
          <w:szCs w:val="36"/>
        </w:rPr>
        <w:t xml:space="preserve">Architectural Notes &amp; Recommendations</w:t>
      </w:r>
    </w:p>
    <w:p>
      <w:pPr>
        <w:spacing w:after="60"/>
      </w:pPr>
    </w:p>
    <w:p>
      <w:pPr>
        <w:pStyle w:val="Heading2"/>
        <w:spacing w:after="160" w:before="300"/>
      </w:pPr>
      <w:r>
        <w:rPr>
          <w:rFonts w:ascii="Arial" w:cs="Arial" w:eastAsia="Arial" w:hAnsi="Arial"/>
          <w:b/>
          <w:bCs/>
          <w:color w:val="1A7A6D"/>
          <w:sz w:val="28"/>
          <w:szCs w:val="28"/>
        </w:rPr>
        <w:t xml:space="preserve">Recommended Development Order</w:t>
      </w:r>
    </w:p>
    <w:p>
      <w:pPr>
        <w:spacing w:after="120"/>
      </w:pPr>
      <w:r>
        <w:rPr>
          <w:rFonts w:ascii="Arial" w:cs="Arial" w:eastAsia="Arial" w:hAnsi="Arial"/>
          <w:color w:val="475569"/>
          <w:sz w:val="22"/>
          <w:szCs w:val="22"/>
        </w:rPr>
        <w:t xml:space="preserve">The suggested implementation sequence, accounting for dependencies and maximum value delivery:</w:t>
      </w:r>
    </w:p>
    <w:p>
      <w:pPr>
        <w:pStyle w:val="ListParagraph"/>
        <w:numPr>
          <w:ilvl w:val="0"/>
          <w:numId w:val="2"/>
        </w:numPr>
        <w:spacing w:after="60"/>
      </w:pPr>
      <w:r>
        <w:rPr>
          <w:rFonts w:ascii="Arial" w:cs="Arial" w:eastAsia="Arial" w:hAnsi="Arial"/>
          <w:color w:val="475569"/>
          <w:sz w:val="22"/>
          <w:szCs w:val="22"/>
        </w:rPr>
        <w:t xml:space="preserve">Phase 1 (Auth) → Must be first. Everything else depends on user identity.</w:t>
      </w:r>
    </w:p>
    <w:p>
      <w:pPr>
        <w:pStyle w:val="ListParagraph"/>
        <w:numPr>
          <w:ilvl w:val="0"/>
          <w:numId w:val="2"/>
        </w:numPr>
        <w:spacing w:after="60"/>
      </w:pPr>
      <w:r>
        <w:rPr>
          <w:rFonts w:ascii="Arial" w:cs="Arial" w:eastAsia="Arial" w:hAnsi="Arial"/>
          <w:color w:val="475569"/>
          <w:sz w:val="22"/>
          <w:szCs w:val="22"/>
        </w:rPr>
        <w:t xml:space="preserve">Phase 7 (Testing) → Begin immediately after Phase 1. Write tests for each feature as it’s built.</w:t>
      </w:r>
    </w:p>
    <w:p>
      <w:pPr>
        <w:pStyle w:val="ListParagraph"/>
        <w:numPr>
          <w:ilvl w:val="0"/>
          <w:numId w:val="2"/>
        </w:numPr>
        <w:spacing w:after="60"/>
      </w:pPr>
      <w:r>
        <w:rPr>
          <w:rFonts w:ascii="Arial" w:cs="Arial" w:eastAsia="Arial" w:hAnsi="Arial"/>
          <w:color w:val="475569"/>
          <w:sz w:val="22"/>
          <w:szCs w:val="22"/>
        </w:rPr>
        <w:t xml:space="preserve">Phase 2 (Profiles) + Phase 3 (Applications) → Can run in parallel after Phase 1. These are the two biggest user-facing gaps.</w:t>
      </w:r>
    </w:p>
    <w:p>
      <w:pPr>
        <w:pStyle w:val="ListParagraph"/>
        <w:numPr>
          <w:ilvl w:val="0"/>
          <w:numId w:val="2"/>
        </w:numPr>
        <w:spacing w:after="60"/>
      </w:pPr>
      <w:r>
        <w:rPr>
          <w:rFonts w:ascii="Arial" w:cs="Arial" w:eastAsia="Arial" w:hAnsi="Arial"/>
          <w:color w:val="475569"/>
          <w:sz w:val="22"/>
          <w:szCs w:val="22"/>
        </w:rPr>
        <w:t xml:space="preserve">Phase 8 (Deployment) → Start infrastructure provisioning during Phase 3. Deploy early; iterate in production.</w:t>
      </w:r>
    </w:p>
    <w:p>
      <w:pPr>
        <w:pStyle w:val="ListParagraph"/>
        <w:numPr>
          <w:ilvl w:val="0"/>
          <w:numId w:val="2"/>
        </w:numPr>
        <w:spacing w:after="60"/>
      </w:pPr>
      <w:r>
        <w:rPr>
          <w:rFonts w:ascii="Arial" w:cs="Arial" w:eastAsia="Arial" w:hAnsi="Arial"/>
          <w:color w:val="475569"/>
          <w:sz w:val="22"/>
          <w:szCs w:val="22"/>
        </w:rPr>
        <w:t xml:space="preserve">Phase 5 (AI Scoring) → High impact, moderate effort. Do this before expanding job boards.</w:t>
      </w:r>
    </w:p>
    <w:p>
      <w:pPr>
        <w:pStyle w:val="ListParagraph"/>
        <w:numPr>
          <w:ilvl w:val="0"/>
          <w:numId w:val="2"/>
        </w:numPr>
        <w:spacing w:after="60"/>
      </w:pPr>
      <w:r>
        <w:rPr>
          <w:rFonts w:ascii="Arial" w:cs="Arial" w:eastAsia="Arial" w:hAnsi="Arial"/>
          <w:color w:val="475569"/>
          <w:sz w:val="22"/>
          <w:szCs w:val="22"/>
        </w:rPr>
        <w:t xml:space="preserve">Phase 4 (Job Boards) → Each new source is independent; add them one at a time based on relevance to your active profiles.</w:t>
      </w:r>
    </w:p>
    <w:p>
      <w:pPr>
        <w:pStyle w:val="ListParagraph"/>
        <w:numPr>
          <w:ilvl w:val="0"/>
          <w:numId w:val="2"/>
        </w:numPr>
        <w:spacing w:after="60"/>
      </w:pPr>
      <w:r>
        <w:rPr>
          <w:rFonts w:ascii="Arial" w:cs="Arial" w:eastAsia="Arial" w:hAnsi="Arial"/>
          <w:color w:val="475569"/>
          <w:sz w:val="22"/>
          <w:szCs w:val="22"/>
        </w:rPr>
        <w:t xml:space="preserve">Phase 6 (Notifications) → Nice-to-have after the core loop is solid.</w:t>
      </w:r>
    </w:p>
    <w:p>
      <w:pPr>
        <w:pStyle w:val="ListParagraph"/>
        <w:numPr>
          <w:ilvl w:val="0"/>
          <w:numId w:val="2"/>
        </w:numPr>
        <w:spacing w:after="60"/>
      </w:pPr>
      <w:r>
        <w:rPr>
          <w:rFonts w:ascii="Arial" w:cs="Arial" w:eastAsia="Arial" w:hAnsi="Arial"/>
          <w:color w:val="475569"/>
          <w:sz w:val="22"/>
          <w:szCs w:val="22"/>
        </w:rPr>
        <w:t xml:space="preserve">Phase 9 (UX Polish) → Continuous. Pick items opportunistically as you work on other phases.</w:t>
      </w:r>
    </w:p>
    <w:p>
      <w:pPr>
        <w:spacing w:after="60"/>
      </w:pPr>
    </w:p>
    <w:p>
      <w:pPr>
        <w:pStyle w:val="Heading2"/>
        <w:spacing w:after="160" w:before="300"/>
      </w:pPr>
      <w:r>
        <w:rPr>
          <w:rFonts w:ascii="Arial" w:cs="Arial" w:eastAsia="Arial" w:hAnsi="Arial"/>
          <w:b/>
          <w:bCs/>
          <w:color w:val="1A7A6D"/>
          <w:sz w:val="28"/>
          <w:szCs w:val="28"/>
        </w:rPr>
        <w:t xml:space="preserve">Technical Debt to Address</w:t>
      </w:r>
    </w:p>
    <w:p>
      <w:pPr>
        <w:pStyle w:val="ListParagraph"/>
        <w:numPr>
          <w:ilvl w:val="0"/>
          <w:numId w:val="2"/>
        </w:numPr>
        <w:spacing w:after="60"/>
      </w:pPr>
      <w:r>
        <w:rPr>
          <w:rFonts w:ascii="Arial" w:cs="Arial" w:eastAsia="Arial" w:hAnsi="Arial"/>
          <w:b/>
          <w:bCs/>
          <w:color w:val="1E293B"/>
          <w:sz w:val="22"/>
          <w:szCs w:val="22"/>
        </w:rPr>
        <w:t xml:space="preserve">Hard-coded search terms:</w:t>
      </w:r>
      <w:r>
        <w:rPr>
          <w:rFonts w:ascii="Arial" w:cs="Arial" w:eastAsia="Arial" w:hAnsi="Arial"/>
          <w:color w:val="475569"/>
          <w:sz w:val="22"/>
          <w:szCs w:val="22"/>
        </w:rPr>
        <w:t xml:space="preserve"> Job board clients use hardcoded strings like “software developer” instead of profile keywords. Phase 2 fixes this, but it’s worth noting as a current limitation.</w:t>
      </w:r>
    </w:p>
    <w:p>
      <w:pPr>
        <w:pStyle w:val="ListParagraph"/>
        <w:numPr>
          <w:ilvl w:val="0"/>
          <w:numId w:val="2"/>
        </w:numPr>
        <w:spacing w:after="60"/>
      </w:pPr>
      <w:r>
        <w:rPr>
          <w:rFonts w:ascii="Arial" w:cs="Arial" w:eastAsia="Arial" w:hAnsi="Arial"/>
          <w:b/>
          <w:bCs/>
          <w:color w:val="1E293B"/>
          <w:sz w:val="22"/>
          <w:szCs w:val="22"/>
        </w:rPr>
        <w:t xml:space="preserve">No retry/resilience:</w:t>
      </w:r>
      <w:r>
        <w:rPr>
          <w:rFonts w:ascii="Arial" w:cs="Arial" w:eastAsia="Arial" w:hAnsi="Arial"/>
          <w:color w:val="475569"/>
          <w:sz w:val="22"/>
          <w:szCs w:val="22"/>
        </w:rPr>
        <w:t xml:space="preserve"> HTTP calls to job boards and the Claude API have no retry logic, circuit breakers, or timeout configuration. Add Polly resilience policies via Microsoft.Extensions.Http.Resilience.</w:t>
      </w:r>
    </w:p>
    <w:p>
      <w:pPr>
        <w:pStyle w:val="ListParagraph"/>
        <w:numPr>
          <w:ilvl w:val="0"/>
          <w:numId w:val="2"/>
        </w:numPr>
        <w:spacing w:after="60"/>
      </w:pPr>
      <w:r>
        <w:rPr>
          <w:rFonts w:ascii="Arial" w:cs="Arial" w:eastAsia="Arial" w:hAnsi="Arial"/>
          <w:b/>
          <w:bCs/>
          <w:color w:val="1E293B"/>
          <w:sz w:val="22"/>
          <w:szCs w:val="22"/>
        </w:rPr>
        <w:t xml:space="preserve">JSON serialization in entities:</w:t>
      </w:r>
      <w:r>
        <w:rPr>
          <w:rFonts w:ascii="Arial" w:cs="Arial" w:eastAsia="Arial" w:hAnsi="Arial"/>
          <w:color w:val="475569"/>
          <w:sz w:val="22"/>
          <w:szCs w:val="22"/>
        </w:rPr>
        <w:t xml:space="preserve"> Tags and MatchedKeywords are stored as JSON strings with manual serialization. EF Core 10 supports native JSON column mapping—migrate to owned entity types for type safety.</w:t>
      </w:r>
    </w:p>
    <w:p>
      <w:pPr>
        <w:pStyle w:val="ListParagraph"/>
        <w:numPr>
          <w:ilvl w:val="0"/>
          <w:numId w:val="2"/>
        </w:numPr>
        <w:spacing w:after="60"/>
      </w:pPr>
      <w:r>
        <w:rPr>
          <w:rFonts w:ascii="Arial" w:cs="Arial" w:eastAsia="Arial" w:hAnsi="Arial"/>
          <w:b/>
          <w:bCs/>
          <w:color w:val="1E293B"/>
          <w:sz w:val="22"/>
          <w:szCs w:val="22"/>
        </w:rPr>
        <w:t xml:space="preserve">Concurrency control:</w:t>
      </w:r>
      <w:r>
        <w:rPr>
          <w:rFonts w:ascii="Arial" w:cs="Arial" w:eastAsia="Arial" w:hAnsi="Arial"/>
          <w:color w:val="475569"/>
          <w:sz w:val="22"/>
          <w:szCs w:val="22"/>
        </w:rPr>
        <w:t xml:space="preserve"> No optimistic concurrency tokens on any entity. Multiple browser tabs or the timer function could cause lost updates. Add RowVersion/ConcurrencyToken to SearchProfile and Job.</w:t>
      </w:r>
    </w:p>
    <w:p>
      <w:pPr>
        <w:spacing w:after="60"/>
      </w:pPr>
    </w:p>
    <w:p>
      <w:pPr>
        <w:pStyle w:val="Heading2"/>
        <w:spacing w:after="160" w:before="300"/>
      </w:pPr>
      <w:r>
        <w:rPr>
          <w:rFonts w:ascii="Arial" w:cs="Arial" w:eastAsia="Arial" w:hAnsi="Arial"/>
          <w:b/>
          <w:bCs/>
          <w:color w:val="1A7A6D"/>
          <w:sz w:val="28"/>
          <w:szCs w:val="28"/>
        </w:rPr>
        <w:t xml:space="preserve">Technology Choices</w:t>
      </w:r>
    </w:p>
    <w:p>
      <w:pPr>
        <w:pStyle w:val="ListParagraph"/>
        <w:numPr>
          <w:ilvl w:val="0"/>
          <w:numId w:val="2"/>
        </w:numPr>
        <w:spacing w:after="60"/>
      </w:pPr>
      <w:r>
        <w:rPr>
          <w:rFonts w:ascii="Arial" w:cs="Arial" w:eastAsia="Arial" w:hAnsi="Arial"/>
          <w:b/>
          <w:bCs/>
          <w:color w:val="1E293B"/>
          <w:sz w:val="22"/>
          <w:szCs w:val="22"/>
        </w:rPr>
        <w:t xml:space="preserve">Authentication:</w:t>
      </w:r>
      <w:r>
        <w:rPr>
          <w:rFonts w:ascii="Arial" w:cs="Arial" w:eastAsia="Arial" w:hAnsi="Arial"/>
          <w:color w:val="475569"/>
          <w:sz w:val="22"/>
          <w:szCs w:val="22"/>
        </w:rPr>
        <w:t xml:space="preserve"> ASP.NET Core Identity + JWT is recommended over external providers (Auth0, Azure AD B2C) for a personal tool. It keeps the dependency graph simple and the cost at zero.</w:t>
      </w:r>
    </w:p>
    <w:p>
      <w:pPr>
        <w:pStyle w:val="ListParagraph"/>
        <w:numPr>
          <w:ilvl w:val="0"/>
          <w:numId w:val="2"/>
        </w:numPr>
        <w:spacing w:after="60"/>
      </w:pPr>
      <w:r>
        <w:rPr>
          <w:rFonts w:ascii="Arial" w:cs="Arial" w:eastAsia="Arial" w:hAnsi="Arial"/>
          <w:b/>
          <w:bCs/>
          <w:color w:val="1E293B"/>
          <w:sz w:val="22"/>
          <w:szCs w:val="22"/>
        </w:rPr>
        <w:t xml:space="preserve">Database:</w:t>
      </w:r>
      <w:r>
        <w:rPr>
          <w:rFonts w:ascii="Arial" w:cs="Arial" w:eastAsia="Arial" w:hAnsi="Arial"/>
          <w:color w:val="475569"/>
          <w:sz w:val="22"/>
          <w:szCs w:val="22"/>
        </w:rPr>
        <w:t xml:space="preserve"> Keep SQLite for local development; Azure SQL for production. Use conditional provider registration in Program.cs so developers never need a SQL Server instance locally.</w:t>
      </w:r>
    </w:p>
    <w:p>
      <w:pPr>
        <w:pStyle w:val="ListParagraph"/>
        <w:numPr>
          <w:ilvl w:val="0"/>
          <w:numId w:val="2"/>
        </w:numPr>
        <w:spacing w:after="60"/>
      </w:pPr>
      <w:r>
        <w:rPr>
          <w:rFonts w:ascii="Arial" w:cs="Arial" w:eastAsia="Arial" w:hAnsi="Arial"/>
          <w:b/>
          <w:bCs/>
          <w:color w:val="1E293B"/>
          <w:sz w:val="22"/>
          <w:szCs w:val="22"/>
        </w:rPr>
        <w:t xml:space="preserve">Email:</w:t>
      </w:r>
      <w:r>
        <w:rPr>
          <w:rFonts w:ascii="Arial" w:cs="Arial" w:eastAsia="Arial" w:hAnsi="Arial"/>
          <w:color w:val="475569"/>
          <w:sz w:val="22"/>
          <w:szCs w:val="22"/>
        </w:rPr>
        <w:t xml:space="preserve"> SendGrid’s free tier (100 emails/day) is more than sufficient for personal notifications. Azure Communication Services is the alternative if you prefer staying in the Azure ecosystem.</w:t>
      </w:r>
    </w:p>
    <w:p>
      <w:pPr>
        <w:pStyle w:val="ListParagraph"/>
        <w:numPr>
          <w:ilvl w:val="0"/>
          <w:numId w:val="2"/>
        </w:numPr>
        <w:spacing w:after="60"/>
      </w:pPr>
      <w:r>
        <w:rPr>
          <w:rFonts w:ascii="Arial" w:cs="Arial" w:eastAsia="Arial" w:hAnsi="Arial"/>
          <w:b/>
          <w:bCs/>
          <w:color w:val="1E293B"/>
          <w:sz w:val="22"/>
          <w:szCs w:val="22"/>
        </w:rPr>
        <w:t xml:space="preserve">PDF generation:</w:t>
      </w:r>
      <w:r>
        <w:rPr>
          <w:rFonts w:ascii="Arial" w:cs="Arial" w:eastAsia="Arial" w:hAnsi="Arial"/>
          <w:color w:val="475569"/>
          <w:sz w:val="22"/>
          <w:szCs w:val="22"/>
        </w:rPr>
        <w:t xml:space="preserve"> QuestPDF (MIT-licensed) is the best .NET library for generating styled PDF reports. It uses a fluent API that’s easy to maintain.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2" w:space="1"/>
      </w:pBdr>
      <w:spacing w:before="0"/>
      <w:jc w:val="center"/>
    </w:pPr>
    <w:r>
      <w:rPr>
        <w:rFonts w:ascii="Arial" w:cs="Arial" w:eastAsia="Arial" w:hAnsi="Arial"/>
        <w:color w:val="475569"/>
        <w:sz w:val="16"/>
        <w:szCs w:val="16"/>
      </w:rPr>
      <w:t xml:space="preserve">Page </w:t>
    </w:r>
    <w:r>
      <w:rPr>
        <w:rFonts w:ascii="Arial" w:cs="Arial" w:eastAsia="Arial" w:hAnsi="Arial"/>
        <w:color w:val="47556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7A6D" w:sz="4" w:space="1"/>
      </w:pBdr>
      <w:tabs>
        <w:tab w:val="right" w:pos="9026"/>
      </w:tabs>
      <w:spacing w:after="0"/>
    </w:pPr>
    <w:r>
      <w:rPr>
        <w:rFonts w:ascii="Arial" w:cs="Arial" w:eastAsia="Arial" w:hAnsi="Arial"/>
        <w:color w:val="475569"/>
        <w:sz w:val="16"/>
        <w:szCs w:val="16"/>
      </w:rPr>
      <w:t xml:space="preserve">JobScout Development Roadmap</w:t>
    </w:r>
    <w:r>
      <w:rPr>
        <w:rFonts w:ascii="Arial" w:cs="Arial" w:eastAsia="Arial" w:hAnsi="Arial"/>
        <w:color w:val="475569"/>
        <w:sz w:val="16"/>
        <w:szCs w:val="16"/>
      </w:rPr>
      <w:t xml:space="preserve">	May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E293B"/>
      <w:sz w:val="36"/>
      <w:szCs w:val="36"/>
    </w:rPr>
  </w:style>
  <w:style w:type="paragraph" w:styleId="Heading2">
    <w:name w:val="Heading 2"/>
    <w:basedOn w:val="Normal"/>
    <w:next w:val="Normal"/>
    <w:qFormat/>
    <w:pPr>
      <w:spacing w:after="160" w:before="300"/>
      <w:outlineLvl w:val="1"/>
    </w:pPr>
    <w:rPr>
      <w:rFonts w:ascii="Arial" w:cs="Arial" w:eastAsia="Arial" w:hAnsi="Arial"/>
      <w:b/>
      <w:bCs/>
      <w:color w:val="1A7A6D"/>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1E293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2026-05-22T14:57:28.762Z</dcterms:created>
  <dcterms:modified xsi:type="dcterms:W3CDTF">2026-05-22T14:57:28.762Z</dcterms:modified>
</cp:coreProperties>
</file>

<file path=docProps/custom.xml><?xml version="1.0" encoding="utf-8"?>
<Properties xmlns="http://schemas.openxmlformats.org/officeDocument/2006/custom-properties" xmlns:vt="http://schemas.openxmlformats.org/officeDocument/2006/docPropsVTypes"/>
</file>