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jc w:val="center"/>
        <w:rPr>
          <w:rFonts w:ascii="Times New Roman" w:cs="Times New Roman" w:eastAsia="Times New Roman" w:hAnsi="Times New Roman"/>
          <w:b w:val="1"/>
          <w:color w:val="1f2328"/>
          <w:sz w:val="28"/>
          <w:szCs w:val="28"/>
        </w:rPr>
      </w:pPr>
      <w:r w:rsidDel="00000000" w:rsidR="00000000" w:rsidRPr="00000000">
        <w:rPr>
          <w:rFonts w:ascii="Times New Roman" w:cs="Times New Roman" w:eastAsia="Times New Roman" w:hAnsi="Times New Roman"/>
          <w:b w:val="1"/>
          <w:color w:val="1f2328"/>
          <w:sz w:val="28"/>
          <w:szCs w:val="28"/>
          <w:rtl w:val="0"/>
        </w:rPr>
        <w:t xml:space="preserve">Сформулювати своє розуміння, що таке тип даних</w:t>
      </w:r>
    </w:p>
    <w:p w:rsidR="00000000" w:rsidDel="00000000" w:rsidP="00000000" w:rsidRDefault="00000000" w:rsidRPr="00000000" w14:paraId="00000002">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Тип даних —</w:t>
      </w:r>
      <w:r w:rsidDel="00000000" w:rsidR="00000000" w:rsidRPr="00000000">
        <w:rPr>
          <w:rFonts w:ascii="Times New Roman" w:cs="Times New Roman" w:eastAsia="Times New Roman" w:hAnsi="Times New Roman"/>
          <w:sz w:val="28"/>
          <w:szCs w:val="28"/>
          <w:highlight w:val="white"/>
          <w:rtl w:val="0"/>
        </w:rPr>
        <w:t xml:space="preserve"> характеристика, яку явно чи неявно надано об'єкту (змінній, функції, полю запису, константі, масиву тощо). Тип даних визначає множину припустимих значень, формат їхнього збереження, розмір виділеної пам'яті та набір операцій, які можна робити над даними.</w:t>
      </w:r>
    </w:p>
    <w:p w:rsidR="00000000" w:rsidDel="00000000" w:rsidP="00000000" w:rsidRDefault="00000000" w:rsidRPr="00000000" w14:paraId="00000003">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ind w:firstLine="720"/>
        <w:jc w:val="center"/>
        <w:rPr>
          <w:rFonts w:ascii="Times New Roman" w:cs="Times New Roman" w:eastAsia="Times New Roman" w:hAnsi="Times New Roman"/>
          <w:b w:val="1"/>
          <w:color w:val="1f2328"/>
          <w:sz w:val="28"/>
          <w:szCs w:val="28"/>
          <w:highlight w:val="white"/>
        </w:rPr>
      </w:pPr>
      <w:r w:rsidDel="00000000" w:rsidR="00000000" w:rsidRPr="00000000">
        <w:rPr>
          <w:rFonts w:ascii="Times New Roman" w:cs="Times New Roman" w:eastAsia="Times New Roman" w:hAnsi="Times New Roman"/>
          <w:b w:val="1"/>
          <w:color w:val="1f2328"/>
          <w:sz w:val="28"/>
          <w:szCs w:val="28"/>
          <w:highlight w:val="white"/>
          <w:rtl w:val="0"/>
        </w:rPr>
        <w:t xml:space="preserve">Сформулювати своє розуміння типізацій - динамічної, статичної, сильної та слабкої</w:t>
      </w:r>
    </w:p>
    <w:p w:rsidR="00000000" w:rsidDel="00000000" w:rsidP="00000000" w:rsidRDefault="00000000" w:rsidRPr="00000000" w14:paraId="00000005">
      <w:pPr>
        <w:ind w:firstLine="720"/>
        <w:jc w:val="left"/>
        <w:rPr>
          <w:rFonts w:ascii="Times New Roman" w:cs="Times New Roman" w:eastAsia="Times New Roman" w:hAnsi="Times New Roman"/>
          <w:b w:val="1"/>
          <w:color w:val="1f2328"/>
          <w:sz w:val="28"/>
          <w:szCs w:val="28"/>
          <w:highlight w:val="white"/>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Статична/динамічна типізація. Статична визначається тим, що кінцеві типи змінних та функцій встановлюються на етапі компіляції. Тобто, вже компілятор на 100% упевнений, який тип де знаходиться. У динамічній типізації всі типи з'ясовуються вже під час виконання програми. </w:t>
      </w:r>
    </w:p>
    <w:p w:rsidR="00000000" w:rsidDel="00000000" w:rsidP="00000000" w:rsidRDefault="00000000" w:rsidRPr="00000000" w14:paraId="00000007">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Сильна/слабка типізація (також іноді говорять строга/нестрога). Сильна типізація виділяється тим, що мова не дозволяє змішувати у виразах </w:t>
      </w:r>
      <w:hyperlink r:id="rId6">
        <w:r w:rsidDel="00000000" w:rsidR="00000000" w:rsidRPr="00000000">
          <w:rPr>
            <w:rFonts w:ascii="Times New Roman" w:cs="Times New Roman" w:eastAsia="Times New Roman" w:hAnsi="Times New Roman"/>
            <w:sz w:val="28"/>
            <w:szCs w:val="28"/>
            <w:highlight w:val="white"/>
            <w:rtl w:val="0"/>
          </w:rPr>
          <w:t xml:space="preserve">різні типи</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і не виконує автоматичні неявні перетворення, наприклад не можна відняти з рядка безліч. Мови зі слабкою типізацією виконують безліч неявних змін автоматично, навіть якщо може статися втрата точності або перетворення неоднозначно.</w:t>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droidas.ru/smartfony-alkatel-one-touch-idol-alcatel-onetouch-idol-x---tehniches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