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ad5137910e51adaca83253042fafebdb93749f"/>
    <w:p>
      <w:pPr>
        <w:pStyle w:val="Heading1"/>
      </w:pPr>
      <w:r>
        <w:t xml:space="preserve">From Slop to Story at CyberMarketingCon 2026</w:t>
      </w:r>
    </w:p>
    <w:p>
      <w:pPr>
        <w:pStyle w:val="FirstParagraph"/>
      </w:pPr>
      <w:r>
        <w:rPr>
          <w:bCs/>
          <w:b/>
        </w:rPr>
        <w:t xml:space="preserve">Meta title:</w:t>
      </w:r>
      <w:r>
        <w:t xml:space="preserve"> </w:t>
      </w:r>
      <w:r>
        <w:t xml:space="preserve">AI Marketing at CyberMarketingCon 2026 | Content Workshop</w:t>
      </w:r>
      <w:r>
        <w:t xml:space="preserve"> </w:t>
      </w:r>
      <w:r>
        <w:rPr>
          <w:bCs/>
          <w:b/>
        </w:rPr>
        <w:t xml:space="preserve">Meta description:</w:t>
      </w:r>
      <w:r>
        <w:t xml:space="preserve"> </w:t>
      </w:r>
      <w:r>
        <w:t xml:space="preserve">We’re bringing the AI Marketing Maturity Model, David Ebner’s talk</w:t>
      </w:r>
      <w:r>
        <w:t xml:space="preserve"> </w:t>
      </w:r>
      <w:r>
        <w:t xml:space="preserve">“</w:t>
      </w:r>
      <w:r>
        <w:t xml:space="preserve">From Slop to Story,</w:t>
      </w:r>
      <w:r>
        <w:t xml:space="preserve">”</w:t>
      </w:r>
      <w:r>
        <w:t xml:space="preserve"> </w:t>
      </w:r>
      <w:r>
        <w:t xml:space="preserve">and a very unwelcome rival to CyberMarketingCon 2026.</w:t>
      </w:r>
    </w:p>
    <w:p>
      <w:pPr>
        <w:pStyle w:val="BodyText"/>
      </w:pPr>
      <w:r>
        <w:t xml:space="preserve">Every team in your company now has an AI tool and permission to publish. Sales has its version of the story. Events has another. The web team is posting on a schedule nobody remembers agreeing to. That is the real test of AI marketing: once your output triples, does any of it still sound like you?</w:t>
      </w:r>
    </w:p>
    <w:p>
      <w:pPr>
        <w:pStyle w:val="BodyText"/>
      </w:pPr>
      <w:r>
        <w:t xml:space="preserve">We’ll be at CyberMarketingCon 2026 with three things: a maturity model, a talk, and an unwelcome visitor.</w:t>
      </w:r>
    </w:p>
    <w:bookmarkStart w:id="21" w:name="find-your-stage-before-the-show"/>
    <w:p>
      <w:pPr>
        <w:pStyle w:val="Heading2"/>
      </w:pPr>
      <w:r>
        <w:t xml:space="preserve">Find Your Stage Before the Show</w:t>
      </w:r>
    </w:p>
    <w:p>
      <w:pPr>
        <w:pStyle w:val="FirstParagraph"/>
      </w:pPr>
      <w:r>
        <w:t xml:space="preserve">We’re bringing the</w:t>
      </w:r>
      <w:r>
        <w:t xml:space="preserve"> </w:t>
      </w:r>
      <w:hyperlink r:id="rId20">
        <w:r>
          <w:rPr>
            <w:rStyle w:val="Hyperlink"/>
          </w:rPr>
          <w:t xml:space="preserve">AI Marketing Maturity Model</w:t>
        </w:r>
      </w:hyperlink>
      <w:r>
        <w:t xml:space="preserve">, the framework we built to show marketing teams where they stand with AI and what the next stage looks like. It has five stages:</w:t>
      </w:r>
    </w:p>
    <w:p>
      <w:pPr>
        <w:numPr>
          <w:ilvl w:val="0"/>
          <w:numId w:val="1001"/>
        </w:numPr>
        <w:pStyle w:val="Compact"/>
      </w:pPr>
      <w:r>
        <w:rPr>
          <w:bCs/>
          <w:b/>
        </w:rPr>
        <w:t xml:space="preserve">Fragmented:</w:t>
      </w:r>
      <w:r>
        <w:t xml:space="preserve"> </w:t>
      </w:r>
      <w:r>
        <w:t xml:space="preserve">individual, one-off efforts with no shared process and no brand governance on AI output.</w:t>
      </w:r>
    </w:p>
    <w:p>
      <w:pPr>
        <w:numPr>
          <w:ilvl w:val="0"/>
          <w:numId w:val="1001"/>
        </w:numPr>
        <w:pStyle w:val="Compact"/>
      </w:pPr>
      <w:r>
        <w:rPr>
          <w:bCs/>
          <w:b/>
        </w:rPr>
        <w:t xml:space="preserve">Reactive:</w:t>
      </w:r>
      <w:r>
        <w:t xml:space="preserve"> </w:t>
      </w:r>
      <w:r>
        <w:t xml:space="preserve">pockets of AI use bolted onto old workflows, with output that varies by who touches it.</w:t>
      </w:r>
    </w:p>
    <w:p>
      <w:pPr>
        <w:numPr>
          <w:ilvl w:val="0"/>
          <w:numId w:val="1001"/>
        </w:numPr>
        <w:pStyle w:val="Compact"/>
      </w:pPr>
      <w:r>
        <w:rPr>
          <w:bCs/>
          <w:b/>
        </w:rPr>
        <w:t xml:space="preserve">Coordinated:</w:t>
      </w:r>
      <w:r>
        <w:t xml:space="preserve"> </w:t>
      </w:r>
      <w:r>
        <w:t xml:space="preserve">a documented process for at least one channel or campaign type, with brand voice guardrails on AI output.</w:t>
      </w:r>
    </w:p>
    <w:p>
      <w:pPr>
        <w:numPr>
          <w:ilvl w:val="0"/>
          <w:numId w:val="1001"/>
        </w:numPr>
        <w:pStyle w:val="Compact"/>
      </w:pPr>
      <w:r>
        <w:rPr>
          <w:bCs/>
          <w:b/>
        </w:rPr>
        <w:t xml:space="preserve">Integrated:</w:t>
      </w:r>
      <w:r>
        <w:t xml:space="preserve"> </w:t>
      </w:r>
      <w:r>
        <w:t xml:space="preserve">AI and automation combined in a governed system across multiple channels and campaigns, consistent and measured.</w:t>
      </w:r>
    </w:p>
    <w:p>
      <w:pPr>
        <w:numPr>
          <w:ilvl w:val="0"/>
          <w:numId w:val="1001"/>
        </w:numPr>
        <w:pStyle w:val="Compact"/>
      </w:pPr>
      <w:r>
        <w:rPr>
          <w:bCs/>
          <w:b/>
        </w:rPr>
        <w:t xml:space="preserve">Systemized:</w:t>
      </w:r>
      <w:r>
        <w:t xml:space="preserve"> </w:t>
      </w:r>
      <w:r>
        <w:t xml:space="preserve">every channel and campaign runs off one system, telling the same story without manual reconciliation.</w:t>
      </w:r>
    </w:p>
    <w:p>
      <w:pPr>
        <w:pStyle w:val="FirstParagraph"/>
      </w:pPr>
      <w:r>
        <w:t xml:space="preserve">Where you land is only half the picture. The other number is where your leadership expects you to be, and the gap between the two is the thing you actually manage. Plenty of teams are living in that gap without a clear way to describe it to the people above them.</w:t>
      </w:r>
    </w:p>
    <w:p>
      <w:pPr>
        <w:pStyle w:val="BodyText"/>
      </w:pPr>
      <w:r>
        <w:t xml:space="preserve">The model is built so you can place yourself quickly, and so you can hand the result to a CMO, a VP, or a skeptical peer without a forty-slide explanation. It is a map of where a team is, and every stage has a reason to exist.</w:t>
      </w:r>
    </w:p>
    <w:p>
      <w:pPr>
        <w:pStyle w:val="BodyText"/>
      </w:pPr>
      <w:r>
        <w:t xml:space="preserve">There is no wrong answer here. Stages 1 and 2 call for education and a small proof of concept, and that is a perfectly respectable place to be. Plenty of sharp marketing teams are there right now, often because they have been handed a mandate and no instructions.</w:t>
      </w:r>
    </w:p>
    <w:p>
      <w:pPr>
        <w:pStyle w:val="BodyText"/>
      </w:pPr>
      <w:r>
        <w:t xml:space="preserve">You can take the survey before the show at</w:t>
      </w:r>
      <w:r>
        <w:t xml:space="preserve"> </w:t>
      </w:r>
      <w:hyperlink r:id="rId20">
        <w:r>
          <w:rPr>
            <w:rStyle w:val="Hyperlink"/>
          </w:rPr>
          <w:t xml:space="preserve">aimm.contentworkshop.com</w:t>
        </w:r>
      </w:hyperlink>
      <w:r>
        <w:t xml:space="preserve">, or stop by our booth near the main entrance and take it there. We’ll share what the results show in David’s session.</w:t>
      </w:r>
    </w:p>
    <w:bookmarkEnd w:id="21"/>
    <w:bookmarkStart w:id="23" w:name="X1020ae0f4991044452ef4a379137c6980da64e5"/>
    <w:p>
      <w:pPr>
        <w:pStyle w:val="Heading2"/>
      </w:pPr>
      <w:r>
        <w:t xml:space="preserve">What the Talk Covers for Cybersecurity Marketing Teams</w:t>
      </w:r>
    </w:p>
    <w:p>
      <w:pPr>
        <w:pStyle w:val="FirstParagraph"/>
      </w:pPr>
      <w:r>
        <w:t xml:space="preserve">David Ebner, our founder and president, will present</w:t>
      </w:r>
      <w:r>
        <w:t xml:space="preserve"> </w:t>
      </w:r>
      <w:r>
        <w:rPr>
          <w:bCs/>
          <w:b/>
        </w:rPr>
        <w:t xml:space="preserve">From Slop to Story: Scaling Your Brand Voice with AI</w:t>
      </w:r>
      <w:r>
        <w:t xml:space="preserve"> </w:t>
      </w:r>
      <w:r>
        <w:t xml:space="preserve">on Monday, November 16, from 1:15 to 1:55 p.m.</w:t>
      </w:r>
    </w:p>
    <w:p>
      <w:pPr>
        <w:pStyle w:val="BodyText"/>
      </w:pPr>
      <w:r>
        <w:t xml:space="preserve">We won’t spoil it, but here is the premise. Slop is slop, whatever produced it, and a technical buyer can spot it within a sentence. In cybersecurity marketing, where CISOs and CTOs read for nuance, a generic paragraph costs you credibility you spent years earning.</w:t>
      </w:r>
    </w:p>
    <w:p>
      <w:pPr>
        <w:pStyle w:val="BodyText"/>
      </w:pPr>
      <w:r>
        <w:t xml:space="preserve">The people in that room know how to use these tools. The failure usually isn’t AI literacy. It’s governance: nobody owns the brand story, nobody has built a system around it, and every team with a prompt box fills the gap with its own version.</w:t>
      </w:r>
    </w:p>
    <w:p>
      <w:pPr>
        <w:pStyle w:val="BodyText"/>
      </w:pPr>
      <w:r>
        <w:t xml:space="preserve">Velocity shouldn’t cost you credibility. Out of the box, AI doesn’t sound like you, but a governed system can hold your voice across dozens of channels without an off day or a new hire in week two. It still needs subject matter experts supplying the depth and context no model can invent.</w:t>
      </w:r>
    </w:p>
    <w:p>
      <w:pPr>
        <w:pStyle w:val="BodyText"/>
      </w:pPr>
      <w:r>
        <w:t xml:space="preserve">David will walk through how a team can build one shared system that holds its voice across every touchpoint, where the humans belong in that system, and what the next move looks like at each stage of the model. He’ll also share where cybersecurity companies actually landed when we mapped them against it.</w:t>
      </w:r>
    </w:p>
    <w:p>
      <w:pPr>
        <w:pStyle w:val="BodyText"/>
      </w:pPr>
      <w:r>
        <w:t xml:space="preserve">If you want the broader context first, here is</w:t>
      </w:r>
      <w:r>
        <w:t xml:space="preserve"> </w:t>
      </w:r>
      <w:hyperlink r:id="rId22">
        <w:r>
          <w:rPr>
            <w:rStyle w:val="Hyperlink"/>
          </w:rPr>
          <w:t xml:space="preserve">how we help marketing teams put AI to work</w:t>
        </w:r>
      </w:hyperlink>
      <w:r>
        <w:t xml:space="preserve">.</w:t>
      </w:r>
    </w:p>
    <w:bookmarkEnd w:id="23"/>
    <w:bookmarkStart w:id="26" w:name="a-brand-has-appeared-and-it-has-notes"/>
    <w:p>
      <w:pPr>
        <w:pStyle w:val="Heading2"/>
      </w:pPr>
      <w:r>
        <w:t xml:space="preserve">A Brand Has Appeared, and It Has Notes</w:t>
      </w:r>
    </w:p>
    <w:p>
      <w:pPr>
        <w:pStyle w:val="FirstParagraph"/>
      </w:pPr>
      <w:r>
        <w:t xml:space="preserve">Something else turned up this week, and we’d like it on the record that we did not invite it.</w:t>
      </w:r>
    </w:p>
    <w:p>
      <w:pPr>
        <w:pStyle w:val="BodyText"/>
      </w:pPr>
      <w:r>
        <w:t xml:space="preserve">A brand called Artisanal Slop has launched. It has a website, a LinkedIn page, and, we’re told, a booth with an AI sales rep. Word is that Artisanal Slop doesn’t like us very much.</w:t>
      </w:r>
    </w:p>
    <w:p>
      <w:pPr>
        <w:pStyle w:val="BodyText"/>
      </w:pPr>
      <w:r>
        <w:t xml:space="preserve">We have questions about its content strategy, its tone, and its definition of a value proposition. You can judge for yourself at</w:t>
      </w:r>
      <w:r>
        <w:t xml:space="preserve"> </w:t>
      </w:r>
      <w:hyperlink r:id="rId24">
        <w:r>
          <w:rPr>
            <w:rStyle w:val="Hyperlink"/>
          </w:rPr>
          <w:t xml:space="preserve">Artisanal Slop’s website</w:t>
        </w:r>
      </w:hyperlink>
      <w:r>
        <w:t xml:space="preserve"> </w:t>
      </w:r>
      <w:r>
        <w:t xml:space="preserve">and on</w:t>
      </w:r>
      <w:r>
        <w:t xml:space="preserve"> </w:t>
      </w:r>
      <w:hyperlink r:id="rId25">
        <w:r>
          <w:rPr>
            <w:rStyle w:val="Hyperlink"/>
          </w:rPr>
          <w:t xml:space="preserve">its LinkedIn page</w:t>
        </w:r>
      </w:hyperlink>
      <w:r>
        <w:t xml:space="preserve">. Think of it as a case study in what happens when everyone has a generator and nobody has a system. We’d say the timing of its arrival is a coincidence, but we’d be doing exactly what Artisanal Slop would do.</w:t>
      </w:r>
    </w:p>
    <w:p>
      <w:pPr>
        <w:pStyle w:val="BodyText"/>
      </w:pPr>
      <w:r>
        <w:t xml:space="preserve">If you meet its AI sales rep, ask it something specific about your own product. Then ask a follow-up. We have a feeling the conversation will make our argument for us.</w:t>
      </w:r>
    </w:p>
    <w:bookmarkEnd w:id="26"/>
    <w:bookmarkStart w:id="27" w:name="where-to-find-us"/>
    <w:p>
      <w:pPr>
        <w:pStyle w:val="Heading2"/>
      </w:pPr>
      <w:r>
        <w:t xml:space="preserve">Where to Find Us</w:t>
      </w:r>
    </w:p>
    <w:p>
      <w:pPr>
        <w:pStyle w:val="FirstParagraph"/>
      </w:pPr>
      <w:r>
        <w:t xml:space="preserve">Our booth is by the main entrance, so you’ll pass it on your way in. Take the survey, find your stage, and come to the talk to see where the rest of cybersecurity marketing landed.</w:t>
      </w:r>
    </w:p>
    <w:p>
      <w:pPr>
        <w:pStyle w:val="BodyText"/>
      </w:pPr>
      <w:r>
        <w:t xml:space="preserve">And if your team is trying to scale AI-assisted content without flattening your voice, Content Workshop can help you build the system that protects both.</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imm.contentworkshop.com/" TargetMode="External" /><Relationship Type="http://schemas.openxmlformats.org/officeDocument/2006/relationships/hyperlink" Id="rId24" Target="https://artisanalslop.ai/" TargetMode="External" /><Relationship Type="http://schemas.openxmlformats.org/officeDocument/2006/relationships/hyperlink" Id="rId22" Target="https://contentworkshop.com/solutions/ai-marketing/" TargetMode="External" /><Relationship Type="http://schemas.openxmlformats.org/officeDocument/2006/relationships/hyperlink" Id="rId25" Target="https://www.linkedin.com/company/artisanalslop/" TargetMode="External" /></Relationships>
</file>

<file path=word/_rels/footnotes.xml.rels><?xml version="1.0" encoding="UTF-8"?><Relationships xmlns="http://schemas.openxmlformats.org/package/2006/relationships"><Relationship Type="http://schemas.openxmlformats.org/officeDocument/2006/relationships/hyperlink" Id="rId20" Target="https://aimm.contentworkshop.com/" TargetMode="External" /><Relationship Type="http://schemas.openxmlformats.org/officeDocument/2006/relationships/hyperlink" Id="rId24" Target="https://artisanalslop.ai/" TargetMode="External" /><Relationship Type="http://schemas.openxmlformats.org/officeDocument/2006/relationships/hyperlink" Id="rId22" Target="https://contentworkshop.com/solutions/ai-marketing/" TargetMode="External" /><Relationship Type="http://schemas.openxmlformats.org/officeDocument/2006/relationships/hyperlink" Id="rId25" Target="https://www.linkedin.com/company/artisanalsl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2026-10-21T17:51:54Z</dcterms:created>
  <dcterms:modified xsi:type="dcterms:W3CDTF">2026-10-21T17:51:54Z</dcterms:modified>
</cp:coreProperties>
</file>

<file path=docProps/custom.xml><?xml version="1.0" encoding="utf-8"?>
<Properties xmlns="http://schemas.openxmlformats.org/officeDocument/2006/custom-properties" xmlns:vt="http://schemas.openxmlformats.org/officeDocument/2006/docPropsVTypes"/>
</file>