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5410"/>
      </w:tblGrid>
      <w:tr w:rsidR="00400A8A" w:rsidRPr="00C11D24" w:rsidTr="00C11D24">
        <w:trPr>
          <w:tblHeader/>
        </w:trPr>
        <w:tc>
          <w:tcPr>
            <w:tcW w:w="2100" w:type="dxa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Information</w:t>
            </w:r>
            <w:hyperlink r:id="rId6" w:anchor="32" w:tgtFrame="_blank" w:history="1">
              <w:r w:rsidRPr="00400A8A">
                <w:rPr>
                  <w:rFonts w:eastAsia="Times New Roman" w:cs="Times New Roman"/>
                  <w:b/>
                  <w:bCs/>
                  <w:sz w:val="20"/>
                  <w:szCs w:val="20"/>
                  <w:u w:val="single"/>
                  <w:vertAlign w:val="superscript"/>
                  <w:lang w:eastAsia="en-AU"/>
                </w:rPr>
                <w:t>32</w:t>
              </w:r>
            </w:hyperlink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Primary registry and trial identifying 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Australian New Zealand Clinical Trials Registry (ANZCTR)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</w:r>
            <w:r w:rsidRPr="00400A8A">
              <w:rPr>
                <w:sz w:val="20"/>
                <w:szCs w:val="20"/>
              </w:rPr>
              <w:t>ACTRN12614000092695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Date of registration in primary registry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sz w:val="20"/>
                <w:szCs w:val="20"/>
              </w:rPr>
              <w:t>23/01/2014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Secondary identifying numbers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N/A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Source(s) of monetary or material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400A8A" w:rsidRDefault="00C11D24" w:rsidP="00400A8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00A8A">
              <w:rPr>
                <w:sz w:val="20"/>
                <w:szCs w:val="20"/>
              </w:rPr>
              <w:t>Morson</w:t>
            </w:r>
            <w:proofErr w:type="spellEnd"/>
            <w:r w:rsidRPr="00400A8A">
              <w:rPr>
                <w:sz w:val="20"/>
                <w:szCs w:val="20"/>
              </w:rPr>
              <w:t xml:space="preserve"> Taylor Research Award</w:t>
            </w:r>
          </w:p>
          <w:p w:rsidR="00C11D24" w:rsidRPr="00400A8A" w:rsidRDefault="00C11D24" w:rsidP="00400A8A">
            <w:pPr>
              <w:spacing w:after="0"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>Emergency Medicine Research Foundation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sz w:val="20"/>
                <w:szCs w:val="20"/>
              </w:rPr>
              <w:t>c/o Australasian College for Emergency Medicine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Primary sponsor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>Emergency Medicine Research Foundation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Secondary sponsor(s)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N/A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Contact for public queries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Simon Craig, FACEM</w:t>
            </w:r>
          </w:p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Emergency Department, Monash Medical Centre , Clayton, Victoria, Australia</w:t>
            </w:r>
          </w:p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61 3 9594 2707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hyperlink r:id="rId7" w:history="1">
              <w:r w:rsidRPr="00400A8A">
                <w:rPr>
                  <w:rStyle w:val="Hyperlink"/>
                  <w:rFonts w:eastAsia="Times New Roman" w:cs="Times New Roman"/>
                  <w:iCs/>
                  <w:color w:val="auto"/>
                  <w:sz w:val="20"/>
                  <w:szCs w:val="20"/>
                  <w:lang w:eastAsia="en-AU"/>
                </w:rPr>
                <w:t>Simon.craig@monashhealth.org</w:t>
              </w:r>
            </w:hyperlink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Contact for scientific queries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Simon Craig, FACEM</w:t>
            </w:r>
          </w:p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Emergency Department, Monash Medical Centre , Clayton, Victoria, Australia</w:t>
            </w:r>
          </w:p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iCs/>
                <w:sz w:val="20"/>
                <w:szCs w:val="20"/>
                <w:lang w:eastAsia="en-AU"/>
              </w:rPr>
              <w:t>61 3 9594 2707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hyperlink r:id="rId8" w:history="1">
              <w:r w:rsidRPr="00400A8A">
                <w:rPr>
                  <w:rStyle w:val="Hyperlink"/>
                  <w:rFonts w:eastAsia="Times New Roman" w:cs="Times New Roman"/>
                  <w:iCs/>
                  <w:color w:val="auto"/>
                  <w:sz w:val="20"/>
                  <w:szCs w:val="20"/>
                  <w:lang w:eastAsia="en-AU"/>
                </w:rPr>
                <w:t>Simon.craig@monashhealth.org</w:t>
              </w:r>
            </w:hyperlink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Public title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Reducing pain and distress associated with nasogastric tube insertion in young children.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Scientific title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400A8A" w:rsidRDefault="00C11D24" w:rsidP="00400A8A">
            <w:pPr>
              <w:pStyle w:val="Heading1"/>
              <w:numPr>
                <w:ilvl w:val="0"/>
                <w:numId w:val="0"/>
              </w:numPr>
              <w:rPr>
                <w:rFonts w:asciiTheme="minorHAnsi" w:eastAsiaTheme="minorEastAsia" w:hAnsiTheme="minorHAnsi" w:cstheme="minorBidi"/>
                <w:b/>
                <w:bCs/>
                <w:smallCaps w:val="0"/>
                <w:color w:val="auto"/>
                <w:spacing w:val="0"/>
                <w:sz w:val="20"/>
                <w:szCs w:val="20"/>
                <w:lang w:bidi="ar-SA"/>
              </w:rPr>
            </w:pPr>
            <w:r w:rsidRPr="00400A8A">
              <w:rPr>
                <w:rFonts w:asciiTheme="minorHAnsi" w:eastAsiaTheme="minorEastAsia" w:hAnsiTheme="minorHAnsi" w:cstheme="minorBidi"/>
                <w:b/>
                <w:bCs/>
                <w:smallCaps w:val="0"/>
                <w:color w:val="auto"/>
                <w:spacing w:val="0"/>
                <w:sz w:val="20"/>
                <w:szCs w:val="20"/>
                <w:lang w:bidi="ar-SA"/>
              </w:rPr>
              <w:t>A randomized double-blind controlled trial of lignocaine / phenylephrine nasal spray vs placebo for pain and distress of nasogastric tube insertion in children.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bookmarkStart w:id="0" w:name="_GoBack"/>
        <w:bookmarkEnd w:id="0"/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Countries of recruitment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Australia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Health condition(s) or problem(s) studied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Procedural pain and distress associated with nasogastric tube insertion.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Intervention(s)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400A8A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Placebo: Sodium chloride 0.9% nasal spray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Intervention: Lignocaine / phenylephrine nasal spray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Key inclusion and exclusion criteria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>Inclusion criteria:</w:t>
            </w:r>
          </w:p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>Children aged six months to five years and weighing at least 6 kg body mass.</w:t>
            </w:r>
          </w:p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 xml:space="preserve">Planned to have a nasogastric tube inserted as part of their emergency department treatment. </w:t>
            </w:r>
          </w:p>
          <w:p w:rsidR="00400A8A" w:rsidRPr="00400A8A" w:rsidRDefault="00C11D24" w:rsidP="00400A8A">
            <w:pPr>
              <w:spacing w:line="240" w:lineRule="auto"/>
              <w:rPr>
                <w:sz w:val="20"/>
                <w:szCs w:val="20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. .</w:t>
            </w:r>
            <w:r w:rsidRPr="00C11D24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br/>
            </w:r>
            <w:r w:rsidR="00400A8A" w:rsidRPr="00400A8A">
              <w:rPr>
                <w:rFonts w:cs="Arial"/>
                <w:sz w:val="20"/>
                <w:szCs w:val="20"/>
              </w:rPr>
              <w:t xml:space="preserve">Exclusion criteria: </w:t>
            </w:r>
          </w:p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>Child or parent has an allergy to lignocaine or phenylephrine</w:t>
            </w:r>
          </w:p>
          <w:p w:rsidR="00400A8A" w:rsidRPr="00400A8A" w:rsidRDefault="00400A8A" w:rsidP="00400A8A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400A8A">
              <w:rPr>
                <w:rFonts w:cs="Arial"/>
                <w:sz w:val="20"/>
                <w:szCs w:val="20"/>
              </w:rPr>
              <w:t>Contraindications to nasal medication administration</w:t>
            </w:r>
          </w:p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rFonts w:cs="Arial"/>
                <w:sz w:val="20"/>
                <w:szCs w:val="20"/>
              </w:rPr>
              <w:t>Coexisting medical conditions: c</w:t>
            </w:r>
            <w:r w:rsidRPr="00400A8A">
              <w:rPr>
                <w:rFonts w:cs="Arial"/>
                <w:sz w:val="20"/>
                <w:szCs w:val="20"/>
              </w:rPr>
              <w:t>ardiovascular disease / congenital heart disease – specifically hypertension, severe bradycardia, conduction disturbances and digitalis intoxication</w:t>
            </w:r>
            <w:r w:rsidRPr="00400A8A">
              <w:rPr>
                <w:rFonts w:cs="Arial"/>
                <w:sz w:val="20"/>
                <w:szCs w:val="20"/>
              </w:rPr>
              <w:t xml:space="preserve">. </w:t>
            </w:r>
            <w:r w:rsidRPr="00400A8A">
              <w:rPr>
                <w:rFonts w:cs="Arial"/>
                <w:sz w:val="20"/>
                <w:szCs w:val="20"/>
              </w:rPr>
              <w:t>Known hepatic or renal impairment</w:t>
            </w:r>
            <w:r w:rsidRPr="00400A8A">
              <w:rPr>
                <w:rFonts w:cs="Arial"/>
                <w:sz w:val="20"/>
                <w:szCs w:val="20"/>
              </w:rPr>
              <w:t>, a</w:t>
            </w:r>
            <w:r w:rsidRPr="00400A8A">
              <w:rPr>
                <w:rFonts w:cs="Arial"/>
                <w:sz w:val="20"/>
                <w:szCs w:val="20"/>
              </w:rPr>
              <w:t xml:space="preserve">sthma (particularly </w:t>
            </w:r>
            <w:proofErr w:type="spellStart"/>
            <w:r w:rsidRPr="00400A8A">
              <w:rPr>
                <w:rFonts w:cs="Arial"/>
                <w:sz w:val="20"/>
                <w:szCs w:val="20"/>
              </w:rPr>
              <w:t>sulfite</w:t>
            </w:r>
            <w:proofErr w:type="spellEnd"/>
            <w:r w:rsidRPr="00400A8A">
              <w:rPr>
                <w:rFonts w:cs="Arial"/>
                <w:sz w:val="20"/>
                <w:szCs w:val="20"/>
              </w:rPr>
              <w:t>-sensitive asthma)</w:t>
            </w:r>
            <w:r w:rsidRPr="00400A8A">
              <w:rPr>
                <w:rFonts w:cs="Arial"/>
                <w:sz w:val="20"/>
                <w:szCs w:val="20"/>
              </w:rPr>
              <w:t xml:space="preserve">, </w:t>
            </w:r>
            <w:proofErr w:type="gramStart"/>
            <w:r w:rsidRPr="00400A8A">
              <w:rPr>
                <w:rFonts w:cs="Arial"/>
                <w:sz w:val="20"/>
                <w:szCs w:val="20"/>
              </w:rPr>
              <w:t>g</w:t>
            </w:r>
            <w:r w:rsidRPr="00400A8A">
              <w:rPr>
                <w:sz w:val="20"/>
                <w:szCs w:val="20"/>
              </w:rPr>
              <w:t>enetic</w:t>
            </w:r>
            <w:proofErr w:type="gramEnd"/>
            <w:r w:rsidRPr="00400A8A">
              <w:rPr>
                <w:sz w:val="20"/>
                <w:szCs w:val="20"/>
              </w:rPr>
              <w:t xml:space="preserve"> predisposition to malignant hyperthermia</w:t>
            </w:r>
            <w:r w:rsidRPr="00400A8A">
              <w:rPr>
                <w:sz w:val="20"/>
                <w:szCs w:val="20"/>
              </w:rPr>
              <w:t xml:space="preserve">. </w:t>
            </w:r>
            <w:r w:rsidRPr="00400A8A">
              <w:rPr>
                <w:sz w:val="20"/>
                <w:szCs w:val="20"/>
              </w:rPr>
              <w:t>Pre-existing abnormal neurological conditions.</w:t>
            </w:r>
          </w:p>
          <w:p w:rsidR="00400A8A" w:rsidRPr="00400A8A" w:rsidRDefault="00400A8A" w:rsidP="00400A8A">
            <w:pPr>
              <w:spacing w:line="24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lastRenderedPageBreak/>
              <w:t xml:space="preserve">Child is taking medications known to interact with </w:t>
            </w:r>
            <w:r w:rsidRPr="00400A8A">
              <w:rPr>
                <w:sz w:val="20"/>
                <w:szCs w:val="20"/>
              </w:rPr>
              <w:t xml:space="preserve">active medications </w:t>
            </w:r>
            <w:r w:rsidRPr="00400A8A">
              <w:rPr>
                <w:sz w:val="20"/>
                <w:szCs w:val="20"/>
              </w:rPr>
              <w:t>(</w:t>
            </w:r>
            <w:r w:rsidRPr="00400A8A">
              <w:rPr>
                <w:sz w:val="20"/>
                <w:szCs w:val="20"/>
              </w:rPr>
              <w:t>a</w:t>
            </w:r>
            <w:r w:rsidRPr="00400A8A">
              <w:rPr>
                <w:sz w:val="20"/>
                <w:szCs w:val="20"/>
              </w:rPr>
              <w:t xml:space="preserve">ntiarrhythmic drugs, </w:t>
            </w:r>
            <w:proofErr w:type="spellStart"/>
            <w:r w:rsidRPr="00400A8A">
              <w:rPr>
                <w:sz w:val="20"/>
                <w:szCs w:val="20"/>
              </w:rPr>
              <w:t>suxamethonium</w:t>
            </w:r>
            <w:proofErr w:type="spellEnd"/>
            <w:r w:rsidRPr="00400A8A">
              <w:rPr>
                <w:sz w:val="20"/>
                <w:szCs w:val="20"/>
              </w:rPr>
              <w:t xml:space="preserve">, phenytoin, antidepressants, propranolol, </w:t>
            </w:r>
            <w:proofErr w:type="spellStart"/>
            <w:r w:rsidRPr="00400A8A">
              <w:rPr>
                <w:sz w:val="20"/>
                <w:szCs w:val="20"/>
              </w:rPr>
              <w:t>citicoline</w:t>
            </w:r>
            <w:proofErr w:type="spellEnd"/>
            <w:r w:rsidRPr="00400A8A">
              <w:rPr>
                <w:sz w:val="20"/>
                <w:szCs w:val="20"/>
              </w:rPr>
              <w:t>)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</w:pP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lastRenderedPageBreak/>
              <w:t>Study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Interventional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  <w:t>Allocation: randomized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  <w:t>Intervention model: parallel assignment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  <w:t>Masking: double blind (subject, caregiver, investigator, outcomes assessor)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  <w:t>Primary purpose: prevention</w:t>
            </w:r>
            <w:r w:rsidR="00400A8A"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 xml:space="preserve"> of pain and distress</w:t>
            </w: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br/>
              <w:t>Phase III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Date of first enrolment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July 2014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Target sample 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rFonts w:eastAsia="Times New Roman" w:cs="Times New Roman"/>
                <w:sz w:val="20"/>
                <w:szCs w:val="20"/>
                <w:lang w:eastAsia="en-AU"/>
              </w:rPr>
              <w:t>100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Recruitment 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Recruiting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Primary outcome(s)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00A8A">
              <w:rPr>
                <w:sz w:val="20"/>
                <w:szCs w:val="20"/>
              </w:rPr>
              <w:t xml:space="preserve">Pain severity measured utilizing the Face, Legs, Arms, Cry and </w:t>
            </w:r>
            <w:proofErr w:type="spellStart"/>
            <w:r w:rsidRPr="00400A8A">
              <w:rPr>
                <w:sz w:val="20"/>
                <w:szCs w:val="20"/>
              </w:rPr>
              <w:t>Consolability</w:t>
            </w:r>
            <w:proofErr w:type="spellEnd"/>
            <w:r w:rsidRPr="00400A8A">
              <w:rPr>
                <w:sz w:val="20"/>
                <w:szCs w:val="20"/>
              </w:rPr>
              <w:t xml:space="preserve"> (FLACC) pain severity rating scale</w:t>
            </w:r>
          </w:p>
        </w:tc>
      </w:tr>
      <w:tr w:rsidR="00400A8A" w:rsidRPr="00C11D24" w:rsidTr="00C11D24">
        <w:tc>
          <w:tcPr>
            <w:tcW w:w="0" w:type="auto"/>
            <w:shd w:val="clear" w:color="auto" w:fill="auto"/>
            <w:vAlign w:val="center"/>
            <w:hideMark/>
          </w:tcPr>
          <w:p w:rsidR="00C11D24" w:rsidRPr="00C11D24" w:rsidRDefault="00C11D24" w:rsidP="00C11D2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C11D24">
              <w:rPr>
                <w:rFonts w:eastAsia="Times New Roman" w:cs="Times New Roman"/>
                <w:sz w:val="20"/>
                <w:szCs w:val="20"/>
                <w:lang w:eastAsia="en-AU"/>
              </w:rPr>
              <w:t>Key secondary outcomes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00A8A" w:rsidRPr="00400A8A" w:rsidRDefault="00400A8A" w:rsidP="00400A8A">
            <w:pPr>
              <w:spacing w:line="480" w:lineRule="auto"/>
              <w:rPr>
                <w:sz w:val="20"/>
                <w:szCs w:val="20"/>
              </w:rPr>
            </w:pPr>
            <w:r w:rsidRPr="00400A8A">
              <w:rPr>
                <w:sz w:val="20"/>
                <w:szCs w:val="20"/>
              </w:rPr>
              <w:t xml:space="preserve">Difficulty of nasogastric tube </w:t>
            </w:r>
            <w:proofErr w:type="gramStart"/>
            <w:r w:rsidRPr="00400A8A">
              <w:rPr>
                <w:sz w:val="20"/>
                <w:szCs w:val="20"/>
              </w:rPr>
              <w:t>insertion.</w:t>
            </w:r>
            <w:r w:rsidRPr="00400A8A">
              <w:rPr>
                <w:sz w:val="20"/>
                <w:szCs w:val="20"/>
              </w:rPr>
              <w:t>,</w:t>
            </w:r>
            <w:proofErr w:type="gramEnd"/>
            <w:r w:rsidRPr="00400A8A">
              <w:rPr>
                <w:sz w:val="20"/>
                <w:szCs w:val="20"/>
              </w:rPr>
              <w:t xml:space="preserve"> n</w:t>
            </w:r>
            <w:r w:rsidRPr="00400A8A">
              <w:rPr>
                <w:sz w:val="20"/>
                <w:szCs w:val="20"/>
              </w:rPr>
              <w:t xml:space="preserve">umber of attempts required to insert the nasogastric tube, procedural complications (of the nasal spray and/or of nasogastric tube insertion, such as epistaxis and tube misplacement), and methods used to confirm nasogastric tube placement. </w:t>
            </w:r>
          </w:p>
          <w:p w:rsidR="00C11D24" w:rsidRPr="00C11D24" w:rsidRDefault="00C11D24" w:rsidP="00400A8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6A0D54" w:rsidRDefault="006A0D54"/>
    <w:sectPr w:rsidR="006A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8B0"/>
    <w:multiLevelType w:val="multilevel"/>
    <w:tmpl w:val="D75094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24"/>
    <w:rsid w:val="00400A8A"/>
    <w:rsid w:val="006A0D54"/>
    <w:rsid w:val="00C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24"/>
    <w:pPr>
      <w:numPr>
        <w:numId w:val="1"/>
      </w:numPr>
      <w:spacing w:before="40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AU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24"/>
    <w:pPr>
      <w:numPr>
        <w:ilvl w:val="1"/>
        <w:numId w:val="1"/>
      </w:numPr>
      <w:spacing w:before="120" w:after="120" w:line="24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n-AU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D24"/>
    <w:pPr>
      <w:numPr>
        <w:ilvl w:val="2"/>
        <w:numId w:val="1"/>
      </w:num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eastAsia="en-AU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D24"/>
    <w:pPr>
      <w:numPr>
        <w:ilvl w:val="3"/>
        <w:numId w:val="1"/>
      </w:num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spacing w:val="20"/>
      <w:szCs w:val="20"/>
      <w:lang w:eastAsia="en-AU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24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Cs w:val="20"/>
      <w:lang w:eastAsia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24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 w:line="360" w:lineRule="auto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Cs w:val="20"/>
      <w:lang w:eastAsia="en-AU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24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24"/>
    <w:pPr>
      <w:numPr>
        <w:ilvl w:val="7"/>
        <w:numId w:val="1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24"/>
    <w:pPr>
      <w:numPr>
        <w:ilvl w:val="8"/>
        <w:numId w:val="1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D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1D2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11D2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AU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11D2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n-AU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11D2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eastAsia="en-AU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11D24"/>
    <w:rPr>
      <w:rFonts w:asciiTheme="majorHAnsi" w:eastAsiaTheme="majorEastAsia" w:hAnsiTheme="majorHAnsi" w:cstheme="majorBidi"/>
      <w:b/>
      <w:bCs/>
      <w:smallCaps/>
      <w:spacing w:val="20"/>
      <w:szCs w:val="20"/>
      <w:lang w:eastAsia="en-AU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24"/>
    <w:rPr>
      <w:rFonts w:asciiTheme="majorHAnsi" w:eastAsiaTheme="majorEastAsia" w:hAnsiTheme="majorHAnsi" w:cstheme="majorBidi"/>
      <w:smallCaps/>
      <w:color w:val="3071C3" w:themeColor="text2" w:themeTint="BF"/>
      <w:spacing w:val="20"/>
      <w:szCs w:val="20"/>
      <w:lang w:eastAsia="en-AU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2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Cs w:val="20"/>
      <w:lang w:eastAsia="en-AU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2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2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2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ListParagraph">
    <w:name w:val="List Paragraph"/>
    <w:basedOn w:val="Normal"/>
    <w:uiPriority w:val="34"/>
    <w:qFormat/>
    <w:rsid w:val="00400A8A"/>
    <w:pPr>
      <w:ind w:left="720"/>
      <w:contextualSpacing/>
    </w:pPr>
    <w:rPr>
      <w:rFonts w:eastAsiaTheme="minorEastAsia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24"/>
    <w:pPr>
      <w:numPr>
        <w:numId w:val="1"/>
      </w:numPr>
      <w:spacing w:before="40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AU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D24"/>
    <w:pPr>
      <w:numPr>
        <w:ilvl w:val="1"/>
        <w:numId w:val="1"/>
      </w:numPr>
      <w:spacing w:before="120" w:after="120" w:line="24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n-AU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D24"/>
    <w:pPr>
      <w:numPr>
        <w:ilvl w:val="2"/>
        <w:numId w:val="1"/>
      </w:num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eastAsia="en-AU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D24"/>
    <w:pPr>
      <w:numPr>
        <w:ilvl w:val="3"/>
        <w:numId w:val="1"/>
      </w:num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spacing w:val="20"/>
      <w:szCs w:val="20"/>
      <w:lang w:eastAsia="en-AU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24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Cs w:val="20"/>
      <w:lang w:eastAsia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24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 w:line="360" w:lineRule="auto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Cs w:val="20"/>
      <w:lang w:eastAsia="en-AU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24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24"/>
    <w:pPr>
      <w:numPr>
        <w:ilvl w:val="7"/>
        <w:numId w:val="1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24"/>
    <w:pPr>
      <w:numPr>
        <w:ilvl w:val="8"/>
        <w:numId w:val="1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D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1D2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11D2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AU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11D2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eastAsia="en-AU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11D2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eastAsia="en-AU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11D24"/>
    <w:rPr>
      <w:rFonts w:asciiTheme="majorHAnsi" w:eastAsiaTheme="majorEastAsia" w:hAnsiTheme="majorHAnsi" w:cstheme="majorBidi"/>
      <w:b/>
      <w:bCs/>
      <w:smallCaps/>
      <w:spacing w:val="20"/>
      <w:szCs w:val="20"/>
      <w:lang w:eastAsia="en-AU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24"/>
    <w:rPr>
      <w:rFonts w:asciiTheme="majorHAnsi" w:eastAsiaTheme="majorEastAsia" w:hAnsiTheme="majorHAnsi" w:cstheme="majorBidi"/>
      <w:smallCaps/>
      <w:color w:val="3071C3" w:themeColor="text2" w:themeTint="BF"/>
      <w:spacing w:val="20"/>
      <w:szCs w:val="20"/>
      <w:lang w:eastAsia="en-AU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2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Cs w:val="20"/>
      <w:lang w:eastAsia="en-AU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2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2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eastAsia="en-AU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2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eastAsia="en-AU" w:bidi="en-US"/>
    </w:rPr>
  </w:style>
  <w:style w:type="paragraph" w:styleId="ListParagraph">
    <w:name w:val="List Paragraph"/>
    <w:basedOn w:val="Normal"/>
    <w:uiPriority w:val="34"/>
    <w:qFormat/>
    <w:rsid w:val="00400A8A"/>
    <w:pPr>
      <w:ind w:left="720"/>
      <w:contextualSpacing/>
    </w:pPr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craig@monashhealth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imon.craig@monashhealt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irit-statement.org/spirit-statement/referenc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Craig</dc:creator>
  <cp:lastModifiedBy>Simon Craig</cp:lastModifiedBy>
  <cp:revision>1</cp:revision>
  <dcterms:created xsi:type="dcterms:W3CDTF">2014-08-04T01:05:00Z</dcterms:created>
  <dcterms:modified xsi:type="dcterms:W3CDTF">2014-08-04T02:20:00Z</dcterms:modified>
</cp:coreProperties>
</file>