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0d2c38fa6491041c179c360c20a026be288cd81"/>
    <w:p>
      <w:pPr>
        <w:pStyle w:val="Heading1"/>
      </w:pPr>
      <w:r>
        <w:t xml:space="preserve">contentment.org — Growth, SEO &amp; Analytics Brief</w:t>
      </w:r>
    </w:p>
    <w:p>
      <w:pPr>
        <w:pStyle w:val="BlockText"/>
      </w:pPr>
      <w:r>
        <w:t xml:space="preserve">Q2 2026 · Post-Development · Marketing, Content &amp; Growth Team</w:t>
      </w:r>
      <w:r>
        <w:br/>
      </w:r>
      <w:r>
        <w:t xml:space="preserve">Prepared by</w:t>
      </w:r>
      <w:r>
        <w:t xml:space="preserve"> </w:t>
      </w:r>
      <w:r>
        <w:rPr>
          <w:b/>
          <w:bCs/>
        </w:rPr>
        <w:t xml:space="preserve">Somesh Bhardwaj</w:t>
      </w:r>
      <w:r>
        <w:t xml:space="preserve"> </w:t>
      </w:r>
      <w:r>
        <w:t xml:space="preserve">· Sr. System Admin, Full Stack AI Engineer · The Contentment Foundation</w:t>
      </w:r>
    </w:p>
    <w:p>
      <w:r>
        <w:pict>
          <v:rect style="width:0;height:1.5pt" o:hralign="center" o:hrstd="t" o:hr="t"/>
        </w:pict>
      </w:r>
    </w:p>
    <w:bookmarkStart w:id="15" w:name="analytics-setup"/>
    <w:p>
      <w:pPr>
        <w:pStyle w:val="Heading2"/>
      </w:pPr>
      <w:r>
        <w:t xml:space="preserve">1. Analytics Setup</w:t>
      </w:r>
    </w:p>
    <w:bookmarkStart w:id="9" w:name="confirmed-analytics-stack"/>
    <w:p>
      <w:pPr>
        <w:pStyle w:val="Heading3"/>
      </w:pPr>
      <w:r>
        <w:t xml:space="preserve">Confirmed analytics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Plausible</w:t>
            </w:r>
          </w:p>
        </w:tc>
        <w:tc>
          <w:tcPr/>
          <w:p>
            <w:pPr>
              <w:pStyle w:val="Compact"/>
            </w:pPr>
            <w:r>
              <w:t xml:space="preserve">Primary traffic + events</w:t>
            </w:r>
          </w:p>
        </w:tc>
        <w:tc>
          <w:tcPr/>
          <w:p>
            <w:pPr>
              <w:pStyle w:val="Compact"/>
            </w:pPr>
            <w:r>
              <w:t xml:space="preserve">Privacy-first; no cookie banner required in most jurisdictions; lightweight (&lt; 1 KB script); GDPR compliant out of the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GA4</w:t>
            </w:r>
          </w:p>
        </w:tc>
        <w:tc>
          <w:tcPr/>
          <w:p>
            <w:pPr>
              <w:pStyle w:val="Compact"/>
            </w:pPr>
            <w:r>
              <w:t xml:space="preserve">Campaign attribution, funnels, audience insights</w:t>
            </w:r>
          </w:p>
        </w:tc>
        <w:tc>
          <w:tcPr/>
          <w:p>
            <w:pPr>
              <w:pStyle w:val="Compact"/>
            </w:pPr>
            <w:r>
              <w:t xml:space="preserve">Required if running Google Ads or needing advanced audience segments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Clarity</w:t>
            </w:r>
          </w:p>
        </w:tc>
        <w:tc>
          <w:tcPr/>
          <w:p>
            <w:pPr>
              <w:pStyle w:val="Compact"/>
            </w:pPr>
            <w:r>
              <w:t xml:space="preserve">Heatmaps + session recordings</w:t>
            </w:r>
          </w:p>
        </w:tc>
        <w:tc>
          <w:tcPr/>
          <w:p>
            <w:pPr>
              <w:pStyle w:val="Compact"/>
            </w:pPr>
            <w:r>
              <w:t xml:space="preserve">Free; shows where visitors click, scroll, and drop off — invaluable for CRO post-launch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PostHog</w:t>
            </w:r>
            <w:r>
              <w:t xml:space="preserve"> </w:t>
            </w:r>
            <w:r>
              <w:rPr>
                <w:i/>
                <w:iCs/>
              </w:rPr>
              <w:t xml:space="preserve">(if required)</w:t>
            </w:r>
          </w:p>
        </w:tc>
        <w:tc>
          <w:tcPr/>
          <w:p>
            <w:pPr>
              <w:pStyle w:val="Compact"/>
            </w:pPr>
            <w:r>
              <w:t xml:space="preserve">Product analytics, feature flags, funnels</w:t>
            </w:r>
          </w:p>
        </w:tc>
        <w:tc>
          <w:tcPr/>
          <w:p>
            <w:pPr>
              <w:pStyle w:val="Compact"/>
            </w:pPr>
            <w:r>
              <w:t xml:space="preserve">Open-source alternative to Mixpanel/Heap; self-hostable on GCP; use in Phase 2 if you need funnel cohorts, A/B testing, or feature flag gating without a third-party data arrangement</w:t>
            </w:r>
          </w:p>
        </w:tc>
      </w:tr>
    </w:tbl>
    <w:bookmarkEnd w:id="9"/>
    <w:bookmarkStart w:id="10" w:name="search-presence-tools"/>
    <w:p>
      <w:pPr>
        <w:pStyle w:val="Heading3"/>
      </w:pPr>
      <w:r>
        <w:t xml:space="preserve">Search presence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set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Search Console</w:t>
            </w:r>
          </w:p>
        </w:tc>
        <w:tc>
          <w:tcPr/>
          <w:p>
            <w:pPr>
              <w:pStyle w:val="Compact"/>
            </w:pPr>
            <w:r>
              <w:t xml:space="preserve">Indexing, ranking, Core Web Vitals, manual actions</w:t>
            </w:r>
          </w:p>
        </w:tc>
        <w:tc>
          <w:tcPr/>
          <w:p>
            <w:pPr>
              <w:pStyle w:val="Compact"/>
            </w:pPr>
            <w:r>
              <w:t xml:space="preserve">Day 1 post-launch — verify via DNS TXT in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Bing Webmaster Tools</w:t>
            </w:r>
          </w:p>
        </w:tc>
        <w:tc>
          <w:tcPr/>
          <w:p>
            <w:pPr>
              <w:pStyle w:val="Compact"/>
            </w:pPr>
            <w:r>
              <w:t xml:space="preserve">Bing + Copilot indexing, keyword data, SEO insights</w:t>
            </w:r>
          </w:p>
        </w:tc>
        <w:tc>
          <w:tcPr/>
          <w:p>
            <w:pPr>
              <w:pStyle w:val="Compact"/>
            </w:pPr>
            <w:r>
              <w:t xml:space="preserve">Day 1 post-launch — Bing serves Copilot AI search; free, 5-min setup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Bing Webmaster Tools matters now:</w:t>
      </w:r>
      <w:r>
        <w:t xml:space="preserve"> </w:t>
      </w:r>
      <w:r>
        <w:t xml:space="preserve">Microsoft Bing powers Copilot AI answers. Adding TCF’s sitemap there ensures contentment.org is indexed for AI-assisted search (Copilot/Bing Chat), not just Google AI Overviews.</w:t>
      </w:r>
    </w:p>
    <w:bookmarkEnd w:id="10"/>
    <w:bookmarkStart w:id="11" w:name="Xc053a86b2fb39b1d7ea4f297d366aa8bea41b29"/>
    <w:p>
      <w:pPr>
        <w:pStyle w:val="Heading3"/>
      </w:pPr>
      <w:r>
        <w:t xml:space="preserve">Conversion events to track (instrument at build — TICKET-080)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cta_homeroom_click</w:t>
            </w:r>
          </w:p>
        </w:tc>
        <w:tc>
          <w:tcPr/>
          <w:p>
            <w:pPr>
              <w:pStyle w:val="Compact"/>
            </w:pPr>
            <w:r>
              <w:t xml:space="preserve">Any Homeroom CTA button click</w:t>
            </w:r>
          </w:p>
        </w:tc>
        <w:tc>
          <w:tcPr/>
          <w:p>
            <w:pPr>
              <w:pStyle w:val="Compact"/>
            </w:pPr>
            <w:r>
              <w:t xml:space="preserve">Plausible + GA4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homeroom_checkout_start</w:t>
            </w:r>
          </w:p>
        </w:tc>
        <w:tc>
          <w:tcPr/>
          <w:p>
            <w:pPr>
              <w:pStyle w:val="Compact"/>
            </w:pPr>
            <w:r>
              <w:t xml:space="preserve">Keela redirect fires</w:t>
            </w:r>
          </w:p>
        </w:tc>
        <w:tc>
          <w:tcPr/>
          <w:p>
            <w:pPr>
              <w:pStyle w:val="Compact"/>
            </w:pPr>
            <w:r>
              <w:t xml:space="preserve">GA4 (via URL param)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cta_school_click</w:t>
            </w:r>
          </w:p>
        </w:tc>
        <w:tc>
          <w:tcPr/>
          <w:p>
            <w:pPr>
              <w:pStyle w:val="Compact"/>
            </w:pPr>
            <w:r>
              <w:t xml:space="preserve">“Start the conversation”</w:t>
            </w:r>
            <w:r>
              <w:t xml:space="preserve"> </w:t>
            </w: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Plausible + GA4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school_form_submit</w:t>
            </w:r>
          </w:p>
        </w:tc>
        <w:tc>
          <w:tcPr/>
          <w:p>
            <w:pPr>
              <w:pStyle w:val="Compact"/>
            </w:pPr>
            <w:r>
              <w:t xml:space="preserve">School discovery form success</w:t>
            </w:r>
          </w:p>
        </w:tc>
        <w:tc>
          <w:tcPr/>
          <w:p>
            <w:pPr>
              <w:pStyle w:val="Compact"/>
            </w:pPr>
            <w:r>
              <w:t xml:space="preserve">Plausible + GA4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newsletter_submit</w:t>
            </w:r>
          </w:p>
        </w:tc>
        <w:tc>
          <w:tcPr/>
          <w:p>
            <w:pPr>
              <w:pStyle w:val="Compact"/>
            </w:pPr>
            <w:r>
              <w:t xml:space="preserve">Flodesk newsletter form success</w:t>
            </w:r>
          </w:p>
        </w:tc>
        <w:tc>
          <w:tcPr/>
          <w:p>
            <w:pPr>
              <w:pStyle w:val="Compact"/>
            </w:pPr>
            <w:r>
              <w:t xml:space="preserve">Plausible + GA4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story_view</w:t>
            </w:r>
          </w:p>
        </w:tc>
        <w:tc>
          <w:tcPr/>
          <w:p>
            <w:pPr>
              <w:pStyle w:val="Compact"/>
            </w:pPr>
            <w:r>
              <w:t xml:space="preserve">Any /stories/[slug] page load</w:t>
            </w:r>
          </w:p>
        </w:tc>
        <w:tc>
          <w:tcPr/>
          <w:p>
            <w:pPr>
              <w:pStyle w:val="Compact"/>
            </w:pPr>
            <w:r>
              <w:t xml:space="preserve">Plausible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share_why</w:t>
            </w:r>
          </w:p>
        </w:tc>
        <w:tc>
          <w:tcPr/>
          <w:p>
            <w:pPr>
              <w:pStyle w:val="Compact"/>
            </w:pPr>
            <w:r>
              <w:t xml:space="preserve">Share button on /why</w:t>
            </w:r>
          </w:p>
        </w:tc>
        <w:tc>
          <w:tcPr/>
          <w:p>
            <w:pPr>
              <w:pStyle w:val="Compact"/>
            </w:pPr>
            <w:r>
              <w:t xml:space="preserve">Plausible + GA4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event_rsvp_click</w:t>
            </w:r>
          </w:p>
        </w:tc>
        <w:tc>
          <w:tcPr/>
          <w:p>
            <w:pPr>
              <w:pStyle w:val="Compact"/>
            </w:pPr>
            <w:r>
              <w:t xml:space="preserve">Event RSVP or</w:t>
            </w:r>
            <w:r>
              <w:t xml:space="preserve"> </w:t>
            </w:r>
            <w:r>
              <w:t xml:space="preserve">“Join for access”</w:t>
            </w:r>
          </w:p>
        </w:tc>
        <w:tc>
          <w:tcPr/>
          <w:p>
            <w:pPr>
              <w:pStyle w:val="Compact"/>
            </w:pPr>
            <w:r>
              <w:t xml:space="preserve">Plausible + GA4</w:t>
            </w:r>
          </w:p>
        </w:tc>
      </w:tr>
    </w:tbl>
    <w:bookmarkEnd w:id="11"/>
    <w:bookmarkStart w:id="12" w:name="Xc5bbbc32b5150417ad319aada903b8ba8aa8ec4"/>
    <w:p>
      <w:pPr>
        <w:pStyle w:val="Heading3"/>
      </w:pPr>
      <w:r>
        <w:t xml:space="preserve">Funnel to monitor (GA4 Explore — Funnel report)</w:t>
      </w:r>
    </w:p>
    <w:p>
      <w:pPr>
        <w:pStyle w:val="SourceCode"/>
      </w:pPr>
      <w:r>
        <w:rPr>
          <w:rStyle w:val="VerbatimChar"/>
        </w:rPr>
        <w:t xml:space="preserve">Step 1: Session start (any page)</w:t>
      </w:r>
      <w:r>
        <w:br/>
      </w:r>
      <w:r>
        <w:rPr>
          <w:rStyle w:val="VerbatimChar"/>
        </w:rPr>
        <w:t xml:space="preserve">Step 2: Scrolls past hero (engagement &gt; 10s or scroll depth &gt; 40%)</w:t>
      </w:r>
      <w:r>
        <w:br/>
      </w:r>
      <w:r>
        <w:rPr>
          <w:rStyle w:val="VerbatimChar"/>
        </w:rPr>
        <w:t xml:space="preserve">Step 3: Visits /why or /stories (belief deepening)</w:t>
      </w:r>
      <w:r>
        <w:br/>
      </w:r>
      <w:r>
        <w:rPr>
          <w:rStyle w:val="VerbatimChar"/>
        </w:rPr>
        <w:t xml:space="preserve">Step 4: Visits /give/monthly (intent)</w:t>
      </w:r>
      <w:r>
        <w:br/>
      </w:r>
      <w:r>
        <w:rPr>
          <w:rStyle w:val="VerbatimChar"/>
        </w:rPr>
        <w:t xml:space="preserve">Step 5: cta_homeroom_click fires (conversion intent)</w:t>
      </w:r>
      <w:r>
        <w:br/>
      </w:r>
      <w:r>
        <w:rPr>
          <w:rStyle w:val="VerbatimChar"/>
        </w:rPr>
        <w:t xml:space="preserve">Step 6: Returns from Keela (post-donation — track via UTM on Keela thank-you redirect)</w:t>
      </w:r>
    </w:p>
    <w:bookmarkEnd w:id="12"/>
    <w:bookmarkStart w:id="13" w:name="X21cbe7454f1fdd1c67402cb217d70048b46ce1f"/>
    <w:p>
      <w:pPr>
        <w:pStyle w:val="Heading3"/>
      </w:pPr>
      <w:r>
        <w:t xml:space="preserve">UTM taxonomy (apply consistently on every campaign link)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instagram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linkedin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youtube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google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facebook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social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organic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homeroom-launch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festival-2026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anniversary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school-outreach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[specific campaign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hero-cta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footer-cta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nav-pill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story-card</w:t>
            </w:r>
            <w:r>
              <w:t xml:space="preserve"> </w:t>
            </w:r>
            <w:r>
              <w:t xml:space="preserve">(for A/B variant labelling)</w:t>
            </w:r>
          </w:p>
        </w:tc>
      </w:tr>
    </w:tbl>
    <w:bookmarkEnd w:id="13"/>
    <w:bookmarkStart w:id="14" w:name="Xcf5e1f6391a413489d1cfac45d357b247894217"/>
    <w:p>
      <w:pPr>
        <w:pStyle w:val="Heading3"/>
      </w:pPr>
      <w:r>
        <w:t xml:space="preserve">Monthly analytics dashboard (set up in Plausible + GA4)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3283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(90 days)</w:t>
            </w:r>
          </w:p>
        </w:tc>
        <w:tc>
          <w:tcPr/>
          <w:p>
            <w:pPr>
              <w:pStyle w:val="Compact"/>
            </w:pPr>
            <w:r>
              <w:t xml:space="preserve">Review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Homeroom conversion rate</w:t>
            </w:r>
          </w:p>
        </w:tc>
        <w:tc>
          <w:tcPr/>
          <w:p>
            <w:pPr>
              <w:pStyle w:val="Compact"/>
            </w:pPr>
            <w:r>
              <w:t xml:space="preserve">Establish baseline; +20% vs old site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/why share rate</w:t>
            </w:r>
          </w:p>
        </w:tc>
        <w:tc>
          <w:tcPr/>
          <w:p>
            <w:pPr>
              <w:pStyle w:val="Compact"/>
            </w:pPr>
            <w:r>
              <w:t xml:space="preserve">≥ 5% of /why sessions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form submissions</w:t>
            </w:r>
          </w:p>
        </w:tc>
        <w:tc>
          <w:tcPr/>
          <w:p>
            <w:pPr>
              <w:pStyle w:val="Compact"/>
            </w:pPr>
            <w:r>
              <w:t xml:space="preserve">≥ 10 qualified leads/month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signups</w:t>
            </w:r>
          </w:p>
        </w:tc>
        <w:tc>
          <w:tcPr/>
          <w:p>
            <w:pPr>
              <w:pStyle w:val="Compact"/>
            </w:pPr>
            <w:r>
              <w:t xml:space="preserve">≥ 200/month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bounce rate</w:t>
            </w:r>
          </w:p>
        </w:tc>
        <w:tc>
          <w:tcPr/>
          <w:p>
            <w:pPr>
              <w:pStyle w:val="Compact"/>
            </w:pPr>
            <w:r>
              <w:t xml:space="preserve">&lt; 55%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(4G)</w:t>
            </w:r>
          </w:p>
        </w:tc>
        <w:tc>
          <w:tcPr/>
          <w:p>
            <w:pPr>
              <w:pStyle w:val="Compact"/>
            </w:pPr>
            <w:r>
              <w:t xml:space="preserve">&lt; 2.5 s</w:t>
            </w:r>
          </w:p>
        </w:tc>
        <w:tc>
          <w:tcPr/>
          <w:p>
            <w:pPr>
              <w:pStyle w:val="Compact"/>
            </w:pPr>
            <w:r>
              <w:t xml:space="preserve">Every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entry pages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Monthly (signals what content drives discovery)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exit pages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Monthly (signals where the journey breaks)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user-journey-maps"/>
    <w:p>
      <w:pPr>
        <w:pStyle w:val="Heading2"/>
      </w:pPr>
      <w:r>
        <w:t xml:space="preserve">2. User Journey Maps</w:t>
      </w:r>
    </w:p>
    <w:bookmarkStart w:id="16" w:name="journey-a-future-member-primary-audience"/>
    <w:p>
      <w:pPr>
        <w:pStyle w:val="Heading3"/>
      </w:pPr>
      <w:r>
        <w:t xml:space="preserve">Journey A — Future Member (primary audience)</w:t>
      </w:r>
    </w:p>
    <w:p>
      <w:pPr>
        <w:pStyle w:val="SourceCode"/>
      </w:pPr>
      <w:r>
        <w:rPr>
          <w:rStyle w:val="VerbatimChar"/>
        </w:rPr>
        <w:t xml:space="preserve">DISCOVERY          LANDING           ENGAGING          CONVERTING        BELONGING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Google search   → Any page        → /why or /stories → /give/monthly   → Welcome email</w:t>
      </w:r>
      <w:r>
        <w:br/>
      </w:r>
      <w:r>
        <w:rPr>
          <w:rStyle w:val="VerbatimChar"/>
        </w:rPr>
        <w:t xml:space="preserve">Social share      Cold visitor      Scrolls proof       Keela checkout    Newsletter</w:t>
      </w:r>
      <w:r>
        <w:br/>
      </w:r>
      <w:r>
        <w:rPr>
          <w:rStyle w:val="VerbatimChar"/>
        </w:rPr>
        <w:t xml:space="preserve">Word of mouth     Orientation       Educator story      Founding Member   Events</w:t>
      </w:r>
      <w:r>
        <w:br/>
      </w:r>
      <w:r>
        <w:rPr>
          <w:rStyle w:val="VerbatimChar"/>
        </w:rPr>
        <w:t xml:space="preserve">Email forward     line visible      resonates           confirmation      Renewal</w:t>
      </w:r>
      <w:r>
        <w:br/>
      </w:r>
      <w:r>
        <w:rPr>
          <w:rStyle w:val="VerbatimChar"/>
        </w:rPr>
        <w:t xml:space="preserve">                  (Step 1 hook)     (Steps 2 &amp; 3)       (Step 4)          (Step 5)</w:t>
      </w:r>
    </w:p>
    <w:p>
      <w:pPr>
        <w:pStyle w:val="FirstParagraph"/>
      </w:pPr>
      <w:r>
        <w:rPr>
          <w:b/>
          <w:bCs/>
        </w:rPr>
        <w:t xml:space="preserve">Drop-off interventions: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4"/>
        <w:gridCol w:w="171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Drop-off point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from homepage</w:t>
            </w:r>
          </w:p>
        </w:tc>
        <w:tc>
          <w:tcPr/>
          <w:p>
            <w:pPr>
              <w:pStyle w:val="Compact"/>
            </w:pPr>
            <w:r>
              <w:t xml:space="preserve">&lt; 10s session</w:t>
            </w:r>
          </w:p>
        </w:tc>
        <w:tc>
          <w:tcPr/>
          <w:p>
            <w:pPr>
              <w:pStyle w:val="Compact"/>
            </w:pPr>
            <w:r>
              <w:t xml:space="preserve">Strengthen hero headline; test Bhutan photo vs teacher close-up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Leaves /why without acting</w:t>
            </w:r>
          </w:p>
        </w:tc>
        <w:tc>
          <w:tcPr/>
          <w:p>
            <w:pPr>
              <w:pStyle w:val="Compact"/>
            </w:pPr>
            <w:r>
              <w:t xml:space="preserve">Exits on evidence section</w:t>
            </w:r>
          </w:p>
        </w:tc>
        <w:tc>
          <w:tcPr/>
          <w:p>
            <w:pPr>
              <w:pStyle w:val="Compact"/>
            </w:pPr>
            <w:r>
              <w:t xml:space="preserve">Add sticky</w:t>
            </w:r>
            <w:r>
              <w:t xml:space="preserve"> </w:t>
            </w:r>
            <w:r>
              <w:t xml:space="preserve">“Join from $5”</w:t>
            </w:r>
            <w:r>
              <w:t xml:space="preserve"> </w:t>
            </w:r>
            <w:r>
              <w:t xml:space="preserve">pill at scroll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Reaches /give/monthly but doesn’t convert</w:t>
            </w:r>
          </w:p>
        </w:tc>
        <w:tc>
          <w:tcPr/>
          <w:p>
            <w:pPr>
              <w:pStyle w:val="Compact"/>
            </w:pPr>
            <w:r>
              <w:t xml:space="preserve">High exit rate</w:t>
            </w:r>
          </w:p>
        </w:tc>
        <w:tc>
          <w:tcPr/>
          <w:p>
            <w:pPr>
              <w:pStyle w:val="Compact"/>
            </w:pPr>
            <w:r>
              <w:t xml:space="preserve">Simplify tier presentation; surface Priscillah quote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Donates but doesn’t open welcome email</w:t>
            </w:r>
          </w:p>
        </w:tc>
        <w:tc>
          <w:tcPr/>
          <w:p>
            <w:pPr>
              <w:pStyle w:val="Compact"/>
            </w:pPr>
            <w:r>
              <w:t xml:space="preserve">Low open rate</w:t>
            </w:r>
          </w:p>
        </w:tc>
        <w:tc>
          <w:tcPr/>
          <w:p>
            <w:pPr>
              <w:pStyle w:val="Compact"/>
            </w:pPr>
            <w:r>
              <w:t xml:space="preserve">Improve Keela welcome email subject line; send within 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Email automation sequence (Flodesk — post-Homeroom join):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 — you’re in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Confirmation, Founding Member status, what happens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seat in action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One educator story — show the ripple effect of their $5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community you joined</w:t>
            </w:r>
          </w:p>
        </w:tc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Events coming up, newsletter intro, /why share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newsletter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TCF updates, new stories, events, movement moments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journey-b-school-leader"/>
    <w:p>
      <w:pPr>
        <w:pStyle w:val="Heading3"/>
      </w:pPr>
      <w:r>
        <w:t xml:space="preserve">Journey B — School Leader</w:t>
      </w:r>
    </w:p>
    <w:p>
      <w:pPr>
        <w:pStyle w:val="SourceCode"/>
      </w:pPr>
      <w:r>
        <w:rPr>
          <w:rStyle w:val="VerbatimChar"/>
        </w:rPr>
        <w:t xml:space="preserve">DISCOVERY        AWARENESS          TRUST             ACTION            PARTNERSHIP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Colleague share → /schools         → Renewal data    → Discovery form  → Team follow-up</w:t>
      </w:r>
      <w:r>
        <w:br/>
      </w:r>
      <w:r>
        <w:rPr>
          <w:rStyle w:val="VerbatimChar"/>
        </w:rPr>
        <w:t xml:space="preserve">Google search     /why               Harvard research   Submit            TCF contact</w:t>
      </w:r>
      <w:r>
        <w:br/>
      </w:r>
      <w:r>
        <w:rPr>
          <w:rStyle w:val="VerbatimChar"/>
        </w:rPr>
        <w:t xml:space="preserve">LinkedIn post     Achievement        Educator story     Confirmation      School onboarded</w:t>
      </w:r>
      <w:r>
        <w:br/>
      </w:r>
      <w:r>
        <w:rPr>
          <w:rStyle w:val="VerbatimChar"/>
        </w:rPr>
        <w:t xml:space="preserve">Conference        framing            from their region  email             Programme begins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School leaders need the achievement framing first (wellbeing → academic outcomes), not the emotional hook. Lead with Durlak (11-percentile-point gain) and Hawaiʻi renewal (9 in 10 schools renewed) before moving to stories.</w:t>
      </w:r>
    </w:p>
    <w:p>
      <w:r>
        <w:pict>
          <v:rect style="width:0;height:1.5pt" o:hralign="center" o:hrstd="t" o:hr="t"/>
        </w:pict>
      </w:r>
    </w:p>
    <w:bookmarkEnd w:id="17"/>
    <w:bookmarkStart w:id="18" w:name="journey-c-educator"/>
    <w:p>
      <w:pPr>
        <w:pStyle w:val="Heading3"/>
      </w:pPr>
      <w:r>
        <w:t xml:space="preserve">Journey C — Educator</w:t>
      </w:r>
    </w:p>
    <w:p>
      <w:pPr>
        <w:pStyle w:val="SourceCode"/>
      </w:pPr>
      <w:r>
        <w:rPr>
          <w:rStyle w:val="VerbatimChar"/>
        </w:rPr>
        <w:t xml:space="preserve">DISCOVERY       RECOGNITION        RELIEF            COMMUNITY          ADVOCACY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School-based  → /schools          → Free circles    → Circle/event     → Tells colleagues</w:t>
      </w:r>
      <w:r>
        <w:br/>
      </w:r>
      <w:r>
        <w:rPr>
          <w:rStyle w:val="VerbatimChar"/>
        </w:rPr>
        <w:t xml:space="preserve">Social media    "This is for me"    Scholarship         experience         School door opens</w:t>
      </w:r>
      <w:r>
        <w:br/>
      </w:r>
      <w:r>
        <w:rPr>
          <w:rStyle w:val="VerbatimChar"/>
        </w:rPr>
        <w:t xml:space="preserve">Colleague       not another         pathway             Shares TCF         TCF school partner</w:t>
      </w:r>
      <w:r>
        <w:br/>
      </w:r>
      <w:r>
        <w:rPr>
          <w:rStyle w:val="VerbatimChar"/>
        </w:rPr>
        <w:t xml:space="preserve">               plate               discovered          with others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eo-page-by-page"/>
    <w:p>
      <w:pPr>
        <w:pStyle w:val="Heading2"/>
      </w:pPr>
      <w:r>
        <w:t xml:space="preserve">3. SEO — Page-by-Page</w:t>
      </w:r>
    </w:p>
    <w:bookmarkStart w:id="20" w:name="meta-titles-and-descriptions"/>
    <w:p>
      <w:pPr>
        <w:pStyle w:val="Heading3"/>
      </w:pPr>
      <w:r>
        <w:t xml:space="preserve">Meta titles and descriptions</w:t>
      </w:r>
    </w:p>
    <w:p>
      <w:pPr>
        <w:pStyle w:val="FirstParagraph"/>
      </w:pPr>
      <w:r>
        <w:t xml:space="preserve">All titles ≤ 60 characters. All descriptions 140–160 characters.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Title tag</w:t>
            </w:r>
          </w:p>
        </w:tc>
        <w:tc>
          <w:tcPr/>
          <w:p>
            <w:pPr>
              <w:pStyle w:val="Compact"/>
            </w:pPr>
            <w:r>
              <w:t xml:space="preserve">Meta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The Contentment Foundation</w:t>
            </w:r>
          </w:p>
        </w:tc>
        <w:tc>
          <w:tcPr/>
          <w:p>
            <w:pPr>
              <w:pStyle w:val="Compact"/>
            </w:pPr>
            <w:r>
              <w:t xml:space="preserve">We equip teachers with evidenced wellbeing practices. 325 schools. 12 countries. 86% of educators report real improvement. Join from $5/month.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Teacher Wellbeing</w:t>
            </w:r>
            <w:r>
              <w:t xml:space="preserve"> </w:t>
            </w:r>
            <w:r>
              <w:rPr>
                <w:rStyle w:val="VerbatimChar"/>
              </w:rPr>
              <w:t xml:space="preserve">/why</w:t>
            </w:r>
          </w:p>
        </w:tc>
        <w:tc>
          <w:tcPr/>
          <w:p>
            <w:pPr>
              <w:pStyle w:val="Compact"/>
            </w:pPr>
            <w:r>
              <w:t xml:space="preserve">Why Teacher Wellbeing Matters — TCF</w:t>
            </w:r>
          </w:p>
        </w:tc>
        <w:tc>
          <w:tcPr/>
          <w:p>
            <w:pPr>
              <w:pStyle w:val="Compact"/>
            </w:pPr>
            <w:r>
              <w:t xml:space="preserve">Teacher burnout is a children problem, a future problem. See the Harvard research, the 86% outcome, and why wellbeing is the antidote.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Educator Stories</w:t>
            </w:r>
            <w:r>
              <w:t xml:space="preserve"> </w:t>
            </w:r>
            <w:r>
              <w:rPr>
                <w:rStyle w:val="VerbatimChar"/>
              </w:rPr>
              <w:t xml:space="preserve">/stories</w:t>
            </w:r>
          </w:p>
        </w:tc>
        <w:tc>
          <w:tcPr/>
          <w:p>
            <w:pPr>
              <w:pStyle w:val="Compact"/>
            </w:pPr>
            <w:r>
              <w:t xml:space="preserve">Educator Stories — The Contentment Foundation</w:t>
            </w:r>
          </w:p>
        </w:tc>
        <w:tc>
          <w:tcPr/>
          <w:p>
            <w:pPr>
              <w:pStyle w:val="Compact"/>
            </w:pPr>
            <w:r>
              <w:t xml:space="preserve">Real teachers. Real transformation. Stories from 12 countries show what happens when educators are given the tools to tend to their own wellbeing.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Schools</w:t>
            </w:r>
            <w:r>
              <w:t xml:space="preserve"> </w:t>
            </w:r>
            <w:r>
              <w:rPr>
                <w:rStyle w:val="VerbatimChar"/>
              </w:rPr>
              <w:t xml:space="preserve">/schools</w:t>
            </w:r>
          </w:p>
        </w:tc>
        <w:tc>
          <w:tcPr/>
          <w:p>
            <w:pPr>
              <w:pStyle w:val="Compact"/>
            </w:pPr>
            <w:r>
              <w:t xml:space="preserve">School Wellbeing Partnerships — TCF</w:t>
            </w:r>
          </w:p>
        </w:tc>
        <w:tc>
          <w:tcPr/>
          <w:p>
            <w:pPr>
              <w:pStyle w:val="Compact"/>
            </w:pPr>
            <w:r>
              <w:t xml:space="preserve">9 in 10 partner schools in Hawaiʻi renewed. See how TCF’s Four Pillars framework improves teacher wellbeing and student outcomes. Start a conversation.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Involved</w:t>
            </w:r>
            <w:r>
              <w:t xml:space="preserve"> </w:t>
            </w:r>
            <w:r>
              <w:rPr>
                <w:rStyle w:val="VerbatimChar"/>
              </w:rPr>
              <w:t xml:space="preserve">/give</w:t>
            </w:r>
          </w:p>
        </w:tc>
        <w:tc>
          <w:tcPr/>
          <w:p>
            <w:pPr>
              <w:pStyle w:val="Compact"/>
            </w:pPr>
            <w:r>
              <w:t xml:space="preserve">Get Involved — The Contentment Foundation</w:t>
            </w:r>
          </w:p>
        </w:tc>
        <w:tc>
          <w:tcPr/>
          <w:p>
            <w:pPr>
              <w:pStyle w:val="Compact"/>
            </w:pPr>
            <w:r>
              <w:t xml:space="preserve">A movement for teachers needs more than money. It needs you. Join Homeroom, bring it to your school, spread the word, or experience it yourself.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Homeroom</w:t>
            </w:r>
            <w:r>
              <w:t xml:space="preserve"> </w:t>
            </w:r>
            <w:r>
              <w:rPr>
                <w:rStyle w:val="VerbatimChar"/>
              </w:rPr>
              <w:t xml:space="preserve">/give/monthly</w:t>
            </w:r>
          </w:p>
        </w:tc>
        <w:tc>
          <w:tcPr/>
          <w:p>
            <w:pPr>
              <w:pStyle w:val="Compact"/>
            </w:pPr>
            <w:r>
              <w:t xml:space="preserve">Join Homeroom — The Contentment Foundation</w:t>
            </w:r>
          </w:p>
        </w:tc>
        <w:tc>
          <w:tcPr/>
          <w:p>
            <w:pPr>
              <w:pStyle w:val="Compact"/>
            </w:pPr>
            <w:r>
              <w:t xml:space="preserve">Nobody runs homeroom for teachers — until now. Become a Founding Member from $5/month and support teacher wellbeing worldwide. 100 Hearts.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Events &amp; Experiences — TCF</w:t>
            </w:r>
          </w:p>
        </w:tc>
        <w:tc>
          <w:tcPr/>
          <w:p>
            <w:pPr>
              <w:pStyle w:val="Compact"/>
            </w:pPr>
            <w:r>
              <w:t xml:space="preserve">Contentment Festival 2026. Member workshops. Retreats. Experience the movement for yourself — attend, connect, and belong.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About The Contentment Foundation</w:t>
            </w:r>
          </w:p>
        </w:tc>
        <w:tc>
          <w:tcPr/>
          <w:p>
            <w:pPr>
              <w:pStyle w:val="Compact"/>
            </w:pPr>
            <w:r>
              <w:t xml:space="preserve">Since 2016, TCF has reached 11,925 educators and 409,625+ students across 12 countries with scientifically evidenced teacher wellbeing practices.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  <w:r>
              <w:t xml:space="preserve"> </w:t>
            </w:r>
            <w:r>
              <w:rPr>
                <w:rStyle w:val="VerbatimChar"/>
              </w:rPr>
              <w:t xml:space="preserve">/impact</w:t>
            </w:r>
          </w:p>
        </w:tc>
        <w:tc>
          <w:tcPr/>
          <w:p>
            <w:pPr>
              <w:pStyle w:val="Compact"/>
            </w:pPr>
            <w:r>
              <w:t xml:space="preserve">Our Impact — The Contentment Foundation</w:t>
            </w:r>
          </w:p>
        </w:tc>
        <w:tc>
          <w:tcPr/>
          <w:p>
            <w:pPr>
              <w:pStyle w:val="Compact"/>
            </w:pPr>
            <w:r>
              <w:t xml:space="preserve">86% of educators report improvement across wellbeing, relationships, and classroom presence. See how the ripple reaches every student they teach.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page</w:t>
            </w:r>
            <w:r>
              <w:t xml:space="preserve"> </w:t>
            </w:r>
            <w:r>
              <w:rPr>
                <w:rStyle w:val="VerbatimChar"/>
              </w:rPr>
              <w:t xml:space="preserve">/stories/[slug]</w:t>
            </w:r>
          </w:p>
        </w:tc>
        <w:tc>
          <w:tcPr/>
          <w:p>
            <w:pPr>
              <w:pStyle w:val="Compact"/>
            </w:pPr>
            <w:r>
              <w:t xml:space="preserve">[Educator Name], [Country] — TCF Stories</w:t>
            </w:r>
          </w:p>
        </w:tc>
        <w:tc>
          <w:tcPr/>
          <w:p>
            <w:pPr>
              <w:pStyle w:val="Compact"/>
            </w:pPr>
            <w:r>
              <w:t xml:space="preserve">[First sentence of educator’s story — specific, emotional, named.] The Contentment Foundation.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Privacy Policy — The Contentment Foundation</w:t>
            </w:r>
          </w:p>
        </w:tc>
        <w:tc>
          <w:tcPr/>
          <w:p>
            <w:pPr>
              <w:pStyle w:val="Compact"/>
            </w:pPr>
            <w:r>
              <w:t xml:space="preserve">How The Contentment Foundation collects, uses, and protects your data when you visit contentment.org.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</w:t>
            </w:r>
            <w:r>
              <w:t xml:space="preserve"> </w:t>
            </w: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Terms of Use — The Contentment Foundation</w:t>
            </w:r>
          </w:p>
        </w:tc>
        <w:tc>
          <w:tcPr/>
          <w:p>
            <w:pPr>
              <w:pStyle w:val="Compact"/>
            </w:pPr>
            <w:r>
              <w:t xml:space="preserve">Terms governing use of contentment.org and The Contentment Foundation’s digital properties.</w:t>
            </w:r>
          </w:p>
        </w:tc>
      </w:tr>
    </w:tbl>
    <w:bookmarkEnd w:id="20"/>
    <w:bookmarkStart w:id="21" w:name="X2f09d0135498ef239a7a92eac10ed7c5aca884d"/>
    <w:p>
      <w:pPr>
        <w:pStyle w:val="Heading3"/>
      </w:pPr>
      <w:r>
        <w:t xml:space="preserve">Open Graph tags (per page — apply in BaseLayout.astro)</w:t>
      </w:r>
    </w:p>
    <w:p>
      <w:pPr>
        <w:pStyle w:val="SourceCode"/>
      </w:pPr>
      <w:r>
        <w:rPr>
          <w:rStyle w:val="CommentTok"/>
        </w:rPr>
        <w:t xml:space="preserve">&lt;!-- Required on every page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"og:site_name"</w:t>
      </w:r>
      <w:r>
        <w:rPr>
          <w:rStyle w:val="OtherTok"/>
        </w:rPr>
        <w:t xml:space="preserve">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Contentment Foundation"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"[page title]"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"[meta description]"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"https://contentment.org/[slug]"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"https://contentment.org/assets/og/og-[page].jpg"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"og:image:width"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"og:image:height"</w:t>
      </w:r>
      <w:r>
        <w:rPr>
          <w:rStyle w:val="Other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"630"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Twitter / X card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"[page title]"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Other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"[meta description]"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"https://contentment.org/assets/og/og-[page].jpg"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OG image brief:</w:t>
      </w:r>
      <w:r>
        <w:t xml:space="preserve"> </w:t>
      </w:r>
      <w:r>
        <w:t xml:space="preserve">1200 × 630 px. Dark hero with TCF wordmark top-left. Page-specific headline in Newsreader. Teal accent. Bhutan or Kenya educator photo where appropriate. Create one per Phase 1 page.</w:t>
      </w:r>
    </w:p>
    <w:bookmarkEnd w:id="21"/>
    <w:bookmarkStart w:id="22" w:name="structured-data-json-ld"/>
    <w:p>
      <w:pPr>
        <w:pStyle w:val="Heading3"/>
      </w:pPr>
      <w:r>
        <w:t xml:space="preserve">Structured data — JSON-LD</w:t>
      </w:r>
    </w:p>
    <w:p>
      <w:pPr>
        <w:pStyle w:val="FirstParagraph"/>
      </w:pPr>
      <w:r>
        <w:rPr>
          <w:b/>
          <w:bCs/>
        </w:rPr>
        <w:t xml:space="preserve">Homepage — Organization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Contentment Foundation"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"https://contentment.org"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"https://contentment.org/assets/logo.svg"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Contentment Foundation equips teachers with the wellbeing tools to thrive, because every future we care about runs through a teacher."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"foundingDate"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"numberOfEmployees"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"QuantitativeValue"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"https://www.linkedin.com/company/contentment-foundation"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"https://www.instagram.com/contentmentfoundation"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Homeroom page — FAQPage schema</w:t>
      </w:r>
      <w:r>
        <w:t xml:space="preserve"> </w:t>
      </w:r>
      <w:r>
        <w:t xml:space="preserve">(for Homeroom FAQ section):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Homeroom?"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"Homeroom is TCF's monthly giving community..."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my contribution tax-deductible?"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"Yes. The Contentment Foundation is a registered 501(c)(3)..."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Story pages — Article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"[Educator Name]'s Story — [Country]"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Contentment Foundation"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Contentment Foundation"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"https://contentment.org/assets/logo.svg"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"[ISO date]"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"[hero_image_url]"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"[quote excerpt]"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keyword-strategy"/>
    <w:p>
      <w:pPr>
        <w:pStyle w:val="Heading2"/>
      </w:pPr>
      <w:r>
        <w:t xml:space="preserve">4. Keyword Strategy</w:t>
      </w:r>
    </w:p>
    <w:bookmarkStart w:id="24" w:name="priority-keywords-by-intent"/>
    <w:p>
      <w:pPr>
        <w:pStyle w:val="Heading3"/>
      </w:pPr>
      <w:r>
        <w:t xml:space="preserve">Priority keywords by intent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586"/>
        <w:gridCol w:w="2101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Keyword cluster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“why teacher wellbeing matters”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“teacher burnout effects on students”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“teacher wellbeing research”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“teacher wellbeing statistics”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“teacher stress research”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“SEL program results”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/about/our-work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Navigational</w:t>
            </w:r>
          </w:p>
        </w:tc>
        <w:tc>
          <w:tcPr/>
          <w:p>
            <w:pPr>
              <w:pStyle w:val="Compact"/>
            </w:pPr>
            <w:r>
              <w:t xml:space="preserve">“Contentment Foundation”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“TCF teacher wellbeing”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Low (own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“teacher wellbeing program”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“school wellbeing partnership”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“wellbeing program for schools”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/schools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</w:t>
            </w:r>
          </w:p>
        </w:tc>
        <w:tc>
          <w:tcPr/>
          <w:p>
            <w:pPr>
              <w:pStyle w:val="Compact"/>
            </w:pPr>
            <w:r>
              <w:t xml:space="preserve">“support teacher wellbeing”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“donate to teacher charity”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“teacher wellbeing charity”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/give/monthly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“teacher wellbeing program Kenya”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“teacher wellbeing Bhutan”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“teacher wellbeing Hawaii”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/stories</w:t>
            </w:r>
            <w:r>
              <w:t xml:space="preserve"> </w:t>
            </w:r>
            <w:r>
              <w:t xml:space="preserve">+ story pages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24"/>
    <w:bookmarkStart w:id="25" w:name="content-clusters-hub-and-spoke"/>
    <w:p>
      <w:pPr>
        <w:pStyle w:val="Heading3"/>
      </w:pPr>
      <w:r>
        <w:t xml:space="preserve">Content clusters (hub and spoke)</w:t>
      </w:r>
    </w:p>
    <w:p>
      <w:pPr>
        <w:pStyle w:val="SourceCode"/>
      </w:pPr>
      <w:r>
        <w:rPr>
          <w:rStyle w:val="VerbatimChar"/>
        </w:rPr>
        <w:t xml:space="preserve">Hub: /why (Teacher Wellbeing — the case)</w:t>
      </w:r>
      <w:r>
        <w:br/>
      </w:r>
      <w:r>
        <w:rPr>
          <w:rStyle w:val="VerbatimChar"/>
        </w:rPr>
        <w:t xml:space="preserve">  └── Spoke: /stories/[educator-name]  (proof — lived experience)</w:t>
      </w:r>
      <w:r>
        <w:br/>
      </w:r>
      <w:r>
        <w:rPr>
          <w:rStyle w:val="VerbatimChar"/>
        </w:rPr>
        <w:t xml:space="preserve">  └── Spoke: /about/our-work           (methodology — Four Pillars)</w:t>
      </w:r>
      <w:r>
        <w:br/>
      </w:r>
      <w:r>
        <w:rPr>
          <w:rStyle w:val="VerbatimChar"/>
        </w:rPr>
        <w:t xml:space="preserve">  └── Spoke: /schools                  (application — school leaders)</w:t>
      </w:r>
      <w:r>
        <w:br/>
      </w:r>
      <w:r>
        <w:rPr>
          <w:rStyle w:val="VerbatimChar"/>
        </w:rPr>
        <w:t xml:space="preserve">  └── Spoke: /impact                   (scale — numbers and outcomes)</w:t>
      </w:r>
      <w:r>
        <w:br/>
      </w:r>
      <w:r>
        <w:br/>
      </w:r>
      <w:r>
        <w:rPr>
          <w:rStyle w:val="VerbatimChar"/>
        </w:rPr>
        <w:t xml:space="preserve">Hub: /give (Get Involved)</w:t>
      </w:r>
      <w:r>
        <w:br/>
      </w:r>
      <w:r>
        <w:rPr>
          <w:rStyle w:val="VerbatimChar"/>
        </w:rPr>
        <w:t xml:space="preserve">  └── Spoke: /give/monthly             (Homeroom)</w:t>
      </w:r>
      <w:r>
        <w:br/>
      </w:r>
      <w:r>
        <w:rPr>
          <w:rStyle w:val="VerbatimChar"/>
        </w:rPr>
        <w:t xml:space="preserve">  └── Spoke: /give/corporate           (corporate giving)</w:t>
      </w:r>
      <w:r>
        <w:br/>
      </w:r>
      <w:r>
        <w:rPr>
          <w:rStyle w:val="VerbatimChar"/>
        </w:rPr>
        <w:t xml:space="preserve">  └── Spoke: /give/fundraise           (peer fundraise)</w:t>
      </w:r>
      <w:r>
        <w:br/>
      </w:r>
      <w:r>
        <w:rPr>
          <w:rStyle w:val="VerbatimChar"/>
        </w:rPr>
        <w:t xml:space="preserve">  └── Spoke: /events                   (experience it)</w:t>
      </w:r>
    </w:p>
    <w:bookmarkEnd w:id="25"/>
    <w:bookmarkStart w:id="26" w:name="internal-linking-rules"/>
    <w:p>
      <w:pPr>
        <w:pStyle w:val="Heading3"/>
      </w:pPr>
      <w:r>
        <w:t xml:space="preserve">Internal linking rules</w:t>
      </w:r>
    </w:p>
    <w:p>
      <w:pPr>
        <w:pStyle w:val="Compact"/>
        <w:numPr>
          <w:ilvl w:val="0"/>
          <w:numId w:val="1001"/>
        </w:numPr>
      </w:pPr>
      <w:r>
        <w:t xml:space="preserve">Every page links to</w:t>
      </w:r>
      <w:r>
        <w:t xml:space="preserve"> </w:t>
      </w:r>
      <w:r>
        <w:rPr>
          <w:rStyle w:val="VerbatimChar"/>
        </w:rPr>
        <w:t xml:space="preserve">/why</w:t>
      </w:r>
      <w:r>
        <w:t xml:space="preserve"> </w:t>
      </w:r>
      <w:r>
        <w:t xml:space="preserve">(most shareable, strongest SEO signal)</w:t>
      </w:r>
    </w:p>
    <w:p>
      <w:pPr>
        <w:pStyle w:val="Compact"/>
        <w:numPr>
          <w:ilvl w:val="0"/>
          <w:numId w:val="1001"/>
        </w:numPr>
      </w:pPr>
      <w:r>
        <w:t xml:space="preserve">Every educator story links back to</w:t>
      </w:r>
      <w:r>
        <w:t xml:space="preserve"> </w:t>
      </w:r>
      <w:r>
        <w:rPr>
          <w:rStyle w:val="VerbatimChar"/>
        </w:rPr>
        <w:t xml:space="preserve">/stories</w:t>
      </w:r>
      <w:r>
        <w:t xml:space="preserve"> </w:t>
      </w:r>
      <w:r>
        <w:t xml:space="preserve">(index) and</w:t>
      </w:r>
      <w:r>
        <w:t xml:space="preserve"> </w:t>
      </w:r>
      <w:r>
        <w:rPr>
          <w:rStyle w:val="VerbatimChar"/>
        </w:rPr>
        <w:t xml:space="preserve">/why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/schools</w:t>
      </w:r>
      <w:r>
        <w:t xml:space="preserve"> </w:t>
      </w:r>
      <w:r>
        <w:t xml:space="preserve">links to specific educator stories from the same region</w:t>
      </w:r>
    </w:p>
    <w:p>
      <w:pPr>
        <w:pStyle w:val="Compact"/>
        <w:numPr>
          <w:ilvl w:val="0"/>
          <w:numId w:val="1001"/>
        </w:numPr>
      </w:pPr>
      <w:r>
        <w:t xml:space="preserve">Footer links:</w:t>
      </w:r>
      <w:r>
        <w:t xml:space="preserve"> </w:t>
      </w:r>
      <w:r>
        <w:rPr>
          <w:rStyle w:val="VerbatimChar"/>
        </w:rPr>
        <w:t xml:space="preserve">/why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/stories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/give/monthly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/schools</w:t>
      </w:r>
    </w:p>
    <w:p>
      <w:pPr>
        <w:pStyle w:val="Compact"/>
        <w:numPr>
          <w:ilvl w:val="0"/>
          <w:numId w:val="1001"/>
        </w:numPr>
      </w:pPr>
      <w:r>
        <w:t xml:space="preserve">Anchor text should be descriptive, never</w:t>
      </w:r>
      <w:r>
        <w:t xml:space="preserve"> </w:t>
      </w:r>
      <w:r>
        <w:t xml:space="preserve">“click here”</w:t>
      </w:r>
      <w:r>
        <w:t xml:space="preserve"> </w:t>
      </w:r>
      <w:r>
        <w:t xml:space="preserve">or</w:t>
      </w:r>
      <w:r>
        <w:t xml:space="preserve"> </w:t>
      </w:r>
      <w:r>
        <w:t xml:space="preserve">“learn more”</w:t>
      </w:r>
    </w:p>
    <w:bookmarkEnd w:id="26"/>
    <w:bookmarkStart w:id="27" w:name="backlink-targets"/>
    <w:p>
      <w:pPr>
        <w:pStyle w:val="Heading3"/>
      </w:pPr>
      <w:r>
        <w:t xml:space="preserve">Backlink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media</w:t>
            </w:r>
          </w:p>
        </w:tc>
        <w:tc>
          <w:tcPr/>
          <w:p>
            <w:pPr>
              <w:pStyle w:val="Compact"/>
            </w:pPr>
            <w:r>
              <w:t xml:space="preserve">EdSurge, Edutopia, TES</w:t>
            </w:r>
          </w:p>
        </w:tc>
        <w:tc>
          <w:tcPr/>
          <w:p>
            <w:pPr>
              <w:pStyle w:val="Compact"/>
            </w:pPr>
            <w:r>
              <w:t xml:space="preserve">Guest article or research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Nonprofit/philanthropy</w:t>
            </w:r>
          </w:p>
        </w:tc>
        <w:tc>
          <w:tcPr/>
          <w:p>
            <w:pPr>
              <w:pStyle w:val="Compact"/>
            </w:pPr>
            <w:r>
              <w:t xml:space="preserve">Chronicle of Philanthropy, Inside Philanthropy</w:t>
            </w:r>
          </w:p>
        </w:tc>
        <w:tc>
          <w:tcPr/>
          <w:p>
            <w:pPr>
              <w:pStyle w:val="Compact"/>
            </w:pPr>
            <w:r>
              <w:t xml:space="preserve">Press release on milestone (10th anniversary)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Wellbeing / mental health</w:t>
            </w:r>
          </w:p>
        </w:tc>
        <w:tc>
          <w:tcPr/>
          <w:p>
            <w:pPr>
              <w:pStyle w:val="Compact"/>
            </w:pPr>
            <w:r>
              <w:t xml:space="preserve">Greater Good Science Center, Mindful.org</w:t>
            </w:r>
          </w:p>
        </w:tc>
        <w:tc>
          <w:tcPr/>
          <w:p>
            <w:pPr>
              <w:pStyle w:val="Compact"/>
            </w:pPr>
            <w:r>
              <w:t xml:space="preserve">Cite their research; they often reciprocate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University of Virginia (Jennings), Harvard GSE</w:t>
            </w:r>
          </w:p>
        </w:tc>
        <w:tc>
          <w:tcPr/>
          <w:p>
            <w:pPr>
              <w:pStyle w:val="Compact"/>
            </w:pPr>
            <w:r>
              <w:t xml:space="preserve">Request citation link on research they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education</w:t>
            </w:r>
          </w:p>
        </w:tc>
        <w:tc>
          <w:tcPr/>
          <w:p>
            <w:pPr>
              <w:pStyle w:val="Compact"/>
            </w:pPr>
            <w:r>
              <w:t xml:space="preserve">Kenya education press, Bhutan news</w:t>
            </w:r>
          </w:p>
        </w:tc>
        <w:tc>
          <w:tcPr/>
          <w:p>
            <w:pPr>
              <w:pStyle w:val="Compact"/>
            </w:pPr>
            <w:r>
              <w:t xml:space="preserve">Local educator stories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aio-ai-search-optimisation-geo"/>
    <w:p>
      <w:pPr>
        <w:pStyle w:val="Heading2"/>
      </w:pPr>
      <w:r>
        <w:t xml:space="preserve">5. AIO — AI Search Optimisation (GEO)</w:t>
      </w:r>
    </w:p>
    <w:p>
      <w:pPr>
        <w:pStyle w:val="FirstParagraph"/>
      </w:pPr>
      <w:r>
        <w:t xml:space="preserve">AI search engines (Google AI Overviews, Perplexity, ChatGPT Search, Bing Copilot) surface content differently from traditional search. They synthesise answers from authoritative, structured, factual sources.</w:t>
      </w:r>
    </w:p>
    <w:bookmarkStart w:id="29" w:name="what-makes-content-citable-by-ai"/>
    <w:p>
      <w:pPr>
        <w:pStyle w:val="Heading3"/>
      </w:pPr>
      <w:r>
        <w:t xml:space="preserve">What makes content citable by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How to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Factual density</w:t>
            </w:r>
          </w:p>
        </w:tc>
        <w:tc>
          <w:tcPr/>
          <w:p>
            <w:pPr>
              <w:pStyle w:val="Compact"/>
            </w:pPr>
            <w:r>
              <w:t xml:space="preserve">Lead every page with concrete stats: 325 schools, 86%, 12 countries. AI engines pull numbers.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answers</w:t>
            </w:r>
          </w:p>
        </w:tc>
        <w:tc>
          <w:tcPr/>
          <w:p>
            <w:pPr>
              <w:pStyle w:val="Compact"/>
            </w:pPr>
            <w:r>
              <w:t xml:space="preserve">Write one-sentence answers to likely questions before expanding.</w:t>
            </w:r>
            <w:r>
              <w:t xml:space="preserve"> </w:t>
            </w:r>
            <w:r>
              <w:t xml:space="preserve">“Teacher wellbeing improves classroom quality. In the largest randomised trial of its kind…”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 citations</w:t>
            </w:r>
          </w:p>
        </w:tc>
        <w:tc>
          <w:tcPr/>
          <w:p>
            <w:pPr>
              <w:pStyle w:val="Compact"/>
            </w:pPr>
            <w:r>
              <w:t xml:space="preserve">Reference Jennings et al. (2017), Durlak et al. (2011) by name — AI engines trust pages that cite peer-reviewed research.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 entity</w:t>
            </w:r>
          </w:p>
        </w:tc>
        <w:tc>
          <w:tcPr/>
          <w:p>
            <w:pPr>
              <w:pStyle w:val="Compact"/>
            </w:pPr>
            <w:r>
              <w:t xml:space="preserve">Establish TCF as a named entity: consistent name, URL, founding date, mission across site, social profiles, and press mentions.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E-E-A-T signals</w:t>
            </w:r>
          </w:p>
        </w:tc>
        <w:tc>
          <w:tcPr/>
          <w:p>
            <w:pPr>
              <w:pStyle w:val="Compact"/>
            </w:pPr>
            <w:r>
              <w:t xml:space="preserve">Staff/team page with real names and credentials; external citations; About page with founding story; press coverage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format on key pages</w:t>
            </w:r>
          </w:p>
        </w:tc>
        <w:tc>
          <w:tcPr/>
          <w:p>
            <w:pPr>
              <w:pStyle w:val="Compact"/>
            </w:pPr>
            <w:r>
              <w:t xml:space="preserve">FAQPage schema + visible Q&amp;A blocks on /give/monthly and /why. AI engines pull FAQ answers directly into overviews.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headings</w:t>
            </w:r>
          </w:p>
        </w:tc>
        <w:tc>
          <w:tcPr/>
          <w:p>
            <w:pPr>
              <w:pStyle w:val="Compact"/>
            </w:pPr>
            <w:r>
              <w:t xml:space="preserve">Use descriptive H2s that mirror likely search queries:</w:t>
            </w:r>
            <w:r>
              <w:t xml:space="preserve"> </w:t>
            </w:r>
            <w:r>
              <w:t xml:space="preserve">“Does teacher wellbeing improve student outcomes?”</w:t>
            </w:r>
          </w:p>
        </w:tc>
      </w:tr>
    </w:tbl>
    <w:bookmarkEnd w:id="29"/>
    <w:bookmarkStart w:id="30" w:name="geo-content-checklist-per-page"/>
    <w:p>
      <w:pPr>
        <w:pStyle w:val="Heading3"/>
      </w:pPr>
      <w:r>
        <w:t xml:space="preserve">GEO content checklist per page</w:t>
      </w:r>
    </w:p>
    <w:p>
      <w:pPr>
        <w:pStyle w:val="Compact"/>
        <w:numPr>
          <w:ilvl w:val="0"/>
          <w:numId w:val="1002"/>
        </w:numPr>
      </w:pPr>
      <w:r>
        <w:t xml:space="preserve">Page answers one clear question in the first 50 words</w:t>
      </w:r>
    </w:p>
    <w:p>
      <w:pPr>
        <w:pStyle w:val="Compact"/>
        <w:numPr>
          <w:ilvl w:val="0"/>
          <w:numId w:val="1003"/>
        </w:numPr>
      </w:pPr>
      <w:r>
        <w:t xml:space="preserve">Stats appear in the first scroll</w:t>
      </w:r>
    </w:p>
    <w:p>
      <w:pPr>
        <w:pStyle w:val="Compact"/>
        <w:numPr>
          <w:ilvl w:val="0"/>
          <w:numId w:val="1004"/>
        </w:numPr>
      </w:pPr>
      <w:r>
        <w:t xml:space="preserve">At least one named external research citation (linked to DOI)</w:t>
      </w:r>
    </w:p>
    <w:p>
      <w:pPr>
        <w:pStyle w:val="Compact"/>
        <w:numPr>
          <w:ilvl w:val="0"/>
          <w:numId w:val="1005"/>
        </w:numPr>
      </w:pPr>
      <w:r>
        <w:t xml:space="preserve">FAQPage schema on /give/monthly and /why</w:t>
      </w:r>
    </w:p>
    <w:p>
      <w:pPr>
        <w:pStyle w:val="Compact"/>
        <w:numPr>
          <w:ilvl w:val="0"/>
          <w:numId w:val="1006"/>
        </w:numPr>
      </w:pPr>
      <w:r>
        <w:t xml:space="preserve">Organization schema on homepage</w:t>
      </w:r>
    </w:p>
    <w:p>
      <w:pPr>
        <w:pStyle w:val="Compact"/>
        <w:numPr>
          <w:ilvl w:val="0"/>
          <w:numId w:val="1007"/>
        </w:numPr>
      </w:pPr>
      <w:r>
        <w:t xml:space="preserve">Headings are question-shaped where appropriate</w:t>
      </w:r>
    </w:p>
    <w:p>
      <w:pPr>
        <w:pStyle w:val="Compact"/>
        <w:numPr>
          <w:ilvl w:val="0"/>
          <w:numId w:val="1008"/>
        </w:numPr>
      </w:pPr>
      <w:r>
        <w:t xml:space="preserve">No jargon without inline definition (for AI to understand context)</w:t>
      </w:r>
    </w:p>
    <w:bookmarkEnd w:id="30"/>
    <w:bookmarkStart w:id="31" w:name="entity-establishment-priorities"/>
    <w:p>
      <w:pPr>
        <w:pStyle w:val="Heading3"/>
      </w:pPr>
      <w:r>
        <w:t xml:space="preserve">Entity establishment priorities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NAP (name, address, purpose)</w:t>
            </w:r>
          </w:p>
        </w:tc>
        <w:tc>
          <w:tcPr/>
          <w:p>
            <w:pPr>
              <w:pStyle w:val="Compact"/>
            </w:pPr>
            <w:r>
              <w:t xml:space="preserve">All social + site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Wikipedia article or Wikidata entry</w:t>
            </w:r>
          </w:p>
        </w:tc>
        <w:tc>
          <w:tcPr/>
          <w:p>
            <w:pPr>
              <w:pStyle w:val="Compact"/>
            </w:pPr>
            <w:r>
              <w:t xml:space="preserve">Wikipedia / Wikidata</w:t>
            </w:r>
          </w:p>
        </w:tc>
        <w:tc>
          <w:tcPr/>
          <w:p>
            <w:pPr>
              <w:pStyle w:val="Compact"/>
            </w:pPr>
            <w:r>
              <w:t xml:space="preserve">High — AI engines heavily weight Wikipedia-linked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Knowledge Panel claim</w:t>
            </w:r>
          </w:p>
        </w:tc>
        <w:tc>
          <w:tcPr/>
          <w:p>
            <w:pPr>
              <w:pStyle w:val="Compact"/>
            </w:pPr>
            <w:r>
              <w:t xml:space="preserve">Google Search Console + Google Business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Crunchbase / LinkedIn company page</w:t>
            </w:r>
          </w:p>
        </w:tc>
        <w:tc>
          <w:tcPr/>
          <w:p>
            <w:pPr>
              <w:pStyle w:val="Compact"/>
            </w:pPr>
            <w:r>
              <w:t xml:space="preserve">Crunchbase, LinkedIn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Charity Navigator / GuideStar profile</w:t>
            </w:r>
          </w:p>
        </w:tc>
        <w:tc>
          <w:tcPr/>
          <w:p>
            <w:pPr>
              <w:pStyle w:val="Compact"/>
            </w:pPr>
            <w:r>
              <w:t xml:space="preserve">CN, Candid</w:t>
            </w:r>
          </w:p>
        </w:tc>
        <w:tc>
          <w:tcPr/>
          <w:p>
            <w:pPr>
              <w:pStyle w:val="Compact"/>
            </w:pPr>
            <w:r>
              <w:t xml:space="preserve">Medium — trust signal for AI and donors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coverage with entity mentions</w:t>
            </w:r>
          </w:p>
        </w:tc>
        <w:tc>
          <w:tcPr/>
          <w:p>
            <w:pPr>
              <w:pStyle w:val="Compact"/>
            </w:pPr>
            <w:r>
              <w:t xml:space="preserve">Education press</w:t>
            </w:r>
          </w:p>
        </w:tc>
        <w:tc>
          <w:tcPr/>
          <w:p>
            <w:pPr>
              <w:pStyle w:val="Compact"/>
            </w:pPr>
            <w:r>
              <w:t xml:space="preserve">High — AI favours entities cited in news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google-ranking-strategy"/>
    <w:p>
      <w:pPr>
        <w:pStyle w:val="Heading2"/>
      </w:pPr>
      <w:r>
        <w:t xml:space="preserve">6. Google Ranking Strategy</w:t>
      </w:r>
    </w:p>
    <w:bookmarkStart w:id="33" w:name="core-web-vitals-targets-and-owners"/>
    <w:p>
      <w:pPr>
        <w:pStyle w:val="Heading3"/>
      </w:pPr>
      <w:r>
        <w:t xml:space="preserve">Core Web Vitals — targets and owners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Owned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(Largest Contentful Paint)</w:t>
            </w:r>
          </w:p>
        </w:tc>
        <w:tc>
          <w:tcPr/>
          <w:p>
            <w:pPr>
              <w:pStyle w:val="Compact"/>
            </w:pPr>
            <w:r>
              <w:t xml:space="preserve">&lt; 2.5 s</w:t>
            </w:r>
          </w:p>
        </w:tc>
        <w:tc>
          <w:tcPr/>
          <w:p>
            <w:pPr>
              <w:pStyle w:val="Compact"/>
            </w:pPr>
            <w:r>
              <w:t xml:space="preserve">Engineering (image optimisation, preconnect)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(Interaction to Next Paint)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Engineering (minimal JS, defer non-critical)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(Cumulative Layout Shift)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Engineering (explicit image dimensions, font display)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TTFB</w:t>
            </w:r>
          </w:p>
        </w:tc>
        <w:tc>
          <w:tcPr/>
          <w:p>
            <w:pPr>
              <w:pStyle w:val="Compact"/>
            </w:pPr>
            <w:r>
              <w:t xml:space="preserve">&lt; 600 ms</w:t>
            </w:r>
          </w:p>
        </w:tc>
        <w:tc>
          <w:tcPr/>
          <w:p>
            <w:pPr>
              <w:pStyle w:val="Compact"/>
            </w:pPr>
            <w:r>
              <w:t xml:space="preserve">Vercel CDN (static = fast by default)</w:t>
            </w:r>
          </w:p>
        </w:tc>
      </w:tr>
    </w:tbl>
    <w:bookmarkEnd w:id="33"/>
    <w:bookmarkStart w:id="34" w:name="X71309c2eba63ed549ff06a71fba1db6cbff774e"/>
    <w:p>
      <w:pPr>
        <w:pStyle w:val="Heading3"/>
      </w:pPr>
      <w:r>
        <w:t xml:space="preserve">Google Search Console setup (day 1 post-launch)</w:t>
      </w:r>
    </w:p>
    <w:p>
      <w:pPr>
        <w:pStyle w:val="Compact"/>
        <w:numPr>
          <w:ilvl w:val="0"/>
          <w:numId w:val="1009"/>
        </w:numPr>
      </w:pPr>
      <w:r>
        <w:t xml:space="preserve">Verify ownership via DNS TXT record (Vercel DNS) or HTML meta tag</w:t>
      </w:r>
    </w:p>
    <w:p>
      <w:pPr>
        <w:pStyle w:val="Compact"/>
        <w:numPr>
          <w:ilvl w:val="0"/>
          <w:numId w:val="1010"/>
        </w:numPr>
      </w:pPr>
      <w:r>
        <w:t xml:space="preserve">Submit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(all public Phase 1 URLs)</w:t>
      </w:r>
    </w:p>
    <w:p>
      <w:pPr>
        <w:pStyle w:val="Compact"/>
        <w:numPr>
          <w:ilvl w:val="0"/>
          <w:numId w:val="1011"/>
        </w:numPr>
      </w:pPr>
      <w:r>
        <w:t xml:space="preserve">Set preferred domain (with or without www — choose and redirect the other)</w:t>
      </w:r>
    </w:p>
    <w:p>
      <w:pPr>
        <w:pStyle w:val="Compact"/>
        <w:numPr>
          <w:ilvl w:val="0"/>
          <w:numId w:val="1012"/>
        </w:numPr>
      </w:pPr>
      <w:r>
        <w:t xml:space="preserve">Monitor Core Web Vitals report weekly for first month</w:t>
      </w:r>
    </w:p>
    <w:p>
      <w:pPr>
        <w:pStyle w:val="Compact"/>
        <w:numPr>
          <w:ilvl w:val="0"/>
          <w:numId w:val="1013"/>
        </w:numPr>
      </w:pPr>
      <w:r>
        <w:t xml:space="preserve">Monitor Index Coverage — flag any pages marked as</w:t>
      </w:r>
      <w:r>
        <w:t xml:space="preserve"> </w:t>
      </w:r>
      <w:r>
        <w:t xml:space="preserve">“Crawled but not indexed”</w:t>
      </w:r>
    </w:p>
    <w:p>
      <w:pPr>
        <w:pStyle w:val="Compact"/>
        <w:numPr>
          <w:ilvl w:val="0"/>
          <w:numId w:val="1014"/>
        </w:numPr>
      </w:pPr>
      <w:r>
        <w:t xml:space="preserve">Set up email alerts for manual actions or security issues</w:t>
      </w:r>
    </w:p>
    <w:bookmarkEnd w:id="34"/>
    <w:bookmarkStart w:id="35" w:name="Xdc015e4062d344f817ce75e58e26333d28e0b40"/>
    <w:p>
      <w:pPr>
        <w:pStyle w:val="Heading3"/>
      </w:pPr>
      <w:r>
        <w:t xml:space="preserve">sitemap.xml (generate via Astro integration or manually)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"https://www.sitemaps.org/schemas/sitemap/0.9"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       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&gt;1.0&lt;/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&gt;https://contentment.org/why&lt;/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     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&gt;0.9&lt;/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&gt;https://contentment.org/stories&lt;/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 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&gt;0.9&lt;/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&gt;https://contentment.org/schools&lt;/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 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&gt;0.8&lt;/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&gt;https://contentment.org/give&lt;/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    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&gt;0.8&lt;/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&gt;https://contentment.org/give/monthly&lt;/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&gt;0.9&lt;/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&gt;https://contentment.org/stories/[slug]&lt;/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&gt;0.7&lt;/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exclude /homeroom/* (gated) and /privacy, /terms (low priority)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&gt;</w:t>
      </w:r>
    </w:p>
    <w:bookmarkEnd w:id="35"/>
    <w:bookmarkStart w:id="36" w:name="robots.txt"/>
    <w:p>
      <w:pPr>
        <w:pStyle w:val="Heading3"/>
      </w:pPr>
      <w:r>
        <w:t xml:space="preserve">robots.txt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/homeroom/</w:t>
      </w:r>
      <w:r>
        <w:br/>
      </w:r>
      <w:r>
        <w:rPr>
          <w:rStyle w:val="VerbatimChar"/>
        </w:rPr>
        <w:t xml:space="preserve">Disallow: /api/</w:t>
      </w:r>
      <w:r>
        <w:br/>
      </w:r>
      <w:r>
        <w:br/>
      </w:r>
      <w:r>
        <w:rPr>
          <w:rStyle w:val="VerbatimChar"/>
        </w:rPr>
        <w:t xml:space="preserve">Sitemap: https://contentment.org/sitemap.xml</w:t>
      </w:r>
    </w:p>
    <w:bookmarkEnd w:id="36"/>
    <w:bookmarkStart w:id="37" w:name="X29b2c900a047adccc0cc0de6a4a4cff3bace66b"/>
    <w:p>
      <w:pPr>
        <w:pStyle w:val="Heading3"/>
      </w:pPr>
      <w:r>
        <w:t xml:space="preserve">E-E-A-T (Experience, Expertise, Authoritativeness, Trustworthiness)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Educator stories with real names, schools, countries, and quotes; testimonials from named school leaders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</w:t>
            </w:r>
          </w:p>
        </w:tc>
        <w:tc>
          <w:tcPr/>
          <w:p>
            <w:pPr>
              <w:pStyle w:val="Compact"/>
            </w:pPr>
            <w:r>
              <w:t xml:space="preserve">About / Team page with founder and team credentials; research page citing Jennings, Durlak, Harvard GSE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Authoritativeness</w:t>
            </w:r>
          </w:p>
        </w:tc>
        <w:tc>
          <w:tcPr/>
          <w:p>
            <w:pPr>
              <w:pStyle w:val="Compact"/>
            </w:pPr>
            <w:r>
              <w:t xml:space="preserve">Press coverage links; Bhutan national strategy mention; Harvard GSE research citation; external backlinks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Trustworthiness</w:t>
            </w:r>
          </w:p>
        </w:tc>
        <w:tc>
          <w:tcPr/>
          <w:p>
            <w:pPr>
              <w:pStyle w:val="Compact"/>
            </w:pPr>
            <w:r>
              <w:t xml:space="preserve">501(c)(3) status + EIN on /give/monthly; /privacy and /terms pages live before launch; HTTPS; Charity Navigator 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post-launch-growth-cadence"/>
    <w:p>
      <w:pPr>
        <w:pStyle w:val="Heading2"/>
      </w:pPr>
      <w:r>
        <w:t xml:space="preserve">7. Post-Launch Growth Cadence</w:t>
      </w:r>
    </w:p>
    <w:bookmarkStart w:id="39" w:name="month-1-establish-baseline"/>
    <w:p>
      <w:pPr>
        <w:pStyle w:val="Heading3"/>
      </w:pPr>
      <w:r>
        <w:t xml:space="preserve">Month 1 — Establish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GSC, submit sitemap, confirm all events firing in Plausible + GA4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 up Clarity heatmaps on homepage, /why, /give/monthly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 analytics review — top entry pages, bounce by page, conversion funnel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Share /why on all channels with UTM links; track share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Month 1 report: baseline metrics locked in</w:t>
            </w:r>
          </w:p>
        </w:tc>
      </w:tr>
    </w:tbl>
    <w:bookmarkEnd w:id="39"/>
    <w:bookmarkStart w:id="40" w:name="month-23-optimise"/>
    <w:p>
      <w:pPr>
        <w:pStyle w:val="Heading3"/>
      </w:pPr>
      <w:r>
        <w:t xml:space="preserve">Month 2–3 — Optimise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</w:t>
            </w:r>
          </w:p>
        </w:tc>
        <w:tc>
          <w:tcPr/>
          <w:p>
            <w:pPr>
              <w:pStyle w:val="Compact"/>
            </w:pPr>
            <w:r>
              <w:t xml:space="preserve">Review Clarity recordings of /give/monthly; identify drop-off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Check GSC for impressions vs clicks; optimise titles on pages with high impressions + low 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Publish 2+ additional educator stories (improves /stories crawl depth + backlink targets)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AIO</w:t>
            </w:r>
          </w:p>
        </w:tc>
        <w:tc>
          <w:tcPr/>
          <w:p>
            <w:pPr>
              <w:pStyle w:val="Compact"/>
            </w:pPr>
            <w:r>
              <w:t xml:space="preserve">Ensure FAQPage schema live on /why and /give/monthly; check if TCF appears in AI Overviews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Review welcome email open rate; A/B test subject line</w:t>
            </w:r>
          </w:p>
        </w:tc>
      </w:tr>
    </w:tbl>
    <w:bookmarkEnd w:id="40"/>
    <w:bookmarkStart w:id="41" w:name="quarterly-review-cadence"/>
    <w:p>
      <w:pPr>
        <w:pStyle w:val="Heading3"/>
      </w:pPr>
      <w:r>
        <w:t xml:space="preserve">Quarterly review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GSC ranking gains; Homeroom conversion improvement vs baseline; story page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Festival campaign analytics; seasonal Homeroom push (holiday giving); year-end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Annual SEO audit; update meta descriptions for pages with declining CTR; structured data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social-sharing-optimisation"/>
    <w:p>
      <w:pPr>
        <w:pStyle w:val="Heading2"/>
      </w:pPr>
      <w:r>
        <w:t xml:space="preserve">8. Social Sharing Optimisation</w:t>
      </w:r>
    </w:p>
    <w:bookmarkStart w:id="43" w:name="Xf208807202ceb0b007028c94c64670cdbbcda2f"/>
    <w:p>
      <w:pPr>
        <w:pStyle w:val="Heading3"/>
      </w:pPr>
      <w:r>
        <w:t xml:space="preserve">Per-page share assets (brief for comms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3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Share text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/why</w:t>
            </w:r>
          </w:p>
        </w:tc>
        <w:tc>
          <w:tcPr/>
          <w:p>
            <w:pPr>
              <w:pStyle w:val="Compact"/>
            </w:pPr>
            <w:r>
              <w:t xml:space="preserve">“Teacher burnout is a children problem. Here’s the research — and what one org is doing about it.”</w:t>
            </w:r>
            <w:r>
              <w:t xml:space="preserve"> </w:t>
            </w:r>
            <w:r>
              <w:t xml:space="preserve">+ link</w:t>
            </w:r>
          </w:p>
        </w:tc>
        <w:tc>
          <w:tcPr/>
          <w:p>
            <w:pPr>
              <w:pStyle w:val="Compact"/>
            </w:pPr>
            <w:r>
              <w:t xml:space="preserve">Shareable stat card: 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/stories/[slug]</w:t>
            </w:r>
          </w:p>
        </w:tc>
        <w:tc>
          <w:tcPr/>
          <w:p>
            <w:pPr>
              <w:pStyle w:val="Compact"/>
            </w:pPr>
            <w:r>
              <w:t xml:space="preserve">“[Educator name]’s story changed how I think about what teachers carry.”</w:t>
            </w:r>
            <w:r>
              <w:t xml:space="preserve"> </w:t>
            </w:r>
            <w:r>
              <w:t xml:space="preserve">+ link</w:t>
            </w:r>
          </w:p>
        </w:tc>
        <w:tc>
          <w:tcPr/>
          <w:p>
            <w:pPr>
              <w:pStyle w:val="Compact"/>
            </w:pPr>
            <w:r>
              <w:t xml:space="preserve">Educator photo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/give/monthly</w:t>
            </w:r>
          </w:p>
        </w:tc>
        <w:tc>
          <w:tcPr/>
          <w:p>
            <w:pPr>
              <w:pStyle w:val="Compact"/>
            </w:pPr>
            <w:r>
              <w:t xml:space="preserve">“I just joined the movement supporting teacher wellbeing. From $5/month anyone can.”</w:t>
            </w:r>
            <w:r>
              <w:t xml:space="preserve"> </w:t>
            </w:r>
            <w:r>
              <w:t xml:space="preserve">+ link</w:t>
            </w:r>
          </w:p>
        </w:tc>
        <w:tc>
          <w:tcPr/>
          <w:p>
            <w:pPr>
              <w:pStyle w:val="Compact"/>
            </w:pPr>
            <w:r>
              <w:t xml:space="preserve">Founding Member badge 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“Every future we care about runs through a teacher.</w:t>
            </w:r>
            <w:r>
              <w:t xml:space="preserve"> </w:t>
            </w:r>
            <w:r>
              <w:t xml:space="preserve">@ContentmentFdn</w:t>
            </w:r>
            <w:r>
              <w:t xml:space="preserve">”</w:t>
            </w:r>
            <w:r>
              <w:t xml:space="preserve"> </w:t>
            </w:r>
            <w:r>
              <w:t xml:space="preserve">+ link</w:t>
            </w:r>
          </w:p>
        </w:tc>
        <w:tc>
          <w:tcPr/>
          <w:p>
            <w:pPr>
              <w:pStyle w:val="Compact"/>
            </w:pPr>
            <w:r>
              <w:t xml:space="preserve">Tagline card</w:t>
            </w:r>
          </w:p>
        </w:tc>
      </w:tr>
    </w:tbl>
    <w:bookmarkEnd w:id="43"/>
    <w:bookmarkStart w:id="44" w:name="X9a0d2b273b5d97d1111b82bedb82752aa52ab5b"/>
    <w:p>
      <w:pPr>
        <w:pStyle w:val="Heading3"/>
      </w:pPr>
      <w:r>
        <w:t xml:space="preserve">Share button on /why (TICKET-020 acceptance criterion)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navigator.share()</w:t>
      </w:r>
      <w:r>
        <w:t xml:space="preserve"> </w:t>
      </w:r>
      <w:r>
        <w:t xml:space="preserve">(Web Share API) with copy-link fallback: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shareWhy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'Why Teacher Wellbeing Matters'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 burnout is a children problem. Here is the research.'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'https://contentment.org/why'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trackEvent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'share_why'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"Link copied" toast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0e50bae7df58ddeb5bca53c9c79ee61b6d6a707"/>
    <w:p>
      <w:pPr>
        <w:pStyle w:val="Heading2"/>
      </w:pPr>
      <w:r>
        <w:t xml:space="preserve">9. Campaign Tracking — Festival 2026 &amp; Anniversary</w:t>
      </w:r>
    </w:p>
    <w:bookmarkStart w:id="46" w:name="utm-structure-for-festival"/>
    <w:p>
      <w:pPr>
        <w:pStyle w:val="Heading3"/>
      </w:pPr>
      <w:r>
        <w:t xml:space="preserve">UTM structure for Festival</w:t>
      </w:r>
    </w:p>
    <w:p>
      <w:pPr>
        <w:pStyle w:val="SourceCode"/>
      </w:pPr>
      <w:r>
        <w:rPr>
          <w:rStyle w:val="VerbatimChar"/>
        </w:rPr>
        <w:t xml:space="preserve">utm_source=   instagram | email | google | partner</w:t>
      </w:r>
      <w:r>
        <w:br/>
      </w:r>
      <w:r>
        <w:rPr>
          <w:rStyle w:val="VerbatimChar"/>
        </w:rPr>
        <w:t xml:space="preserve">utm_medium=   social | email | paid | referral</w:t>
      </w:r>
      <w:r>
        <w:br/>
      </w:r>
      <w:r>
        <w:rPr>
          <w:rStyle w:val="VerbatimChar"/>
        </w:rPr>
        <w:t xml:space="preserve">utm_campaign= festival-2026</w:t>
      </w:r>
      <w:r>
        <w:br/>
      </w:r>
      <w:r>
        <w:rPr>
          <w:rStyle w:val="VerbatimChar"/>
        </w:rPr>
        <w:t xml:space="preserve">utm_content=  hero-banner | story-card | countdown-post | speaker-announcement</w:t>
      </w:r>
    </w:p>
    <w:bookmarkEnd w:id="46"/>
    <w:bookmarkStart w:id="47" w:name="dedicated-festival-analytics-ticket-094"/>
    <w:p>
      <w:pPr>
        <w:pStyle w:val="Heading3"/>
      </w:pPr>
      <w:r>
        <w:t xml:space="preserve">Dedicated Festival analytics (TICKET-094)</w:t>
      </w:r>
    </w:p>
    <w:p>
      <w:pPr>
        <w:pStyle w:val="Compact"/>
        <w:numPr>
          <w:ilvl w:val="0"/>
          <w:numId w:val="1015"/>
        </w:numPr>
      </w:pPr>
      <w:r>
        <w:t xml:space="preserve">Separate Plausible goal:</w:t>
      </w:r>
      <w:r>
        <w:t xml:space="preserve"> </w:t>
      </w:r>
      <w:r>
        <w:rPr>
          <w:rStyle w:val="VerbatimChar"/>
        </w:rPr>
        <w:t xml:space="preserve">festival_email_capture</w:t>
      </w:r>
    </w:p>
    <w:p>
      <w:pPr>
        <w:pStyle w:val="Compact"/>
        <w:numPr>
          <w:ilvl w:val="0"/>
          <w:numId w:val="1015"/>
        </w:numPr>
      </w:pPr>
      <w:r>
        <w:t xml:space="preserve">Separate GA4 conversion:</w:t>
      </w:r>
      <w:r>
        <w:t xml:space="preserve"> </w:t>
      </w:r>
      <w:r>
        <w:rPr>
          <w:rStyle w:val="VerbatimChar"/>
        </w:rPr>
        <w:t xml:space="preserve">festival_rsvp</w:t>
      </w:r>
    </w:p>
    <w:p>
      <w:pPr>
        <w:pStyle w:val="Compact"/>
        <w:numPr>
          <w:ilvl w:val="0"/>
          <w:numId w:val="1015"/>
        </w:numPr>
      </w:pPr>
      <w:r>
        <w:t xml:space="preserve">Track traffic source breakdown for post-campaign report</w:t>
      </w:r>
    </w:p>
    <w:p>
      <w:pPr>
        <w:pStyle w:val="Compact"/>
        <w:numPr>
          <w:ilvl w:val="0"/>
          <w:numId w:val="1015"/>
        </w:numPr>
      </w:pPr>
      <w:r>
        <w:t xml:space="preserve">Archive redirect plan: after Festival,</w:t>
      </w:r>
      <w:r>
        <w:t xml:space="preserve"> </w:t>
      </w:r>
      <w:r>
        <w:rPr>
          <w:rStyle w:val="VerbatimChar"/>
        </w:rPr>
        <w:t xml:space="preserve">/festival/2026</w:t>
      </w:r>
      <w:r>
        <w:t xml:space="preserve"> </w:t>
      </w:r>
      <w:r>
        <w:t xml:space="preserve">301s to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t xml:space="preserve">or an archive page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pen-actions-growth-team"/>
    <w:p>
      <w:pPr>
        <w:pStyle w:val="Heading2"/>
      </w:pPr>
      <w:r>
        <w:t xml:space="preserve">10. Open Actions — Growth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OG images (1200×630) for all Phase 1 pages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Write Homeroom FAQ answers for FAQPage schema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Before /give/monthly 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Register on Charity Navigator + Candid (GuideStar)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Claim Google Knowledge Panel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Day 1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Initiate Wikidata entity entry for TCF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Week 1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Produce share asset cards (stat card, Founding Member badge)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Write and schedule Flodesk welcome email sequence (3 emails)</w:t>
            </w:r>
          </w:p>
        </w:tc>
        <w:tc>
          <w:tcPr/>
          <w:p>
            <w:pPr>
              <w:pStyle w:val="Compact"/>
            </w:pPr>
            <w:r>
              <w:t xml:space="preserve">Copy + Ops</w:t>
            </w:r>
          </w:p>
        </w:tc>
        <w:tc>
          <w:tcPr/>
          <w:p>
            <w:pPr>
              <w:pStyle w:val="Compact"/>
            </w:pPr>
            <w:r>
              <w:t xml:space="preserve">Before Keela goes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Set up Clarity heatmaps on homepage, /why, /give/monthly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Day 1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Submit sitemap to Google Search Console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Day 1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Identify 5 backlink targets from education press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&amp; copy (taglines, CTAs, banned words)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docs/MESSAGING-AND-COPY.md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&amp; research (DOIs for citation strategy)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docs/EVIDENCE-AND-RESEARCH.md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architecture (full URL inventory)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docs/WEBSITE-ARCHITECTURE.md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 (success metrics, feature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docs/planning/PRD.md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spec (integration specs for analytics)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docs/planning/FRONTEND-SPECIFICATION.md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tickets (TICKET-080 analytics, TICKET-081 SEO)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docs/planning/FEATURE-TICKETS.md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2026-06-23T02:20:20Z</dcterms:created>
  <dcterms:modified xsi:type="dcterms:W3CDTF">2026-06-23T02:20:20Z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