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ontentment.org-redesign-team-brief"/>
    <w:p>
      <w:pPr>
        <w:pStyle w:val="Heading1"/>
      </w:pPr>
      <w:r>
        <w:t xml:space="preserve">contentment.org Redesign — Team Brief</w:t>
      </w:r>
    </w:p>
    <w:p>
      <w:pPr>
        <w:pStyle w:val="BlockText"/>
      </w:pPr>
      <w:r>
        <w:t xml:space="preserve">Q2 2026 · One-pager for all team members · Full detail in individual docs under</w:t>
      </w:r>
      <w:r>
        <w:t xml:space="preserve"> </w:t>
      </w:r>
      <w:r>
        <w:rPr>
          <w:rStyle w:val="VerbatimChar"/>
        </w:rPr>
        <w:t xml:space="preserve">docs/</w:t>
      </w:r>
      <w:r>
        <w:br/>
      </w:r>
      <w:r>
        <w:t xml:space="preserve">Prepared by</w:t>
      </w:r>
      <w:r>
        <w:t xml:space="preserve"> </w:t>
      </w:r>
      <w:r>
        <w:rPr>
          <w:b/>
          <w:bCs/>
        </w:rPr>
        <w:t xml:space="preserve">Somesh Bhardwaj</w:t>
      </w:r>
      <w:r>
        <w:t xml:space="preserve"> </w:t>
      </w:r>
      <w:r>
        <w:t xml:space="preserve">· somesh@contentment.org · Sr. System Admin, Full Stack AI Engineer · The Contentment Foundation</w:t>
      </w:r>
    </w:p>
    <w:p>
      <w:r>
        <w:pict>
          <v:rect style="width:0;height:1.5pt" o:hralign="center" o:hrstd="t" o:hr="t"/>
        </w:pict>
      </w:r>
    </w:p>
    <w:bookmarkStart w:id="9" w:name="the-big-idea"/>
    <w:p>
      <w:pPr>
        <w:pStyle w:val="Heading2"/>
      </w:pPr>
      <w:r>
        <w:t xml:space="preserve">The Big Idea</w:t>
      </w:r>
    </w:p>
    <w:p>
      <w:pPr>
        <w:pStyle w:val="FirstParagraph"/>
      </w:pPr>
      <w:r>
        <w:t xml:space="preserve">Teacher wellbeing is the antidote to the problems we are seeing in the world. Teacher wellbeing is not an extra benefit. It is the foundation on which future generations are built.</w:t>
      </w:r>
    </w:p>
    <w:p>
      <w:pPr>
        <w:pStyle w:val="BodyText"/>
      </w:pPr>
      <w:r>
        <w:rPr>
          <w:b/>
          <w:bCs/>
        </w:rPr>
        <w:t xml:space="preserve">Tagline (verbatim, sitewide):</w:t>
      </w:r>
      <w:r>
        <w:t xml:space="preserve"> </w:t>
      </w:r>
      <w:r>
        <w:rPr>
          <w:i/>
          <w:iCs/>
        </w:rPr>
        <w:t xml:space="preserve">When one teacher thrives, generations flourish.</w:t>
      </w:r>
    </w:p>
    <w:p>
      <w:pPr>
        <w:pStyle w:val="BodyText"/>
      </w:pPr>
      <w:r>
        <w:rPr>
          <w:b/>
          <w:bCs/>
        </w:rPr>
        <w:t xml:space="preserve">Orientation line (on every page):</w:t>
      </w:r>
      <w:r>
        <w:t xml:space="preserve"> </w:t>
      </w:r>
      <w:r>
        <w:rPr>
          <w:i/>
          <w:iCs/>
        </w:rPr>
        <w:t xml:space="preserve">The Contentment Foundation equips teachers with the wellbeing tools to thrive, because every future we care about runs through a teacher.</w:t>
      </w:r>
    </w:p>
    <w:p>
      <w:r>
        <w:pict>
          <v:rect style="width:0;height:1.5pt" o:hralign="center" o:hrstd="t" o:hr="t"/>
        </w:pict>
      </w:r>
    </w:p>
    <w:bookmarkEnd w:id="9"/>
    <w:bookmarkStart w:id="10" w:name="what-were-building"/>
    <w:p>
      <w:pPr>
        <w:pStyle w:val="Heading2"/>
      </w:pPr>
      <w:r>
        <w:t xml:space="preserve">What We’re Building</w:t>
      </w:r>
    </w:p>
    <w:p>
      <w:pPr>
        <w:pStyle w:val="FirstParagraph"/>
      </w:pPr>
      <w:r>
        <w:t xml:space="preserve">A</w:t>
      </w:r>
      <w:r>
        <w:t xml:space="preserve"> </w:t>
      </w:r>
      <w:r>
        <w:rPr>
          <w:b/>
          <w:bCs/>
        </w:rPr>
        <w:t xml:space="preserve">marketing and conversion website</w:t>
      </w:r>
      <w:r>
        <w:t xml:space="preserve"> </w:t>
      </w:r>
      <w:r>
        <w:t xml:space="preserve">at contentment.org. Not a portal, LMS, or app. One primary action sitewide:</w:t>
      </w:r>
      <w:r>
        <w:t xml:space="preserve"> </w:t>
      </w:r>
      <w:r>
        <w:rPr>
          <w:b/>
          <w:bCs/>
        </w:rPr>
        <w:t xml:space="preserve">Join Homeroom from $5/month.</w:t>
      </w:r>
      <w:r>
        <w:t xml:space="preserve"> </w:t>
      </w:r>
      <w:r>
        <w:t xml:space="preserve">The site tells a single story — TCF delivers teacher wellbeing at scale — and gives every visitor a seat in the movement.</w:t>
      </w:r>
    </w:p>
    <w:p>
      <w:pPr>
        <w:pStyle w:val="BodyText"/>
      </w:pPr>
      <w:r>
        <w:t xml:space="preserve">Current state: single-page static prototype (</w:t>
      </w:r>
      <w:r>
        <w:rPr>
          <w:rStyle w:val="VerbatimChar"/>
        </w:rPr>
        <w:t xml:space="preserve">site/index.html</w:t>
      </w:r>
      <w:r>
        <w:t xml:space="preserve">). This project expands it into a full multi-page site.</w:t>
      </w:r>
      <w:r>
        <w:t xml:space="preserve"> </w:t>
      </w:r>
      <w:r>
        <w:rPr>
          <w:b/>
          <w:bCs/>
        </w:rPr>
        <w:t xml:space="preserve">No visual redesign</w:t>
      </w:r>
      <w:r>
        <w:t xml:space="preserve"> </w:t>
      </w:r>
      <w:r>
        <w:t xml:space="preserve">— the design system is locked to the prototype.</w:t>
      </w:r>
    </w:p>
    <w:p>
      <w:r>
        <w:pict>
          <v:rect style="width:0;height:1.5pt" o:hralign="center" o:hrstd="t" o:hr="t"/>
        </w:pict>
      </w:r>
    </w:p>
    <w:bookmarkEnd w:id="10"/>
    <w:bookmarkStart w:id="11" w:name="numbers-everyone-must-know-cold"/>
    <w:p>
      <w:pPr>
        <w:pStyle w:val="Heading2"/>
      </w:pPr>
      <w:r>
        <w:t xml:space="preserve">Numbers Everyone Must Know Cold</w:t>
      </w:r>
    </w:p>
    <w:p>
      <w:pPr>
        <w:pStyle w:val="BlockText"/>
      </w:pPr>
      <w:r>
        <w:t xml:space="preserve">325 schools · 12 countries · 4 continents · 11,925 educators · 409,625+ students ·</w:t>
      </w:r>
      <w:r>
        <w:t xml:space="preserve"> </w:t>
      </w:r>
      <w:r>
        <w:rPr>
          <w:b/>
          <w:bCs/>
        </w:rPr>
        <w:t xml:space="preserve">86%</w:t>
      </w:r>
      <w:r>
        <w:t xml:space="preserve"> </w:t>
      </w:r>
      <w:r>
        <w:t xml:space="preserve">reported improvement in every region · ~20 seats at $5/month fund one teacher’s full year</w:t>
      </w:r>
    </w:p>
    <w:p>
      <w:r>
        <w:pict>
          <v:rect style="width:0;height:1.5pt" o:hralign="center" o:hrstd="t" o:hr="t"/>
        </w:pict>
      </w:r>
    </w:p>
    <w:bookmarkEnd w:id="11"/>
    <w:bookmarkStart w:id="12" w:name="three-audiences"/>
    <w:p>
      <w:pPr>
        <w:pStyle w:val="Heading2"/>
      </w:pPr>
      <w:r>
        <w:t xml:space="preserve">Three Audiences</w:t>
      </w:r>
    </w:p>
    <w:tbl>
      <w:tblPr>
        <w:tblStyle w:val="Table"/>
        <w:tblW w:type="pct" w:w="5000"/>
        <w:tblLayout w:type="fixed"/>
        <w:tblLook w:firstRow="1" w:lastRow="0" w:firstColumn="0" w:lastColumn="0" w:noHBand="0" w:noVBand="0" w:val="0020"/>
      </w:tblPr>
      <w:tblGrid>
        <w:gridCol w:w="2200"/>
        <w:gridCol w:w="2860"/>
        <w:gridCol w:w="2860"/>
      </w:tblGrid>
      <w:tr>
        <w:trPr>
          <w:tblHeader w:val="on"/>
        </w:trPr>
        <w:tc>
          <w:tcPr/>
          <w:p>
            <w:pPr>
              <w:pStyle w:val="Compact"/>
            </w:pPr>
            <w:r>
              <w:t xml:space="preserve">Audience</w:t>
            </w:r>
          </w:p>
        </w:tc>
        <w:tc>
          <w:tcPr/>
          <w:p>
            <w:pPr>
              <w:pStyle w:val="Compact"/>
            </w:pPr>
            <w:r>
              <w:t xml:space="preserve">Inner voice</w:t>
            </w:r>
          </w:p>
        </w:tc>
        <w:tc>
          <w:tcPr/>
          <w:p>
            <w:pPr>
              <w:pStyle w:val="Compact"/>
            </w:pPr>
            <w:r>
              <w:t xml:space="preserve">Destination</w:t>
            </w:r>
          </w:p>
        </w:tc>
      </w:tr>
      <w:tr>
        <w:tc>
          <w:tcPr/>
          <w:p>
            <w:pPr>
              <w:pStyle w:val="Compact"/>
            </w:pPr>
            <w:r>
              <w:rPr>
                <w:b/>
                <w:bCs/>
              </w:rPr>
              <w:t xml:space="preserve">Future members</w:t>
            </w:r>
            <w:r>
              <w:t xml:space="preserve"> </w:t>
            </w:r>
            <w:r>
              <w:t xml:space="preserve">(primary)</w:t>
            </w:r>
          </w:p>
        </w:tc>
        <w:tc>
          <w:tcPr/>
          <w:p>
            <w:pPr>
              <w:pStyle w:val="Compact"/>
            </w:pPr>
            <w:r>
              <w:t xml:space="preserve">“I remember a great teacher. Teachers are running on empty.”</w:t>
            </w:r>
          </w:p>
        </w:tc>
        <w:tc>
          <w:tcPr/>
          <w:p>
            <w:pPr>
              <w:pStyle w:val="Compact"/>
            </w:pPr>
            <w:r>
              <w:t xml:space="preserve">Join Homeroom — $5/month</w:t>
            </w:r>
          </w:p>
        </w:tc>
      </w:tr>
      <w:tr>
        <w:tc>
          <w:tcPr/>
          <w:p>
            <w:pPr>
              <w:pStyle w:val="Compact"/>
            </w:pPr>
            <w:r>
              <w:rPr>
                <w:b/>
                <w:bCs/>
              </w:rPr>
              <w:t xml:space="preserve">School leaders</w:t>
            </w:r>
          </w:p>
        </w:tc>
        <w:tc>
          <w:tcPr/>
          <w:p>
            <w:pPr>
              <w:pStyle w:val="Compact"/>
            </w:pPr>
            <w:r>
              <w:t xml:space="preserve">“My teachers are struggling. I need outcomes, not fluff.”</w:t>
            </w:r>
          </w:p>
        </w:tc>
        <w:tc>
          <w:tcPr/>
          <w:p>
            <w:pPr>
              <w:pStyle w:val="Compact"/>
            </w:pPr>
            <w:r>
              <w:t xml:space="preserve">Start the conversation (discovery form)</w:t>
            </w:r>
          </w:p>
        </w:tc>
      </w:tr>
      <w:tr>
        <w:tc>
          <w:tcPr/>
          <w:p>
            <w:pPr>
              <w:pStyle w:val="Compact"/>
            </w:pPr>
            <w:r>
              <w:rPr>
                <w:b/>
                <w:bCs/>
              </w:rPr>
              <w:t xml:space="preserve">Educators</w:t>
            </w:r>
          </w:p>
        </w:tc>
        <w:tc>
          <w:tcPr/>
          <w:p>
            <w:pPr>
              <w:pStyle w:val="Compact"/>
            </w:pPr>
            <w:r>
              <w:t xml:space="preserve">“I’m exhausted. Is this another thing on my plate?”</w:t>
            </w:r>
          </w:p>
        </w:tc>
        <w:tc>
          <w:tcPr/>
          <w:p>
            <w:pPr>
              <w:pStyle w:val="Compact"/>
            </w:pPr>
            <w:r>
              <w:t xml:space="preserve">Circles &amp; educator pathway</w:t>
            </w:r>
          </w:p>
        </w:tc>
      </w:tr>
    </w:tbl>
    <w:p>
      <w:r>
        <w:pict>
          <v:rect style="width:0;height:1.5pt" o:hralign="center" o:hrstd="t" o:hr="t"/>
        </w:pict>
      </w:r>
    </w:p>
    <w:bookmarkEnd w:id="12"/>
    <w:bookmarkStart w:id="13" w:name="the-belief-journey"/>
    <w:p>
      <w:pPr>
        <w:pStyle w:val="Heading2"/>
      </w:pPr>
      <w:r>
        <w:t xml:space="preserve">The Belief Journey</w:t>
      </w:r>
    </w:p>
    <w:p>
      <w:pPr>
        <w:pStyle w:val="FirstParagraph"/>
      </w:pPr>
      <w:r>
        <w:t xml:space="preserve">Every page moves a visitor one step. No page does all five.</w:t>
      </w:r>
    </w:p>
    <w:tbl>
      <w:tblPr>
        <w:tblStyle w:val="Table"/>
        <w:tblW w:type="pct" w:w="5000"/>
        <w:tblLayout w:type="fixed"/>
        <w:tblLook w:firstRow="1" w:lastRow="0" w:firstColumn="0" w:lastColumn="0" w:noHBand="0" w:noVBand="0" w:val="0020"/>
      </w:tblPr>
      <w:tblGrid>
        <w:gridCol w:w="896"/>
        <w:gridCol w:w="3436"/>
        <w:gridCol w:w="3586"/>
      </w:tblGrid>
      <w:tr>
        <w:trPr>
          <w:tblHeader w:val="on"/>
        </w:trPr>
        <w:tc>
          <w:tcPr/>
          <w:p>
            <w:pPr>
              <w:pStyle w:val="Compact"/>
            </w:pPr>
            <w:r>
              <w:t xml:space="preserve">Step</w:t>
            </w:r>
          </w:p>
        </w:tc>
        <w:tc>
          <w:tcPr/>
          <w:p>
            <w:pPr>
              <w:pStyle w:val="Compact"/>
            </w:pPr>
            <w:r>
              <w:t xml:space="preserve">Visitor’s inner voice</w:t>
            </w:r>
          </w:p>
        </w:tc>
        <w:tc>
          <w:tcPr/>
          <w:p>
            <w:pPr>
              <w:pStyle w:val="Compact"/>
            </w:pPr>
            <w:r>
              <w:t xml:space="preserve">Key proof at this step</w:t>
            </w:r>
          </w:p>
        </w:tc>
      </w:tr>
      <w:tr>
        <w:tc>
          <w:tcPr/>
          <w:p>
            <w:pPr>
              <w:pStyle w:val="Compact"/>
            </w:pPr>
            <w:r>
              <w:t xml:space="preserve">1</w:t>
            </w:r>
          </w:p>
        </w:tc>
        <w:tc>
          <w:tcPr/>
          <w:p>
            <w:pPr>
              <w:pStyle w:val="Compact"/>
            </w:pPr>
            <w:r>
              <w:t xml:space="preserve">“One caring teacher changes everything. I remember mine.”</w:t>
            </w:r>
          </w:p>
        </w:tc>
        <w:tc>
          <w:tcPr/>
          <w:p>
            <w:pPr>
              <w:pStyle w:val="Compact"/>
            </w:pPr>
            <w:r>
              <w:t xml:space="preserve">Emotional hook — begin in their memory, not our mission</w:t>
            </w:r>
          </w:p>
        </w:tc>
      </w:tr>
      <w:tr>
        <w:tc>
          <w:tcPr/>
          <w:p>
            <w:pPr>
              <w:pStyle w:val="Compact"/>
            </w:pPr>
            <w:r>
              <w:t xml:space="preserve">2</w:t>
            </w:r>
          </w:p>
        </w:tc>
        <w:tc>
          <w:tcPr/>
          <w:p>
            <w:pPr>
              <w:pStyle w:val="Compact"/>
            </w:pPr>
            <w:r>
              <w:t xml:space="preserve">“Everything I care about is at risk.”</w:t>
            </w:r>
          </w:p>
        </w:tc>
        <w:tc>
          <w:tcPr/>
          <w:p>
            <w:pPr>
              <w:pStyle w:val="Compact"/>
            </w:pPr>
            <w:r>
              <w:t xml:space="preserve">Burnout is a children problem, a future problem</w:t>
            </w:r>
          </w:p>
        </w:tc>
      </w:tr>
      <w:tr>
        <w:tc>
          <w:tcPr/>
          <w:p>
            <w:pPr>
              <w:pStyle w:val="Compact"/>
            </w:pPr>
            <w:r>
              <w:t xml:space="preserve">3</w:t>
            </w:r>
          </w:p>
        </w:tc>
        <w:tc>
          <w:tcPr/>
          <w:p>
            <w:pPr>
              <w:pStyle w:val="Compact"/>
            </w:pPr>
            <w:r>
              <w:t xml:space="preserve">“This is proven, and TCF actually delivers it.”</w:t>
            </w:r>
          </w:p>
        </w:tc>
        <w:tc>
          <w:tcPr/>
          <w:p>
            <w:pPr>
              <w:pStyle w:val="Compact"/>
            </w:pPr>
            <w:r>
              <w:t xml:space="preserve">Harvard research · 86% · Bhutan national strategy · Hawaiʻi 90% renewal</w:t>
            </w:r>
          </w:p>
        </w:tc>
      </w:tr>
      <w:tr>
        <w:tc>
          <w:tcPr/>
          <w:p>
            <w:pPr>
              <w:pStyle w:val="Compact"/>
            </w:pPr>
            <w:r>
              <w:t xml:space="preserve">4</w:t>
            </w:r>
          </w:p>
        </w:tc>
        <w:tc>
          <w:tcPr/>
          <w:p>
            <w:pPr>
              <w:pStyle w:val="Compact"/>
            </w:pPr>
            <w:r>
              <w:t xml:space="preserve">“$5/month is how I show up.”</w:t>
            </w:r>
          </w:p>
        </w:tc>
        <w:tc>
          <w:tcPr/>
          <w:p>
            <w:pPr>
              <w:pStyle w:val="Compact"/>
            </w:pPr>
            <w:r>
              <w:t xml:space="preserve">Homeroom — a seat for every visitor regardless of wallet</w:t>
            </w:r>
          </w:p>
        </w:tc>
      </w:tr>
      <w:tr>
        <w:tc>
          <w:tcPr/>
          <w:p>
            <w:pPr>
              <w:pStyle w:val="Compact"/>
            </w:pPr>
            <w:r>
              <w:t xml:space="preserve">5</w:t>
            </w:r>
          </w:p>
        </w:tc>
        <w:tc>
          <w:tcPr/>
          <w:p>
            <w:pPr>
              <w:pStyle w:val="Compact"/>
            </w:pPr>
            <w:r>
              <w:t xml:space="preserve">“I belong here.”</w:t>
            </w:r>
          </w:p>
        </w:tc>
        <w:tc>
          <w:tcPr/>
          <w:p>
            <w:pPr>
              <w:pStyle w:val="Compact"/>
            </w:pPr>
            <w:r>
              <w:t xml:space="preserve">Events, stewardship, every email we send</w:t>
            </w:r>
          </w:p>
        </w:tc>
      </w:tr>
    </w:tbl>
    <w:p>
      <w:r>
        <w:pict>
          <v:rect style="width:0;height:1.5pt" o:hralign="center" o:hrstd="t" o:hr="t"/>
        </w:pict>
      </w:r>
    </w:p>
    <w:bookmarkEnd w:id="13"/>
    <w:bookmarkStart w:id="14" w:name="phase-1-pages-must-ship"/>
    <w:p>
      <w:pPr>
        <w:pStyle w:val="Heading2"/>
      </w:pPr>
      <w:r>
        <w:t xml:space="preserve">Phase 1 Pages — Must Ship</w:t>
      </w:r>
    </w:p>
    <w:tbl>
      <w:tblPr>
        <w:tblStyle w:val="Table"/>
        <w:tblW w:type="pct" w:w="5000"/>
        <w:tblLayout w:type="fixed"/>
        <w:tblLook w:firstRow="1" w:lastRow="0" w:firstColumn="0" w:lastColumn="0" w:noHBand="0" w:noVBand="0" w:val="0020"/>
      </w:tblPr>
      <w:tblGrid>
        <w:gridCol w:w="1532"/>
        <w:gridCol w:w="1277"/>
        <w:gridCol w:w="1788"/>
        <w:gridCol w:w="3321"/>
      </w:tblGrid>
      <w:tr>
        <w:trPr>
          <w:tblHeader w:val="on"/>
        </w:trPr>
        <w:tc>
          <w:tcPr/>
          <w:p>
            <w:pPr>
              <w:pStyle w:val="Compact"/>
            </w:pPr>
            <w:r>
              <w:t xml:space="preserve">Page</w:t>
            </w:r>
          </w:p>
        </w:tc>
        <w:tc>
          <w:tcPr/>
          <w:p>
            <w:pPr>
              <w:pStyle w:val="Compact"/>
            </w:pPr>
            <w:r>
              <w:t xml:space="preserve">URL</w:t>
            </w:r>
          </w:p>
        </w:tc>
        <w:tc>
          <w:tcPr/>
          <w:p>
            <w:pPr>
              <w:pStyle w:val="Compact"/>
            </w:pPr>
            <w:r>
              <w:t xml:space="preserve">Steps</w:t>
            </w:r>
          </w:p>
        </w:tc>
        <w:tc>
          <w:tcPr/>
          <w:p>
            <w:pPr>
              <w:pStyle w:val="Compact"/>
            </w:pPr>
            <w:r>
              <w:t xml:space="preserve">Primary CTA</w:t>
            </w:r>
          </w:p>
        </w:tc>
      </w:tr>
      <w:tr>
        <w:tc>
          <w:tcPr/>
          <w:p>
            <w:pPr>
              <w:pStyle w:val="Compact"/>
            </w:pPr>
            <w:r>
              <w:t xml:space="preserve">Home</w:t>
            </w:r>
          </w:p>
        </w:tc>
        <w:tc>
          <w:tcPr/>
          <w:p>
            <w:pPr>
              <w:pStyle w:val="Compact"/>
            </w:pPr>
            <w:r>
              <w:rPr>
                <w:rStyle w:val="VerbatimChar"/>
              </w:rPr>
              <w:t xml:space="preserve">/</w:t>
            </w:r>
          </w:p>
        </w:tc>
        <w:tc>
          <w:tcPr/>
          <w:p>
            <w:pPr>
              <w:pStyle w:val="Compact"/>
            </w:pPr>
            <w:r>
              <w:t xml:space="preserve">1, 2 (+ preview 3, 4)</w:t>
            </w:r>
          </w:p>
        </w:tc>
        <w:tc>
          <w:tcPr/>
          <w:p>
            <w:pPr>
              <w:pStyle w:val="Compact"/>
            </w:pPr>
            <w:r>
              <w:t xml:space="preserve">Join Homeroom</w:t>
            </w:r>
          </w:p>
        </w:tc>
      </w:tr>
      <w:tr>
        <w:tc>
          <w:tcPr/>
          <w:p>
            <w:pPr>
              <w:pStyle w:val="Compact"/>
            </w:pPr>
            <w:r>
              <w:t xml:space="preserve">Why Teacher Wellbeing</w:t>
            </w:r>
          </w:p>
        </w:tc>
        <w:tc>
          <w:tcPr/>
          <w:p>
            <w:pPr>
              <w:pStyle w:val="Compact"/>
            </w:pPr>
            <w:r>
              <w:rPr>
                <w:rStyle w:val="VerbatimChar"/>
              </w:rPr>
              <w:t xml:space="preserve">/why</w:t>
            </w:r>
          </w:p>
        </w:tc>
        <w:tc>
          <w:tcPr/>
          <w:p>
            <w:pPr>
              <w:pStyle w:val="Compact"/>
            </w:pPr>
            <w:r>
              <w:t xml:space="preserve">2, 3</w:t>
            </w:r>
          </w:p>
        </w:tc>
        <w:tc>
          <w:tcPr/>
          <w:p>
            <w:pPr>
              <w:pStyle w:val="Compact"/>
            </w:pPr>
            <w:r>
              <w:t xml:space="preserve">Join Homeroom</w:t>
            </w:r>
          </w:p>
        </w:tc>
      </w:tr>
      <w:tr>
        <w:tc>
          <w:tcPr/>
          <w:p>
            <w:pPr>
              <w:pStyle w:val="Compact"/>
            </w:pPr>
            <w:r>
              <w:t xml:space="preserve">Educator Stories</w:t>
            </w:r>
          </w:p>
        </w:tc>
        <w:tc>
          <w:tcPr/>
          <w:p>
            <w:pPr>
              <w:pStyle w:val="Compact"/>
            </w:pPr>
            <w:r>
              <w:rPr>
                <w:rStyle w:val="VerbatimChar"/>
              </w:rPr>
              <w:t xml:space="preserve">/stories</w:t>
            </w:r>
          </w:p>
        </w:tc>
        <w:tc>
          <w:tcPr/>
          <w:p>
            <w:pPr>
              <w:pStyle w:val="Compact"/>
            </w:pPr>
            <w:r>
              <w:t xml:space="preserve">1, 3</w:t>
            </w:r>
          </w:p>
        </w:tc>
        <w:tc>
          <w:tcPr/>
          <w:p>
            <w:pPr>
              <w:pStyle w:val="Compact"/>
            </w:pPr>
            <w:r>
              <w:t xml:space="preserve">Join Homeroom</w:t>
            </w:r>
          </w:p>
        </w:tc>
      </w:tr>
      <w:tr>
        <w:tc>
          <w:tcPr/>
          <w:p>
            <w:pPr>
              <w:pStyle w:val="Compact"/>
            </w:pPr>
            <w:r>
              <w:t xml:space="preserve">For Schools</w:t>
            </w:r>
          </w:p>
        </w:tc>
        <w:tc>
          <w:tcPr/>
          <w:p>
            <w:pPr>
              <w:pStyle w:val="Compact"/>
            </w:pPr>
            <w:r>
              <w:rPr>
                <w:rStyle w:val="VerbatimChar"/>
              </w:rPr>
              <w:t xml:space="preserve">/schools</w:t>
            </w:r>
          </w:p>
        </w:tc>
        <w:tc>
          <w:tcPr/>
          <w:p>
            <w:pPr>
              <w:pStyle w:val="Compact"/>
            </w:pPr>
            <w:r>
              <w:t xml:space="preserve">1 → 4 (leader path)</w:t>
            </w:r>
          </w:p>
        </w:tc>
        <w:tc>
          <w:tcPr/>
          <w:p>
            <w:pPr>
              <w:pStyle w:val="Compact"/>
            </w:pPr>
            <w:r>
              <w:t xml:space="preserve">Start the conversation</w:t>
            </w:r>
          </w:p>
        </w:tc>
      </w:tr>
      <w:tr>
        <w:tc>
          <w:tcPr/>
          <w:p>
            <w:pPr>
              <w:pStyle w:val="Compact"/>
            </w:pPr>
            <w:r>
              <w:t xml:space="preserve">Get Involved</w:t>
            </w:r>
          </w:p>
        </w:tc>
        <w:tc>
          <w:tcPr/>
          <w:p>
            <w:pPr>
              <w:pStyle w:val="Compact"/>
            </w:pPr>
            <w:r>
              <w:rPr>
                <w:rStyle w:val="VerbatimChar"/>
              </w:rPr>
              <w:t xml:space="preserve">/give</w:t>
            </w:r>
          </w:p>
        </w:tc>
        <w:tc>
          <w:tcPr/>
          <w:p>
            <w:pPr>
              <w:pStyle w:val="Compact"/>
            </w:pPr>
            <w:r>
              <w:t xml:space="preserve">4 (all five seats)</w:t>
            </w:r>
          </w:p>
        </w:tc>
        <w:tc>
          <w:tcPr/>
          <w:p>
            <w:pPr>
              <w:pStyle w:val="Compact"/>
            </w:pPr>
            <w:r>
              <w:t xml:space="preserve">Join Homeroom</w:t>
            </w:r>
          </w:p>
        </w:tc>
      </w:tr>
      <w:tr>
        <w:tc>
          <w:tcPr/>
          <w:p>
            <w:pPr>
              <w:pStyle w:val="Compact"/>
            </w:pPr>
            <w:r>
              <w:t xml:space="preserve">Homeroom conversion</w:t>
            </w:r>
          </w:p>
        </w:tc>
        <w:tc>
          <w:tcPr/>
          <w:p>
            <w:pPr>
              <w:pStyle w:val="Compact"/>
            </w:pPr>
            <w:r>
              <w:rPr>
                <w:rStyle w:val="VerbatimChar"/>
              </w:rPr>
              <w:t xml:space="preserve">/give/monthly</w:t>
            </w:r>
          </w:p>
        </w:tc>
        <w:tc>
          <w:tcPr/>
          <w:p>
            <w:pPr>
              <w:pStyle w:val="Compact"/>
            </w:pPr>
            <w:r>
              <w:t xml:space="preserve">4 → 5</w:t>
            </w:r>
          </w:p>
        </w:tc>
        <w:tc>
          <w:tcPr/>
          <w:p>
            <w:pPr>
              <w:pStyle w:val="Compact"/>
            </w:pPr>
            <w:r>
              <w:t xml:space="preserve">Become a Founding Member</w:t>
            </w:r>
          </w:p>
        </w:tc>
      </w:tr>
      <w:tr>
        <w:tc>
          <w:tcPr/>
          <w:p>
            <w:pPr>
              <w:pStyle w:val="Compact"/>
            </w:pPr>
            <w:r>
              <w:t xml:space="preserve">Legal</w:t>
            </w:r>
          </w:p>
        </w:tc>
        <w:tc>
          <w:tcPr/>
          <w:p>
            <w:pPr>
              <w:pStyle w:val="Compact"/>
            </w:pPr>
            <w:r>
              <w:rPr>
                <w:rStyle w:val="VerbatimChar"/>
              </w:rPr>
              <w:t xml:space="preserve">/privacy</w:t>
            </w:r>
            <w:r>
              <w:t xml:space="preserve"> </w:t>
            </w:r>
            <w:r>
              <w:t xml:space="preserve">·</w:t>
            </w:r>
            <w:r>
              <w:t xml:space="preserve"> </w:t>
            </w:r>
            <w:r>
              <w:rPr>
                <w:rStyle w:val="VerbatimChar"/>
              </w:rPr>
              <w:t xml:space="preserve">/terms</w:t>
            </w:r>
          </w:p>
        </w:tc>
        <w:tc>
          <w:tcPr/>
          <w:p>
            <w:pPr>
              <w:pStyle w:val="Compact"/>
            </w:pPr>
            <w:r>
              <w:t xml:space="preserve">—</w:t>
            </w:r>
          </w:p>
        </w:tc>
        <w:tc>
          <w:tcPr/>
          <w:p>
            <w:pPr>
              <w:pStyle w:val="Compact"/>
            </w:pPr>
            <w:r>
              <w:t xml:space="preserve">—</w:t>
            </w:r>
          </w:p>
        </w:tc>
      </w:tr>
    </w:tbl>
    <w:p>
      <w:pPr>
        <w:pStyle w:val="BodyText"/>
      </w:pPr>
      <w:r>
        <w:rPr>
          <w:b/>
          <w:bCs/>
        </w:rPr>
        <w:t xml:space="preserve">Homeroom naming note:</w:t>
      </w:r>
      <w:r>
        <w:t xml:space="preserve"> </w:t>
      </w:r>
      <w:r>
        <w:rPr>
          <w:rStyle w:val="VerbatimChar"/>
        </w:rPr>
        <w:t xml:space="preserve">/give/monthly</w:t>
      </w:r>
      <w:r>
        <w:t xml:space="preserve"> </w:t>
      </w:r>
      <w:r>
        <w:t xml:space="preserve">= public conversion page (where visitors join).</w:t>
      </w:r>
      <w:r>
        <w:t xml:space="preserve"> </w:t>
      </w:r>
      <w:r>
        <w:rPr>
          <w:rStyle w:val="VerbatimChar"/>
        </w:rPr>
        <w:t xml:space="preserve">/homeroom</w:t>
      </w:r>
      <w:r>
        <w:t xml:space="preserve"> </w:t>
      </w:r>
      <w:r>
        <w:t xml:space="preserve">= password-gated member hub (Phase 2, not publicly linked). Do not conflate.</w:t>
      </w:r>
    </w:p>
    <w:p>
      <w:r>
        <w:pict>
          <v:rect style="width:0;height:1.5pt" o:hralign="center" o:hrstd="t" o:hr="t"/>
        </w:pict>
      </w:r>
    </w:p>
    <w:bookmarkEnd w:id="14"/>
    <w:bookmarkStart w:id="15" w:name="Xc0f69f2b42442260b504959ab15480a6a40c7ae"/>
    <w:p>
      <w:pPr>
        <w:pStyle w:val="Heading2"/>
      </w:pPr>
      <w:r>
        <w:t xml:space="preserve">The Four Pillars — Use Verbatim, Never Paraphrase</w:t>
      </w:r>
    </w:p>
    <w:tbl>
      <w:tblPr>
        <w:tblStyle w:val="Table"/>
        <w:tblW w:type="pct" w:w="5000"/>
        <w:tblLayout w:type="fixed"/>
        <w:tblLook w:firstRow="1" w:lastRow="0" w:firstColumn="0" w:lastColumn="0" w:noHBand="0" w:noVBand="0" w:val="0020"/>
      </w:tblPr>
      <w:tblGrid>
        <w:gridCol w:w="2184"/>
        <w:gridCol w:w="5735"/>
      </w:tblGrid>
      <w:tr>
        <w:trPr>
          <w:tblHeader w:val="on"/>
        </w:trPr>
        <w:tc>
          <w:tcPr/>
          <w:p>
            <w:pPr>
              <w:pStyle w:val="Compact"/>
            </w:pPr>
            <w:r>
              <w:t xml:space="preserve">Pillar</w:t>
            </w:r>
          </w:p>
        </w:tc>
        <w:tc>
          <w:tcPr/>
          <w:p>
            <w:pPr>
              <w:pStyle w:val="Compact"/>
            </w:pPr>
            <w:r>
              <w:t xml:space="preserve">Official definition</w:t>
            </w:r>
          </w:p>
        </w:tc>
      </w:tr>
      <w:tr>
        <w:tc>
          <w:tcPr/>
          <w:p>
            <w:pPr>
              <w:pStyle w:val="Compact"/>
            </w:pPr>
            <w:r>
              <w:rPr>
                <w:b/>
                <w:bCs/>
              </w:rPr>
              <w:t xml:space="preserve">Mindfulness</w:t>
            </w:r>
          </w:p>
        </w:tc>
        <w:tc>
          <w:tcPr/>
          <w:p>
            <w:pPr>
              <w:pStyle w:val="Compact"/>
            </w:pPr>
            <w:r>
              <w:t xml:space="preserve">The practice of cultivating focused, nonjudgmental attention to the present moment helps us stay grounded and make thoughtful decisions.</w:t>
            </w:r>
          </w:p>
        </w:tc>
      </w:tr>
      <w:tr>
        <w:tc>
          <w:tcPr/>
          <w:p>
            <w:pPr>
              <w:pStyle w:val="Compact"/>
            </w:pPr>
            <w:r>
              <w:rPr>
                <w:b/>
                <w:bCs/>
              </w:rPr>
              <w:t xml:space="preserve">Community</w:t>
            </w:r>
          </w:p>
        </w:tc>
        <w:tc>
          <w:tcPr/>
          <w:p>
            <w:pPr>
              <w:pStyle w:val="Compact"/>
            </w:pPr>
            <w:r>
              <w:t xml:space="preserve">Fostering trust, empathy, compassion, and selfless service brings out the best in ourselves so that we can bring out the best in others.</w:t>
            </w:r>
          </w:p>
        </w:tc>
      </w:tr>
      <w:tr>
        <w:tc>
          <w:tcPr/>
          <w:p>
            <w:pPr>
              <w:pStyle w:val="Compact"/>
            </w:pPr>
            <w:r>
              <w:rPr>
                <w:b/>
                <w:bCs/>
              </w:rPr>
              <w:t xml:space="preserve">Self-Curiosity</w:t>
            </w:r>
          </w:p>
        </w:tc>
        <w:tc>
          <w:tcPr/>
          <w:p>
            <w:pPr>
              <w:pStyle w:val="Compact"/>
            </w:pPr>
            <w:r>
              <w:t xml:space="preserve">Encouraging curiosity about our inner world opens the door to self-discovery and a deeper understanding of ourselves and others.</w:t>
            </w:r>
          </w:p>
        </w:tc>
      </w:tr>
      <w:tr>
        <w:tc>
          <w:tcPr/>
          <w:p>
            <w:pPr>
              <w:pStyle w:val="Compact"/>
            </w:pPr>
            <w:r>
              <w:rPr>
                <w:b/>
                <w:bCs/>
              </w:rPr>
              <w:t xml:space="preserve">Contentment</w:t>
            </w:r>
          </w:p>
        </w:tc>
        <w:tc>
          <w:tcPr/>
          <w:p>
            <w:pPr>
              <w:pStyle w:val="Compact"/>
            </w:pPr>
            <w:r>
              <w:t xml:space="preserve">Embracing all of life’s experiences with unconditional acceptance allows us to recognize each emotion as a valuable guide.</w:t>
            </w:r>
          </w:p>
        </w:tc>
      </w:tr>
    </w:tbl>
    <w:p>
      <w:r>
        <w:pict>
          <v:rect style="width:0;height:1.5pt" o:hralign="center" o:hrstd="t" o:hr="t"/>
        </w:pict>
      </w:r>
    </w:p>
    <w:bookmarkEnd w:id="15"/>
    <w:bookmarkStart w:id="16" w:name="voice-in-one-line"/>
    <w:p>
      <w:pPr>
        <w:pStyle w:val="Heading2"/>
      </w:pPr>
      <w:r>
        <w:t xml:space="preserve">Voice in One Line</w:t>
      </w:r>
    </w:p>
    <w:p>
      <w:pPr>
        <w:pStyle w:val="FirstParagraph"/>
      </w:pPr>
      <w:r>
        <w:rPr>
          <w:b/>
          <w:bCs/>
        </w:rPr>
        <w:t xml:space="preserve">The Tender Bullshit-Cutter.</w:t>
      </w:r>
      <w:r>
        <w:t xml:space="preserve"> </w:t>
      </w:r>
      <w:r>
        <w:t xml:space="preserve">Warm, grounded, direct, never corporate. Names what is hard without shaming or pretending. Hope leads; crisis supports. Bridges emotion and evidence — never one without the other.</w:t>
      </w:r>
    </w:p>
    <w:p>
      <w:pPr>
        <w:pStyle w:val="BodyText"/>
      </w:pPr>
      <w:r>
        <w:rPr>
          <w:b/>
          <w:bCs/>
        </w:rPr>
        <w:t xml:space="preserve">Never use:</w:t>
      </w:r>
      <w:r>
        <w:t xml:space="preserve"> </w:t>
      </w:r>
      <w:r>
        <w:t xml:space="preserve">“donor”</w:t>
      </w:r>
      <w:r>
        <w:t xml:space="preserve"> </w:t>
      </w:r>
      <w:r>
        <w:t xml:space="preserve">· em dashes ·</w:t>
      </w:r>
      <w:r>
        <w:t xml:space="preserve"> </w:t>
      </w:r>
      <w:r>
        <w:t xml:space="preserve">“quiet”</w:t>
      </w:r>
      <w:r>
        <w:t xml:space="preserve"> </w:t>
      </w:r>
      <w:r>
        <w:t xml:space="preserve">·</w:t>
      </w:r>
      <w:r>
        <w:t xml:space="preserve"> </w:t>
      </w:r>
      <w:r>
        <w:t xml:space="preserve">“steady”</w:t>
      </w:r>
      <w:r>
        <w:t xml:space="preserve"> </w:t>
      </w:r>
      <w:r>
        <w:t xml:space="preserve">·</w:t>
      </w:r>
      <w:r>
        <w:t xml:space="preserve"> </w:t>
      </w:r>
      <w:r>
        <w:t xml:space="preserve">“upstream”</w:t>
      </w:r>
      <w:r>
        <w:t xml:space="preserve"> </w:t>
      </w:r>
      <w:r>
        <w:t xml:space="preserve">· scarcity alarms · guilt framing ·</w:t>
      </w:r>
      <w:r>
        <w:t xml:space="preserve"> </w:t>
      </w:r>
      <w:r>
        <w:t xml:space="preserve">“program rollout”</w:t>
      </w:r>
      <w:r>
        <w:t xml:space="preserve"> </w:t>
      </w:r>
      <w:r>
        <w:t xml:space="preserve">·</w:t>
      </w:r>
      <w:r>
        <w:t xml:space="preserve"> </w:t>
      </w:r>
      <w:r>
        <w:t xml:space="preserve">“intervention”</w:t>
      </w:r>
      <w:r>
        <w:t xml:space="preserve"> </w:t>
      </w:r>
      <w:r>
        <w:t xml:space="preserve">·</w:t>
      </w:r>
      <w:r>
        <w:t xml:space="preserve"> </w:t>
      </w:r>
      <w:r>
        <w:t xml:space="preserve">“curriculum”</w:t>
      </w:r>
    </w:p>
    <w:p>
      <w:r>
        <w:pict>
          <v:rect style="width:0;height:1.5pt" o:hralign="center" o:hrstd="t" o:hr="t"/>
        </w:pict>
      </w:r>
    </w:p>
    <w:bookmarkEnd w:id="16"/>
    <w:bookmarkStart w:id="18" w:name="confirmed-tech-stack"/>
    <w:p>
      <w:pPr>
        <w:pStyle w:val="Heading2"/>
      </w:pPr>
      <w:r>
        <w:t xml:space="preserve">Confirmed Tech Stack</w:t>
      </w:r>
    </w:p>
    <w:tbl>
      <w:tblPr>
        <w:tblStyle w:val="Table"/>
        <w:tblW w:type="pct" w:w="5000"/>
        <w:tblLayout w:type="fixed"/>
        <w:tblLook w:firstRow="1" w:lastRow="0" w:firstColumn="0" w:lastColumn="0" w:noHBand="0" w:noVBand="0" w:val="0020"/>
      </w:tblPr>
      <w:tblGrid>
        <w:gridCol w:w="2640"/>
        <w:gridCol w:w="2262"/>
        <w:gridCol w:w="3017"/>
      </w:tblGrid>
      <w:tr>
        <w:trPr>
          <w:tblHeader w:val="on"/>
        </w:trPr>
        <w:tc>
          <w:tcPr/>
          <w:p>
            <w:pPr>
              <w:pStyle w:val="Compact"/>
            </w:pPr>
            <w:r>
              <w:t xml:space="preserve">Layer</w:t>
            </w:r>
          </w:p>
        </w:tc>
        <w:tc>
          <w:tcPr/>
          <w:p>
            <w:pPr>
              <w:pStyle w:val="Compact"/>
            </w:pPr>
            <w:r>
              <w:t xml:space="preserve">Tool</w:t>
            </w:r>
          </w:p>
        </w:tc>
        <w:tc>
          <w:tcPr/>
          <w:p>
            <w:pPr>
              <w:pStyle w:val="Compact"/>
            </w:pPr>
            <w:r>
              <w:t xml:space="preserve">Status</w:t>
            </w:r>
          </w:p>
        </w:tc>
      </w:tr>
      <w:tr>
        <w:tc>
          <w:tcPr/>
          <w:p>
            <w:pPr>
              <w:pStyle w:val="Compact"/>
            </w:pPr>
            <w:r>
              <w:t xml:space="preserve">Build</w:t>
            </w:r>
          </w:p>
        </w:tc>
        <w:tc>
          <w:tcPr/>
          <w:p>
            <w:pPr>
              <w:pStyle w:val="Compact"/>
            </w:pPr>
            <w:r>
              <w:t xml:space="preserve">Astro 4.x (static output)</w:t>
            </w:r>
          </w:p>
        </w:tc>
        <w:tc>
          <w:tcPr/>
          <w:p>
            <w:pPr>
              <w:pStyle w:val="Compact"/>
            </w:pPr>
            <w:r>
              <w:t xml:space="preserve">Recommended</w:t>
            </w:r>
          </w:p>
        </w:tc>
      </w:tr>
      <w:tr>
        <w:tc>
          <w:tcPr/>
          <w:p>
            <w:pPr>
              <w:pStyle w:val="Compact"/>
            </w:pPr>
            <w:r>
              <w:t xml:space="preserve">Hosting</w:t>
            </w:r>
          </w:p>
        </w:tc>
        <w:tc>
          <w:tcPr/>
          <w:p>
            <w:pPr>
              <w:pStyle w:val="Compact"/>
            </w:pPr>
            <w:r>
              <w:t xml:space="preserve">Vercel (production)</w:t>
            </w:r>
          </w:p>
        </w:tc>
        <w:tc>
          <w:tcPr/>
          <w:p>
            <w:pPr>
              <w:pStyle w:val="Compact"/>
            </w:pPr>
            <w:r>
              <w:t xml:space="preserve">Confirmed</w:t>
            </w:r>
          </w:p>
        </w:tc>
      </w:tr>
      <w:tr>
        <w:tc>
          <w:tcPr/>
          <w:p>
            <w:pPr>
              <w:pStyle w:val="Compact"/>
            </w:pPr>
            <w:r>
              <w:t xml:space="preserve">Dev preview</w:t>
            </w:r>
          </w:p>
        </w:tc>
        <w:tc>
          <w:tcPr/>
          <w:p>
            <w:pPr>
              <w:pStyle w:val="Compact"/>
            </w:pPr>
            <w:r>
              <w:t xml:space="preserve">Netlify (interim)</w:t>
            </w:r>
          </w:p>
        </w:tc>
        <w:tc>
          <w:tcPr/>
          <w:p>
            <w:pPr>
              <w:pStyle w:val="Compact"/>
            </w:pPr>
            <w:r>
              <w:rPr>
                <w:rStyle w:val="VerbatimChar"/>
              </w:rPr>
              <w:t xml:space="preserve">site/</w:t>
            </w:r>
            <w:r>
              <w:t xml:space="preserve"> </w:t>
            </w:r>
            <w:r>
              <w:t xml:space="preserve">prototype until Astro on Vercel</w:t>
            </w:r>
          </w:p>
        </w:tc>
      </w:tr>
      <w:tr>
        <w:tc>
          <w:tcPr/>
          <w:p>
            <w:pPr>
              <w:pStyle w:val="Compact"/>
            </w:pPr>
            <w:r>
              <w:t xml:space="preserve">Donations</w:t>
            </w:r>
          </w:p>
        </w:tc>
        <w:tc>
          <w:tcPr/>
          <w:p>
            <w:pPr>
              <w:pStyle w:val="Compact"/>
            </w:pPr>
            <w:r>
              <w:t xml:space="preserve">Keela — redirect to hosted checkout</w:t>
            </w:r>
          </w:p>
        </w:tc>
        <w:tc>
          <w:tcPr/>
          <w:p>
            <w:pPr>
              <w:pStyle w:val="Compact"/>
            </w:pPr>
            <w:r>
              <w:t xml:space="preserve">Confirmed (existing)</w:t>
            </w:r>
          </w:p>
        </w:tc>
      </w:tr>
      <w:tr>
        <w:tc>
          <w:tcPr/>
          <w:p>
            <w:pPr>
              <w:pStyle w:val="Compact"/>
            </w:pPr>
            <w:r>
              <w:t xml:space="preserve">Newsletter</w:t>
            </w:r>
          </w:p>
        </w:tc>
        <w:tc>
          <w:tcPr/>
          <w:p>
            <w:pPr>
              <w:pStyle w:val="Compact"/>
            </w:pPr>
            <w:r>
              <w:t xml:space="preserve">Flodesk — embed or Vercel API</w:t>
            </w:r>
          </w:p>
        </w:tc>
        <w:tc>
          <w:tcPr/>
          <w:p>
            <w:pPr>
              <w:pStyle w:val="Compact"/>
            </w:pPr>
            <w:r>
              <w:t xml:space="preserve">Confirmed</w:t>
            </w:r>
          </w:p>
        </w:tc>
      </w:tr>
      <w:tr>
        <w:tc>
          <w:tcPr/>
          <w:p>
            <w:pPr>
              <w:pStyle w:val="Compact"/>
            </w:pPr>
            <w:r>
              <w:t xml:space="preserve">Forms</w:t>
            </w:r>
          </w:p>
        </w:tc>
        <w:tc>
          <w:tcPr/>
          <w:p>
            <w:pPr>
              <w:pStyle w:val="Compact"/>
            </w:pPr>
            <w:r>
              <w:t xml:space="preserve">Flodesk / Keela / Raisely / custom Vercel API</w:t>
            </w:r>
          </w:p>
        </w:tc>
        <w:tc>
          <w:tcPr/>
          <w:p>
            <w:pPr>
              <w:pStyle w:val="Compact"/>
            </w:pPr>
            <w:r>
              <w:t xml:space="preserve">Flexible per form</w:t>
            </w:r>
          </w:p>
        </w:tc>
      </w:tr>
      <w:tr>
        <w:tc>
          <w:tcPr/>
          <w:p>
            <w:pPr>
              <w:pStyle w:val="Compact"/>
            </w:pPr>
            <w:r>
              <w:t xml:space="preserve">Database</w:t>
            </w:r>
          </w:p>
        </w:tc>
        <w:tc>
          <w:tcPr/>
          <w:p>
            <w:pPr>
              <w:pStyle w:val="Compact"/>
            </w:pPr>
            <w:r>
              <w:t xml:space="preserve">GCP Cloud SQL</w:t>
            </w:r>
          </w:p>
        </w:tc>
        <w:tc>
          <w:tcPr/>
          <w:p>
            <w:pPr>
              <w:pStyle w:val="Compact"/>
            </w:pPr>
            <w:r>
              <w:t xml:space="preserve">Phase 2+ only if needed</w:t>
            </w:r>
          </w:p>
        </w:tc>
      </w:tr>
      <w:tr>
        <w:tc>
          <w:tcPr/>
          <w:p>
            <w:pPr>
              <w:pStyle w:val="Compact"/>
            </w:pPr>
            <w:r>
              <w:t xml:space="preserve">CMS</w:t>
            </w:r>
          </w:p>
        </w:tc>
        <w:tc>
          <w:tcPr/>
          <w:p>
            <w:pPr>
              <w:pStyle w:val="Compact"/>
            </w:pPr>
            <w:r>
              <w:t xml:space="preserve">Markdown in repo → Sanity at Phase 1.5</w:t>
            </w:r>
          </w:p>
        </w:tc>
        <w:tc>
          <w:tcPr/>
          <w:p>
            <w:pPr>
              <w:pStyle w:val="Compact"/>
            </w:pPr>
            <w:r>
              <w:t xml:space="preserve">Migrate when editors need self-service</w:t>
            </w:r>
          </w:p>
        </w:tc>
      </w:tr>
      <w:tr>
        <w:tc>
          <w:tcPr/>
          <w:p>
            <w:pPr>
              <w:pStyle w:val="Compact"/>
            </w:pPr>
            <w:r>
              <w:t xml:space="preserve">Analytics</w:t>
            </w:r>
          </w:p>
        </w:tc>
        <w:tc>
          <w:tcPr/>
          <w:p>
            <w:pPr>
              <w:pStyle w:val="Compact"/>
            </w:pPr>
            <w:r>
              <w:t xml:space="preserve">Plausible (recommended)</w:t>
            </w:r>
          </w:p>
        </w:tc>
        <w:tc>
          <w:tcPr/>
          <w:p>
            <w:pPr>
              <w:pStyle w:val="Compact"/>
            </w:pPr>
            <w:r>
              <w:t xml:space="preserve">GA4 only if paid ads; see</w:t>
            </w:r>
            <w:r>
              <w:t xml:space="preserve"> </w:t>
            </w:r>
            <w:r>
              <w:rPr>
                <w:rStyle w:val="VerbatimChar"/>
              </w:rPr>
              <w:t xml:space="preserve">planning/DECISIONS.md</w:t>
            </w:r>
          </w:p>
        </w:tc>
      </w:tr>
    </w:tbl>
    <w:bookmarkStart w:id="17" w:name="deployment"/>
    <w:p>
      <w:pPr>
        <w:pStyle w:val="Heading3"/>
      </w:pPr>
      <w:r>
        <w:t xml:space="preserve">Deployment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Environment</w:t>
            </w:r>
          </w:p>
        </w:tc>
        <w:tc>
          <w:tcPr/>
          <w:p>
            <w:pPr>
              <w:pStyle w:val="Compact"/>
            </w:pPr>
            <w:r>
              <w:t xml:space="preserve">Host</w:t>
            </w:r>
          </w:p>
        </w:tc>
        <w:tc>
          <w:tcPr/>
          <w:p>
            <w:pPr>
              <w:pStyle w:val="Compact"/>
            </w:pPr>
            <w:r>
              <w:t xml:space="preserve">URL</w:t>
            </w:r>
          </w:p>
        </w:tc>
      </w:tr>
      <w:tr>
        <w:tc>
          <w:tcPr/>
          <w:p>
            <w:pPr>
              <w:pStyle w:val="Compact"/>
            </w:pPr>
            <w:r>
              <w:t xml:space="preserve">Prototype preview (now)</w:t>
            </w:r>
          </w:p>
        </w:tc>
        <w:tc>
          <w:tcPr/>
          <w:p>
            <w:pPr>
              <w:pStyle w:val="Compact"/>
            </w:pPr>
            <w:r>
              <w:t xml:space="preserve">Netlify</w:t>
            </w:r>
          </w:p>
        </w:tc>
        <w:tc>
          <w:tcPr/>
          <w:p>
            <w:pPr>
              <w:pStyle w:val="Compact"/>
            </w:pPr>
            <w:r>
              <w:t xml:space="preserve">contentmentweb2.netlify.app</w:t>
            </w:r>
          </w:p>
        </w:tc>
      </w:tr>
      <w:tr>
        <w:tc>
          <w:tcPr/>
          <w:p>
            <w:pPr>
              <w:pStyle w:val="Compact"/>
            </w:pPr>
            <w:r>
              <w:t xml:space="preserve">Production</w:t>
            </w:r>
          </w:p>
        </w:tc>
        <w:tc>
          <w:tcPr/>
          <w:p>
            <w:pPr>
              <w:pStyle w:val="Compact"/>
            </w:pPr>
            <w:r>
              <w:t xml:space="preserve">Vercel</w:t>
            </w:r>
          </w:p>
        </w:tc>
        <w:tc>
          <w:tcPr/>
          <w:p>
            <w:pPr>
              <w:pStyle w:val="Compact"/>
            </w:pPr>
            <w:r>
              <w:t xml:space="preserve">contentment.org</w:t>
            </w:r>
          </w:p>
        </w:tc>
      </w:tr>
      <w:tr>
        <w:tc>
          <w:tcPr/>
          <w:p>
            <w:pPr>
              <w:pStyle w:val="Compact"/>
            </w:pPr>
            <w:r>
              <w:t xml:space="preserve">PR previews</w:t>
            </w:r>
          </w:p>
        </w:tc>
        <w:tc>
          <w:tcPr/>
          <w:p>
            <w:pPr>
              <w:pStyle w:val="Compact"/>
            </w:pPr>
            <w:r>
              <w:t xml:space="preserve">Vercel</w:t>
            </w:r>
          </w:p>
        </w:tc>
        <w:tc>
          <w:tcPr/>
          <w:p>
            <w:pPr>
              <w:pStyle w:val="Compact"/>
            </w:pPr>
            <w:r>
              <w:rPr>
                <w:rStyle w:val="VerbatimChar"/>
              </w:rPr>
              <w:t xml:space="preserve">*.vercel.app</w:t>
            </w:r>
          </w:p>
        </w:tc>
      </w:tr>
    </w:tbl>
    <w:p>
      <w:r>
        <w:pict>
          <v:rect style="width:0;height:1.5pt" o:hralign="center" o:hrstd="t" o:hr="t"/>
        </w:pict>
      </w:r>
    </w:p>
    <w:bookmarkEnd w:id="17"/>
    <w:bookmarkEnd w:id="18"/>
    <w:bookmarkStart w:id="19" w:name="X4c67388ee6d050a4cb2e2d272cce11dd700bfb6"/>
    <w:p>
      <w:pPr>
        <w:pStyle w:val="Heading2"/>
      </w:pPr>
      <w:r>
        <w:t xml:space="preserve">Sprint Order (Phase 1 — 14 must-have tickets)</w:t>
      </w:r>
    </w:p>
    <w:p>
      <w:pPr>
        <w:pStyle w:val="SourceCode"/>
      </w:pPr>
      <w:r>
        <w:rPr>
          <w:rStyle w:val="VerbatimChar"/>
        </w:rPr>
        <w:t xml:space="preserve">001 Layout extraction</w:t>
      </w:r>
      <w:r>
        <w:br/>
      </w:r>
      <w:r>
        <w:rPr>
          <w:rStyle w:val="VerbatimChar"/>
        </w:rPr>
        <w:t xml:space="preserve">  → 002 Routing scaffold</w:t>
      </w:r>
      <w:r>
        <w:br/>
      </w:r>
      <w:r>
        <w:rPr>
          <w:rStyle w:val="VerbatimChar"/>
        </w:rPr>
        <w:t xml:space="preserve">    → 003 Mobile nav drawer</w:t>
      </w:r>
      <w:r>
        <w:br/>
      </w:r>
      <w:r>
        <w:rPr>
          <w:rStyle w:val="VerbatimChar"/>
        </w:rPr>
        <w:t xml:space="preserve">    → 010 Homepage migration</w:t>
      </w:r>
      <w:r>
        <w:br/>
      </w:r>
      <w:r>
        <w:rPr>
          <w:rStyle w:val="VerbatimChar"/>
        </w:rPr>
        <w:t xml:space="preserve">      → 004 Wire nav/footer links</w:t>
      </w:r>
      <w:r>
        <w:br/>
      </w:r>
      <w:r>
        <w:rPr>
          <w:rStyle w:val="VerbatimChar"/>
        </w:rPr>
        <w:t xml:space="preserve">      → 020 /why page</w:t>
      </w:r>
      <w:r>
        <w:br/>
      </w:r>
      <w:r>
        <w:rPr>
          <w:rStyle w:val="VerbatimChar"/>
        </w:rPr>
        <w:t xml:space="preserve">      → 030 Stories data + JSON  ← needs comms content</w:t>
      </w:r>
      <w:r>
        <w:br/>
      </w:r>
      <w:r>
        <w:rPr>
          <w:rStyle w:val="VerbatimChar"/>
        </w:rPr>
        <w:t xml:space="preserve">        → 031 /stories index</w:t>
      </w:r>
      <w:r>
        <w:br/>
      </w:r>
      <w:r>
        <w:rPr>
          <w:rStyle w:val="VerbatimChar"/>
        </w:rPr>
        <w:t xml:space="preserve">      → 040 /schools page</w:t>
      </w:r>
      <w:r>
        <w:br/>
      </w:r>
      <w:r>
        <w:rPr>
          <w:rStyle w:val="VerbatimChar"/>
        </w:rPr>
        <w:t xml:space="preserve">      → 050 /give gateway</w:t>
      </w:r>
      <w:r>
        <w:br/>
      </w:r>
      <w:r>
        <w:rPr>
          <w:rStyle w:val="VerbatimChar"/>
        </w:rPr>
        <w:t xml:space="preserve">        → 060 Keela integration  ← needs Keela URLs from finance</w:t>
      </w:r>
      <w:r>
        <w:br/>
      </w:r>
      <w:r>
        <w:rPr>
          <w:rStyle w:val="VerbatimChar"/>
        </w:rPr>
        <w:t xml:space="preserve">          → 051 /give/monthly (Homeroom conversion)</w:t>
      </w:r>
      <w:r>
        <w:br/>
      </w:r>
      <w:r>
        <w:rPr>
          <w:rStyle w:val="VerbatimChar"/>
        </w:rPr>
        <w:t xml:space="preserve">      → 070 Newsletter integration</w:t>
      </w:r>
      <w:r>
        <w:br/>
      </w:r>
      <w:r>
        <w:rPr>
          <w:rStyle w:val="VerbatimChar"/>
        </w:rPr>
        <w:t xml:space="preserve">      → 071 /privacy + /terms</w:t>
      </w:r>
      <w:r>
        <w:br/>
      </w:r>
      <w:r>
        <w:rPr>
          <w:rStyle w:val="VerbatimChar"/>
        </w:rPr>
        <w:t xml:space="preserve">      → 080 Analytics</w:t>
      </w:r>
      <w:r>
        <w:br/>
      </w:r>
      <w:r>
        <w:rPr>
          <w:rStyle w:val="VerbatimChar"/>
        </w:rPr>
        <w:t xml:space="preserve">        → 100 Pre-launch QA</w:t>
      </w:r>
      <w:r>
        <w:br/>
      </w:r>
      <w:r>
        <w:rPr>
          <w:rStyle w:val="VerbatimChar"/>
        </w:rPr>
        <w:t xml:space="preserve">          → 101 Production deploy + DNS</w:t>
      </w:r>
    </w:p>
    <w:p>
      <w:r>
        <w:pict>
          <v:rect style="width:0;height:1.5pt" o:hralign="center" o:hrstd="t" o:hr="t"/>
        </w:pict>
      </w:r>
    </w:p>
    <w:bookmarkEnd w:id="19"/>
    <w:bookmarkStart w:id="20" w:name="X091bdc39c9cdfb758fe9931d8577842b0e167fd"/>
    <w:p>
      <w:pPr>
        <w:pStyle w:val="Heading2"/>
      </w:pPr>
      <w:r>
        <w:t xml:space="preserve">Open Decisions — Needs Sign-off Before Build</w:t>
      </w:r>
    </w:p>
    <w:tbl>
      <w:tblPr>
        <w:tblStyle w:val="Table"/>
        <w:tblW w:type="pct" w:w="5000"/>
        <w:tblLayout w:type="fixed"/>
        <w:tblLook w:firstRow="1" w:lastRow="0" w:firstColumn="0" w:lastColumn="0" w:noHBand="0" w:noVBand="0" w:val="0020"/>
      </w:tblPr>
      <w:tblGrid>
        <w:gridCol w:w="642"/>
        <w:gridCol w:w="2140"/>
        <w:gridCol w:w="1498"/>
        <w:gridCol w:w="3638"/>
      </w:tblGrid>
      <w:tr>
        <w:trPr>
          <w:tblHeader w:val="on"/>
        </w:trPr>
        <w:tc>
          <w:tcPr/>
          <w:p>
            <w:pPr>
              <w:pStyle w:val="Compact"/>
            </w:pPr>
            <w:r>
              <w:t xml:space="preserve">#</w:t>
            </w:r>
          </w:p>
        </w:tc>
        <w:tc>
          <w:tcPr/>
          <w:p>
            <w:pPr>
              <w:pStyle w:val="Compact"/>
            </w:pPr>
            <w:r>
              <w:t xml:space="preserve">Decision</w:t>
            </w:r>
          </w:p>
        </w:tc>
        <w:tc>
          <w:tcPr/>
          <w:p>
            <w:pPr>
              <w:pStyle w:val="Compact"/>
            </w:pPr>
            <w:r>
              <w:t xml:space="preserve">Owner</w:t>
            </w:r>
          </w:p>
        </w:tc>
        <w:tc>
          <w:tcPr/>
          <w:p>
            <w:pPr>
              <w:pStyle w:val="Compact"/>
            </w:pPr>
            <w:r>
              <w:t xml:space="preserve">Risk if delayed</w:t>
            </w:r>
          </w:p>
        </w:tc>
      </w:tr>
      <w:tr>
        <w:tc>
          <w:tcPr/>
          <w:p>
            <w:pPr>
              <w:pStyle w:val="Compact"/>
            </w:pPr>
            <w:r>
              <w:t xml:space="preserve">1</w:t>
            </w:r>
          </w:p>
        </w:tc>
        <w:tc>
          <w:tcPr/>
          <w:p>
            <w:pPr>
              <w:pStyle w:val="Compact"/>
            </w:pPr>
            <w:r>
              <w:rPr>
                <w:b/>
                <w:bCs/>
              </w:rPr>
              <w:t xml:space="preserve">Homeroom tier amounts</w:t>
            </w:r>
            <w:r>
              <w:t xml:space="preserve"> </w:t>
            </w:r>
            <w:r>
              <w:t xml:space="preserve">— $5/$25/$100 vs $25/$50/$100</w:t>
            </w:r>
          </w:p>
        </w:tc>
        <w:tc>
          <w:tcPr/>
          <w:p>
            <w:pPr>
              <w:pStyle w:val="Compact"/>
            </w:pPr>
            <w:r>
              <w:t xml:space="preserve">Leadership + Finance</w:t>
            </w:r>
          </w:p>
        </w:tc>
        <w:tc>
          <w:tcPr/>
          <w:p>
            <w:pPr>
              <w:pStyle w:val="Compact"/>
            </w:pPr>
            <w:r>
              <w:t xml:space="preserve">Blocks Keela product setup and all Homeroom copy</w:t>
            </w:r>
          </w:p>
        </w:tc>
      </w:tr>
      <w:tr>
        <w:tc>
          <w:tcPr/>
          <w:p>
            <w:pPr>
              <w:pStyle w:val="Compact"/>
            </w:pPr>
            <w:r>
              <w:t xml:space="preserve">2</w:t>
            </w:r>
          </w:p>
        </w:tc>
        <w:tc>
          <w:tcPr/>
          <w:p>
            <w:pPr>
              <w:pStyle w:val="Compact"/>
            </w:pPr>
            <w:r>
              <w:rPr>
                <w:b/>
                <w:bCs/>
              </w:rPr>
              <w:t xml:space="preserve">Keela donation URLs</w:t>
            </w:r>
          </w:p>
        </w:tc>
        <w:tc>
          <w:tcPr/>
          <w:p>
            <w:pPr>
              <w:pStyle w:val="Compact"/>
            </w:pPr>
            <w:r>
              <w:t xml:space="preserve">Finance / Ops</w:t>
            </w:r>
          </w:p>
        </w:tc>
        <w:tc>
          <w:tcPr/>
          <w:p>
            <w:pPr>
              <w:pStyle w:val="Compact"/>
            </w:pPr>
            <w:r>
              <w:t xml:space="preserve">Blocks entire Homeroom conversion path (critical chain)</w:t>
            </w:r>
          </w:p>
        </w:tc>
      </w:tr>
      <w:tr>
        <w:tc>
          <w:tcPr/>
          <w:p>
            <w:pPr>
              <w:pStyle w:val="Compact"/>
            </w:pPr>
            <w:r>
              <w:t xml:space="preserve">3</w:t>
            </w:r>
          </w:p>
        </w:tc>
        <w:tc>
          <w:tcPr/>
          <w:p>
            <w:pPr>
              <w:pStyle w:val="Compact"/>
            </w:pPr>
            <w:r>
              <w:rPr>
                <w:b/>
                <w:bCs/>
              </w:rPr>
              <w:t xml:space="preserve">EIN</w:t>
            </w:r>
            <w:r>
              <w:t xml:space="preserve"> </w:t>
            </w:r>
            <w:r>
              <w:t xml:space="preserve">for Homeroom FAQ</w:t>
            </w:r>
          </w:p>
        </w:tc>
        <w:tc>
          <w:tcPr/>
          <w:p>
            <w:pPr>
              <w:pStyle w:val="Compact"/>
            </w:pPr>
            <w:r>
              <w:t xml:space="preserve">Finance</w:t>
            </w:r>
          </w:p>
        </w:tc>
        <w:tc>
          <w:tcPr/>
          <w:p>
            <w:pPr>
              <w:pStyle w:val="Compact"/>
            </w:pPr>
            <w:r>
              <w:t xml:space="preserve">Blocks</w:t>
            </w:r>
            <w:r>
              <w:t xml:space="preserve"> </w:t>
            </w:r>
            <w:r>
              <w:rPr>
                <w:rStyle w:val="VerbatimChar"/>
              </w:rPr>
              <w:t xml:space="preserve">/give/monthly</w:t>
            </w:r>
            <w:r>
              <w:t xml:space="preserve"> </w:t>
            </w:r>
            <w:r>
              <w:t xml:space="preserve">from shipping complete</w:t>
            </w:r>
          </w:p>
        </w:tc>
      </w:tr>
      <w:tr>
        <w:tc>
          <w:tcPr/>
          <w:p>
            <w:pPr>
              <w:pStyle w:val="Compact"/>
            </w:pPr>
            <w:r>
              <w:t xml:space="preserve">4</w:t>
            </w:r>
          </w:p>
        </w:tc>
        <w:tc>
          <w:tcPr/>
          <w:p>
            <w:pPr>
              <w:pStyle w:val="Compact"/>
            </w:pPr>
            <w:r>
              <w:rPr>
                <w:b/>
                <w:bCs/>
              </w:rPr>
              <w:t xml:space="preserve">Story content + photos</w:t>
            </w:r>
            <w:r>
              <w:t xml:space="preserve"> </w:t>
            </w:r>
            <w:r>
              <w:t xml:space="preserve">— minimum 3 stories</w:t>
            </w:r>
          </w:p>
        </w:tc>
        <w:tc>
          <w:tcPr/>
          <w:p>
            <w:pPr>
              <w:pStyle w:val="Compact"/>
            </w:pPr>
            <w:r>
              <w:t xml:space="preserve">Programs / Comms</w:t>
            </w:r>
          </w:p>
        </w:tc>
        <w:tc>
          <w:tcPr/>
          <w:p>
            <w:pPr>
              <w:pStyle w:val="Compact"/>
            </w:pPr>
            <w:r>
              <w:rPr>
                <w:rStyle w:val="VerbatimChar"/>
              </w:rPr>
              <w:t xml:space="preserve">/stories</w:t>
            </w:r>
            <w:r>
              <w:t xml:space="preserve"> </w:t>
            </w:r>
            <w:r>
              <w:t xml:space="preserve">ships as stub if late; assign editorial deadline 3 weeks before launch</w:t>
            </w:r>
          </w:p>
        </w:tc>
      </w:tr>
      <w:tr>
        <w:tc>
          <w:tcPr/>
          <w:p>
            <w:pPr>
              <w:pStyle w:val="Compact"/>
            </w:pPr>
            <w:r>
              <w:t xml:space="preserve">5</w:t>
            </w:r>
          </w:p>
        </w:tc>
        <w:tc>
          <w:tcPr/>
          <w:p>
            <w:pPr>
              <w:pStyle w:val="Compact"/>
            </w:pPr>
            <w:r>
              <w:rPr>
                <w:b/>
                <w:bCs/>
              </w:rPr>
              <w:t xml:space="preserve">Event calendar 2026 dates</w:t>
            </w:r>
          </w:p>
        </w:tc>
        <w:tc>
          <w:tcPr/>
          <w:p>
            <w:pPr>
              <w:pStyle w:val="Compact"/>
            </w:pPr>
            <w:r>
              <w:t xml:space="preserve">Events</w:t>
            </w:r>
          </w:p>
        </w:tc>
        <w:tc>
          <w:tcPr/>
          <w:p>
            <w:pPr>
              <w:pStyle w:val="Compact"/>
            </w:pPr>
            <w:r>
              <w:t xml:space="preserve">Blocks</w:t>
            </w:r>
            <w:r>
              <w:t xml:space="preserve"> </w:t>
            </w:r>
            <w:r>
              <w:rPr>
                <w:rStyle w:val="VerbatimChar"/>
              </w:rPr>
              <w:t xml:space="preserve">/events</w:t>
            </w:r>
            <w:r>
              <w:t xml:space="preserve"> </w:t>
            </w:r>
            <w:r>
              <w:t xml:space="preserve">page; this page is core to member retention</w:t>
            </w:r>
          </w:p>
        </w:tc>
      </w:tr>
      <w:tr>
        <w:tc>
          <w:tcPr/>
          <w:p>
            <w:pPr>
              <w:pStyle w:val="Compact"/>
            </w:pPr>
            <w:r>
              <w:t xml:space="preserve">6</w:t>
            </w:r>
          </w:p>
        </w:tc>
        <w:tc>
          <w:tcPr/>
          <w:p>
            <w:pPr>
              <w:pStyle w:val="Compact"/>
            </w:pPr>
            <w:r>
              <w:rPr>
                <w:b/>
                <w:bCs/>
              </w:rPr>
              <w:t xml:space="preserve">Final URL slugs</w:t>
            </w:r>
          </w:p>
        </w:tc>
        <w:tc>
          <w:tcPr/>
          <w:p>
            <w:pPr>
              <w:pStyle w:val="Compact"/>
            </w:pPr>
            <w:r>
              <w:t xml:space="preserve">Team sign-off</w:t>
            </w:r>
          </w:p>
        </w:tc>
        <w:tc>
          <w:tcPr/>
          <w:p>
            <w:pPr>
              <w:pStyle w:val="Compact"/>
            </w:pPr>
            <w:r>
              <w:t xml:space="preserve">Blocks routing and redirect planning</w:t>
            </w:r>
          </w:p>
        </w:tc>
      </w:tr>
      <w:tr>
        <w:tc>
          <w:tcPr/>
          <w:p>
            <w:pPr>
              <w:pStyle w:val="Compact"/>
            </w:pPr>
            <w:r>
              <w:t xml:space="preserve">7</w:t>
            </w:r>
          </w:p>
        </w:tc>
        <w:tc>
          <w:tcPr/>
          <w:p>
            <w:pPr>
              <w:pStyle w:val="Compact"/>
            </w:pPr>
            <w:r>
              <w:rPr>
                <w:b/>
                <w:bCs/>
              </w:rPr>
              <w:t xml:space="preserve">Annual report format</w:t>
            </w:r>
            <w:r>
              <w:t xml:space="preserve"> </w:t>
            </w:r>
            <w:r>
              <w:t xml:space="preserve">— embedded vs PDF</w:t>
            </w:r>
          </w:p>
        </w:tc>
        <w:tc>
          <w:tcPr/>
          <w:p>
            <w:pPr>
              <w:pStyle w:val="Compact"/>
            </w:pPr>
            <w:r>
              <w:t xml:space="preserve">Leadership</w:t>
            </w:r>
          </w:p>
        </w:tc>
        <w:tc>
          <w:tcPr/>
          <w:p>
            <w:pPr>
              <w:pStyle w:val="Compact"/>
            </w:pPr>
            <w:r>
              <w:t xml:space="preserve">Affects</w:t>
            </w:r>
            <w:r>
              <w:t xml:space="preserve"> </w:t>
            </w:r>
            <w:r>
              <w:rPr>
                <w:rStyle w:val="VerbatimChar"/>
              </w:rPr>
              <w:t xml:space="preserve">/about/impact</w:t>
            </w:r>
            <w:r>
              <w:t xml:space="preserve"> </w:t>
            </w:r>
            <w:r>
              <w:t xml:space="preserve">content brief</w:t>
            </w:r>
          </w:p>
        </w:tc>
      </w:tr>
    </w:tbl>
    <w:p>
      <w:r>
        <w:pict>
          <v:rect style="width:0;height:1.5pt" o:hralign="center" o:hrstd="t" o:hr="t"/>
        </w:pict>
      </w:r>
    </w:p>
    <w:bookmarkEnd w:id="20"/>
    <w:bookmarkStart w:id="21" w:name="success-metrics-90-days-post-launch"/>
    <w:p>
      <w:pPr>
        <w:pStyle w:val="Heading2"/>
      </w:pPr>
      <w:r>
        <w:t xml:space="preserve">Success Metrics — 90 Days Post-Launch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Homeroom conversion rate</w:t>
            </w:r>
          </w:p>
        </w:tc>
        <w:tc>
          <w:tcPr/>
          <w:p>
            <w:pPr>
              <w:pStyle w:val="Compact"/>
            </w:pPr>
            <w:r>
              <w:t xml:space="preserve">Establish baseline; +20% vs old site</w:t>
            </w:r>
          </w:p>
        </w:tc>
      </w:tr>
      <w:tr>
        <w:tc>
          <w:tcPr/>
          <w:p>
            <w:pPr>
              <w:pStyle w:val="Compact"/>
            </w:pPr>
            <w:r>
              <w:rPr>
                <w:rStyle w:val="VerbatimChar"/>
              </w:rPr>
              <w:t xml:space="preserve">/why</w:t>
            </w:r>
            <w:r>
              <w:t xml:space="preserve"> </w:t>
            </w:r>
            <w:r>
              <w:t xml:space="preserve">share rate</w:t>
            </w:r>
          </w:p>
        </w:tc>
        <w:tc>
          <w:tcPr/>
          <w:p>
            <w:pPr>
              <w:pStyle w:val="Compact"/>
            </w:pPr>
            <w:r>
              <w:t xml:space="preserve">≥ 5% of sessions use Share CTA</w:t>
            </w:r>
          </w:p>
        </w:tc>
      </w:tr>
      <w:tr>
        <w:tc>
          <w:tcPr/>
          <w:p>
            <w:pPr>
              <w:pStyle w:val="Compact"/>
            </w:pPr>
            <w:r>
              <w:t xml:space="preserve">School form submissions</w:t>
            </w:r>
          </w:p>
        </w:tc>
        <w:tc>
          <w:tcPr/>
          <w:p>
            <w:pPr>
              <w:pStyle w:val="Compact"/>
            </w:pPr>
            <w:r>
              <w:t xml:space="preserve">≥ 10 qualified leads / month</w:t>
            </w:r>
          </w:p>
        </w:tc>
      </w:tr>
      <w:tr>
        <w:tc>
          <w:tcPr/>
          <w:p>
            <w:pPr>
              <w:pStyle w:val="Compact"/>
            </w:pPr>
            <w:r>
              <w:t xml:space="preserve">Newsletter signups</w:t>
            </w:r>
          </w:p>
        </w:tc>
        <w:tc>
          <w:tcPr/>
          <w:p>
            <w:pPr>
              <w:pStyle w:val="Compact"/>
            </w:pPr>
            <w:r>
              <w:t xml:space="preserve">≥ 200 / month from site</w:t>
            </w:r>
          </w:p>
        </w:tc>
      </w:tr>
      <w:tr>
        <w:tc>
          <w:tcPr/>
          <w:p>
            <w:pPr>
              <w:pStyle w:val="Compact"/>
            </w:pPr>
            <w:r>
              <w:t xml:space="preserve">Homepage bounce rate</w:t>
            </w:r>
          </w:p>
        </w:tc>
        <w:tc>
          <w:tcPr/>
          <w:p>
            <w:pPr>
              <w:pStyle w:val="Compact"/>
            </w:pPr>
            <w:r>
              <w:t xml:space="preserve">&lt; 55%</w:t>
            </w:r>
          </w:p>
        </w:tc>
      </w:tr>
      <w:tr>
        <w:tc>
          <w:tcPr/>
          <w:p>
            <w:pPr>
              <w:pStyle w:val="Compact"/>
            </w:pPr>
            <w:r>
              <w:t xml:space="preserve">LCP on 4G</w:t>
            </w:r>
          </w:p>
        </w:tc>
        <w:tc>
          <w:tcPr/>
          <w:p>
            <w:pPr>
              <w:pStyle w:val="Compact"/>
            </w:pPr>
            <w:r>
              <w:t xml:space="preserve">&lt; 2.5 s</w:t>
            </w:r>
          </w:p>
        </w:tc>
      </w:tr>
      <w:tr>
        <w:tc>
          <w:tcPr/>
          <w:p>
            <w:pPr>
              <w:pStyle w:val="Compact"/>
            </w:pPr>
            <w:r>
              <w:t xml:space="preserve">Accessibility</w:t>
            </w:r>
          </w:p>
        </w:tc>
        <w:tc>
          <w:tcPr/>
          <w:p>
            <w:pPr>
              <w:pStyle w:val="Compact"/>
            </w:pPr>
            <w:r>
              <w:t xml:space="preserve">Zero critical issues in audit</w:t>
            </w:r>
          </w:p>
        </w:tc>
      </w:tr>
    </w:tbl>
    <w:p>
      <w:r>
        <w:pict>
          <v:rect style="width:0;height:1.5pt" o:hralign="center" o:hrstd="t" o:hr="t"/>
        </w:pict>
      </w:r>
    </w:p>
    <w:bookmarkEnd w:id="21"/>
    <w:bookmarkStart w:id="22" w:name="where-to-find-the-full-detail"/>
    <w:p>
      <w:pPr>
        <w:pStyle w:val="Heading2"/>
      </w:pPr>
      <w:r>
        <w:t xml:space="preserve">Where to Find the Full Detail</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Need</w:t>
            </w:r>
          </w:p>
        </w:tc>
        <w:tc>
          <w:tcPr/>
          <w:p>
            <w:pPr>
              <w:pStyle w:val="Compact"/>
            </w:pPr>
            <w:r>
              <w:t xml:space="preserve">Document</w:t>
            </w:r>
          </w:p>
        </w:tc>
      </w:tr>
      <w:tr>
        <w:tc>
          <w:tcPr/>
          <w:p>
            <w:pPr>
              <w:pStyle w:val="Compact"/>
            </w:pPr>
            <w:r>
              <w:t xml:space="preserve">What to say, taglines, CTAs, banned words</w:t>
            </w:r>
          </w:p>
        </w:tc>
        <w:tc>
          <w:tcPr/>
          <w:p>
            <w:pPr>
              <w:pStyle w:val="Compact"/>
            </w:pPr>
            <w:r>
              <w:rPr>
                <w:rStyle w:val="VerbatimChar"/>
              </w:rPr>
              <w:t xml:space="preserve">docs/MESSAGING-AND-COPY.md</w:t>
            </w:r>
            <w:r>
              <w:t xml:space="preserve"> </w:t>
            </w:r>
            <w:r>
              <w:t xml:space="preserve">— wins on any copy conflict</w:t>
            </w:r>
          </w:p>
        </w:tc>
      </w:tr>
      <w:tr>
        <w:tc>
          <w:tcPr/>
          <w:p>
            <w:pPr>
              <w:pStyle w:val="Compact"/>
            </w:pPr>
            <w:r>
              <w:t xml:space="preserve">Who we sound like, writing craft</w:t>
            </w:r>
          </w:p>
        </w:tc>
        <w:tc>
          <w:tcPr/>
          <w:p>
            <w:pPr>
              <w:pStyle w:val="Compact"/>
            </w:pPr>
            <w:r>
              <w:rPr>
                <w:rStyle w:val="VerbatimChar"/>
              </w:rPr>
              <w:t xml:space="preserve">docs/VOICE-AND-TONE.md</w:t>
            </w:r>
          </w:p>
        </w:tc>
      </w:tr>
      <w:tr>
        <w:tc>
          <w:tcPr/>
          <w:p>
            <w:pPr>
              <w:pStyle w:val="Compact"/>
            </w:pPr>
            <w:r>
              <w:t xml:space="preserve">Citations, DOIs, ready-to-use copy lines</w:t>
            </w:r>
          </w:p>
        </w:tc>
        <w:tc>
          <w:tcPr/>
          <w:p>
            <w:pPr>
              <w:pStyle w:val="Compact"/>
            </w:pPr>
            <w:r>
              <w:rPr>
                <w:rStyle w:val="VerbatimChar"/>
              </w:rPr>
              <w:t xml:space="preserve">docs/EVIDENCE-AND-RESEARCH.md</w:t>
            </w:r>
          </w:p>
        </w:tc>
      </w:tr>
      <w:tr>
        <w:tc>
          <w:tcPr/>
          <w:p>
            <w:pPr>
              <w:pStyle w:val="Compact"/>
            </w:pPr>
            <w:r>
              <w:t xml:space="preserve">Sitemap, URLs, campaign pages,</w:t>
            </w:r>
            <w:r>
              <w:t xml:space="preserve"> </w:t>
            </w:r>
            <w:r>
              <w:rPr>
                <w:rStyle w:val="VerbatimChar"/>
              </w:rPr>
              <w:t xml:space="preserve">/events</w:t>
            </w:r>
          </w:p>
        </w:tc>
        <w:tc>
          <w:tcPr/>
          <w:p>
            <w:pPr>
              <w:pStyle w:val="Compact"/>
            </w:pPr>
            <w:r>
              <w:rPr>
                <w:rStyle w:val="VerbatimChar"/>
              </w:rPr>
              <w:t xml:space="preserve">docs/WEBSITE-ARCHITECTURE.md</w:t>
            </w:r>
          </w:p>
        </w:tc>
      </w:tr>
      <w:tr>
        <w:tc>
          <w:tcPr/>
          <w:p>
            <w:pPr>
              <w:pStyle w:val="Compact"/>
            </w:pPr>
            <w:r>
              <w:t xml:space="preserve">Open technical decisions</w:t>
            </w:r>
          </w:p>
        </w:tc>
        <w:tc>
          <w:tcPr/>
          <w:p>
            <w:pPr>
              <w:pStyle w:val="Compact"/>
            </w:pPr>
            <w:r>
              <w:rPr>
                <w:rStyle w:val="VerbatimChar"/>
              </w:rPr>
              <w:t xml:space="preserve">docs/planning/DECISIONS.md</w:t>
            </w:r>
          </w:p>
        </w:tc>
      </w:tr>
      <w:tr>
        <w:tc>
          <w:tcPr/>
          <w:p>
            <w:pPr>
              <w:pStyle w:val="Compact"/>
            </w:pPr>
            <w:r>
              <w:t xml:space="preserve">Full product requirements</w:t>
            </w:r>
          </w:p>
        </w:tc>
        <w:tc>
          <w:tcPr/>
          <w:p>
            <w:pPr>
              <w:pStyle w:val="Compact"/>
            </w:pPr>
            <w:r>
              <w:rPr>
                <w:rStyle w:val="VerbatimChar"/>
              </w:rPr>
              <w:t xml:space="preserve">docs/planning/PRD.md</w:t>
            </w:r>
          </w:p>
        </w:tc>
      </w:tr>
      <w:tr>
        <w:tc>
          <w:tcPr/>
          <w:p>
            <w:pPr>
              <w:pStyle w:val="Compact"/>
            </w:pPr>
            <w:r>
              <w:t xml:space="preserve">Tech stack, data model, env vars</w:t>
            </w:r>
          </w:p>
        </w:tc>
        <w:tc>
          <w:tcPr/>
          <w:p>
            <w:pPr>
              <w:pStyle w:val="Compact"/>
            </w:pPr>
            <w:r>
              <w:rPr>
                <w:rStyle w:val="VerbatimChar"/>
              </w:rPr>
              <w:t xml:space="preserve">docs/planning/TECHNICAL-ARCHITECTURE.md</w:t>
            </w:r>
          </w:p>
        </w:tc>
      </w:tr>
      <w:tr>
        <w:tc>
          <w:tcPr/>
          <w:p>
            <w:pPr>
              <w:pStyle w:val="Compact"/>
            </w:pPr>
            <w:r>
              <w:t xml:space="preserve">Design system, components, integrations</w:t>
            </w:r>
          </w:p>
        </w:tc>
        <w:tc>
          <w:tcPr/>
          <w:p>
            <w:pPr>
              <w:pStyle w:val="Compact"/>
            </w:pPr>
            <w:r>
              <w:rPr>
                <w:rStyle w:val="VerbatimChar"/>
              </w:rPr>
              <w:t xml:space="preserve">docs/planning/FRONTEND-SPECIFICATION.md</w:t>
            </w:r>
          </w:p>
        </w:tc>
      </w:tr>
      <w:tr>
        <w:tc>
          <w:tcPr/>
          <w:p>
            <w:pPr>
              <w:pStyle w:val="Compact"/>
            </w:pPr>
            <w:r>
              <w:t xml:space="preserve">Auth, data privacy, error handling, edge cases</w:t>
            </w:r>
          </w:p>
        </w:tc>
        <w:tc>
          <w:tcPr/>
          <w:p>
            <w:pPr>
              <w:pStyle w:val="Compact"/>
            </w:pPr>
            <w:r>
              <w:rPr>
                <w:rStyle w:val="VerbatimChar"/>
              </w:rPr>
              <w:t xml:space="preserve">docs/planning/SECURITY-AND-ACCESS.md</w:t>
            </w:r>
          </w:p>
        </w:tc>
      </w:tr>
      <w:tr>
        <w:tc>
          <w:tcPr/>
          <w:p>
            <w:pPr>
              <w:pStyle w:val="Compact"/>
            </w:pPr>
            <w:r>
              <w:t xml:space="preserve">Every build ticket with acceptance criteria</w:t>
            </w:r>
          </w:p>
        </w:tc>
        <w:tc>
          <w:tcPr/>
          <w:p>
            <w:pPr>
              <w:pStyle w:val="Compact"/>
            </w:pPr>
            <w:r>
              <w:rPr>
                <w:rStyle w:val="VerbatimChar"/>
              </w:rPr>
              <w:t xml:space="preserve">docs/planning/FEATURE-TICKETS.md</w:t>
            </w:r>
          </w:p>
        </w:tc>
      </w:tr>
    </w:tbl>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2026-06-23T03:00:15Z</dcterms:created>
  <dcterms:modified xsi:type="dcterms:W3CDTF">2026-06-23T03:00:15Z</dcterms:modified>
</cp:coreProperties>
</file>

<file path=docProps/custom.xml><?xml version="1.0" encoding="utf-8"?>
<Properties xmlns="http://schemas.openxmlformats.org/officeDocument/2006/custom-properties" xmlns:vt="http://schemas.openxmlformats.org/officeDocument/2006/docPropsVTypes"/>
</file>