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pen-technical-decisions-contentment.org"/>
    <w:p>
      <w:pPr>
        <w:pStyle w:val="Heading1"/>
      </w:pPr>
      <w:r>
        <w:t xml:space="preserve">Open Technical Decisions — contentment.org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— recommendations recorded for 001–004; awaiting team sign-off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Somesh Bhardwaj · Sr. System Admin, Full Stack AI Engineer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docs/planning/DECISIONS.md</w:t>
      </w:r>
      <w:r>
        <w:t xml:space="preserve"> </w:t>
      </w:r>
      <w:r>
        <w:t xml:space="preserve">(also linked from</w:t>
      </w:r>
      <w:r>
        <w:t xml:space="preserve"> </w:t>
      </w:r>
      <w:hyperlink r:id="rId9">
        <w:r>
          <w:rPr>
            <w:rStyle w:val="Hyperlink"/>
          </w:rPr>
          <w:t xml:space="preserve">Technical Architecture</w:t>
        </w:r>
      </w:hyperlink>
      <w:r>
        <w:t xml:space="preserve"> </w:t>
      </w:r>
      <w:r>
        <w:t xml:space="preserve">§15)</w:t>
      </w:r>
    </w:p>
    <w:p>
      <w:pPr>
        <w:pStyle w:val="FirstParagraph"/>
      </w:pPr>
      <w:r>
        <w:t xml:space="preserve">Each decision below is a blocker for at least one TICKET.</w:t>
      </w:r>
      <w:r>
        <w:t xml:space="preserve"> </w:t>
      </w:r>
      <w:r>
        <w:rPr>
          <w:b/>
          <w:bCs/>
        </w:rPr>
        <w:t xml:space="preserve">Recommended options for 001–004 are recorded below</w:t>
      </w:r>
      <w:r>
        <w:t xml:space="preserve"> </w:t>
      </w:r>
      <w:r>
        <w:t xml:space="preserve">— check the box and add a date when the team formally signs off.</w:t>
      </w:r>
    </w:p>
    <w:p>
      <w:r>
        <w:pict>
          <v:rect style="width:0;height:1.5pt" o:hralign="center" o:hrstd="t" o:hr="t"/>
        </w:pict>
      </w:r>
    </w:p>
    <w:bookmarkStart w:id="10" w:name="decision-001-primary-analytics-tool"/>
    <w:p>
      <w:pPr>
        <w:pStyle w:val="Heading2"/>
      </w:pPr>
      <w:r>
        <w:t xml:space="preserve">DECISION-001 — Primary analytics tool</w:t>
      </w:r>
    </w:p>
    <w:p>
      <w:pPr>
        <w:pStyle w:val="FirstParagraph"/>
      </w:pPr>
      <w:r>
        <w:rPr>
          <w:b/>
          <w:bCs/>
        </w:rPr>
        <w:t xml:space="preserve">Blocks:</w:t>
      </w:r>
      <w:r>
        <w:t xml:space="preserve"> </w:t>
      </w:r>
      <w:r>
        <w:t xml:space="preserve">TICKET-080, TICKET-071 (cookie consent wording in /privacy)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394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Cookie banner needed?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Plausible only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Privacy-first, GDPR compliant out of the box, &lt; 1 KB script, no cookie storage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Plausible + GA4</w:t>
            </w:r>
          </w:p>
        </w:tc>
        <w:tc>
          <w:tcPr/>
          <w:p>
            <w:pPr>
              <w:pStyle w:val="Compact"/>
            </w:pPr>
            <w:r>
              <w:t xml:space="preserve">Plausible as primary, GA4 only if paid Google Ads are running</w:t>
            </w:r>
          </w:p>
        </w:tc>
        <w:tc>
          <w:tcPr/>
          <w:p>
            <w:pPr>
              <w:pStyle w:val="Compact"/>
            </w:pPr>
            <w:r>
              <w:t xml:space="preserve">Yes — GA4 sets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only</w:t>
            </w:r>
          </w:p>
        </w:tc>
        <w:tc>
          <w:tcPr/>
          <w:p>
            <w:pPr>
              <w:pStyle w:val="Compact"/>
            </w:pPr>
            <w:r>
              <w:t xml:space="preserve">Full Google stack; needed for advanced audiences and Google Ads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Plausible only</w:t>
      </w:r>
      <w:r>
        <w:t xml:space="preserve"> </w:t>
      </w:r>
      <w:r>
        <w:t xml:space="preserve">for Phase 1. Add GA4 only if paid Google Ads campaigns are confirmed for Festival 2026 or Homeroom launch.</w:t>
      </w:r>
      <w:r>
        <w:t xml:space="preserve"> </w:t>
      </w:r>
      <w:r>
        <w:rPr>
          <w:b/>
          <w:bCs/>
        </w:rPr>
        <w:t xml:space="preserve">Microsoft Clarity</w:t>
      </w:r>
      <w:r>
        <w:t xml:space="preserve"> </w:t>
      </w:r>
      <w:r>
        <w:t xml:space="preserve">(heatmaps/session replay) may run alongside Plausible for CRO — it is not the primary analytics tool; see DECISION-002 for privacy wording.</w:t>
      </w:r>
    </w:p>
    <w:p>
      <w:pPr>
        <w:pStyle w:val="BodyText"/>
      </w:pPr>
      <w:r>
        <w:rPr>
          <w:b/>
          <w:bCs/>
        </w:rPr>
        <w:t xml:space="preserve">Suggested choice:</w:t>
      </w:r>
      <w:r>
        <w:t xml:space="preserve"> </w:t>
      </w:r>
      <w:r>
        <w:t xml:space="preserve">Plausible only (add GA4 later if paid ads confirmed).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- [ ] Signed off — option chosen:</w:t>
      </w:r>
      <w:r>
        <w:t xml:space="preserve"> </w:t>
      </w:r>
      <w:r>
        <w:rPr>
          <w:b/>
          <w:bCs/>
        </w:rPr>
        <w:t xml:space="preserve">Plausible only</w:t>
      </w:r>
      <w:r>
        <w:t xml:space="preserve"> </w:t>
      </w:r>
      <w:r>
        <w:t xml:space="preserve">- [ ] Date: 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decision-002-cookie-consent-mechanism"/>
    <w:p>
      <w:pPr>
        <w:pStyle w:val="Heading2"/>
      </w:pPr>
      <w:r>
        <w:t xml:space="preserve">DECISION-002 — Cookie consent mechanism</w:t>
      </w:r>
    </w:p>
    <w:p>
      <w:pPr>
        <w:pStyle w:val="FirstParagraph"/>
      </w:pPr>
      <w:r>
        <w:rPr>
          <w:b/>
          <w:bCs/>
        </w:rPr>
        <w:t xml:space="preserve">Blocks:</w:t>
      </w:r>
      <w:r>
        <w:t xml:space="preserve"> </w:t>
      </w:r>
      <w:r>
        <w:t xml:space="preserve">TICKET-071, TICKET-080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DECISION-001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322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Plausible only</w:t>
            </w:r>
          </w:p>
        </w:tc>
        <w:tc>
          <w:tcPr/>
          <w:p>
            <w:pPr>
              <w:pStyle w:val="Compact"/>
            </w:pPr>
            <w:r>
              <w:t xml:space="preserve">No — cookieless by default</w:t>
            </w:r>
          </w:p>
        </w:tc>
        <w:tc>
          <w:tcPr/>
          <w:p>
            <w:pPr>
              <w:pStyle w:val="Compact"/>
            </w:pPr>
            <w:r>
              <w:t xml:space="preserve">No banner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added</w:t>
            </w:r>
          </w:p>
        </w:tc>
        <w:tc>
          <w:tcPr/>
          <w:p>
            <w:pPr>
              <w:pStyle w:val="Compact"/>
            </w:pPr>
            <w:r>
              <w:t xml:space="preserve">Yes — GDPR, PECR (UK), ePrivacy (EU)</w:t>
            </w:r>
          </w:p>
        </w:tc>
        <w:tc>
          <w:tcPr/>
          <w:p>
            <w:pPr>
              <w:pStyle w:val="Compact"/>
            </w:pPr>
            <w:r>
              <w:t xml:space="preserve">Cookiebot, Osano, or custom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Clarity</w:t>
            </w:r>
          </w:p>
        </w:tc>
        <w:tc>
          <w:tcPr/>
          <w:p>
            <w:pPr>
              <w:pStyle w:val="Compact"/>
            </w:pPr>
            <w:r>
              <w:t xml:space="preserve">No — Clarity uses session cookies but no personal data tracking by default</w:t>
            </w:r>
          </w:p>
        </w:tc>
        <w:tc>
          <w:tcPr/>
          <w:p>
            <w:pPr>
              <w:pStyle w:val="Compact"/>
            </w:pPr>
            <w:r>
              <w:t xml:space="preserve">Check jurisdiction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Plausible only</w:t>
      </w:r>
      <w:r>
        <w:t xml:space="preserve"> </w:t>
      </w:r>
      <w:r>
        <w:t xml:space="preserve">(DECISION-001):</w:t>
      </w:r>
      <w:r>
        <w:t xml:space="preserve"> </w:t>
      </w:r>
      <w:r>
        <w:rPr>
          <w:b/>
          <w:bCs/>
        </w:rPr>
        <w:t xml:space="preserve">no cookie banner</w:t>
      </w:r>
      <w:r>
        <w:t xml:space="preserve">. Update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to disclose Plausible (cookieless) and, if Clarity is enabled, that Clarity uses first-party session cookies for heatmaps — no personal data sold. If GA4 is added later, adopt</w:t>
      </w:r>
      <w:r>
        <w:t xml:space="preserve"> </w:t>
      </w:r>
      <w:r>
        <w:rPr>
          <w:b/>
          <w:bCs/>
        </w:rPr>
        <w:t xml:space="preserve">Osano</w:t>
      </w:r>
      <w:r>
        <w:t xml:space="preserve"> </w:t>
      </w:r>
      <w:r>
        <w:t xml:space="preserve">(free tier).</w:t>
      </w:r>
    </w:p>
    <w:p>
      <w:pPr>
        <w:pStyle w:val="BodyText"/>
      </w:pPr>
      <w:r>
        <w:rPr>
          <w:b/>
          <w:bCs/>
        </w:rPr>
        <w:t xml:space="preserve">Suggested choice:</w:t>
      </w:r>
      <w:r>
        <w:t xml:space="preserve"> </w:t>
      </w:r>
      <w:r>
        <w:t xml:space="preserve">No banner for Phase 1; privacy policy disclosure only.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- [ ] Signed off — option chosen:</w:t>
      </w:r>
      <w:r>
        <w:t xml:space="preserve"> </w:t>
      </w:r>
      <w:r>
        <w:rPr>
          <w:b/>
          <w:bCs/>
        </w:rPr>
        <w:t xml:space="preserve">No banner — privacy policy disclosure only</w:t>
      </w:r>
      <w:r>
        <w:t xml:space="preserve"> </w:t>
      </w:r>
      <w:r>
        <w:t xml:space="preserve">- [ ] Date: 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481b41fbfeacf5fe563d9b7c270f6f777e04373"/>
    <w:p>
      <w:pPr>
        <w:pStyle w:val="Heading2"/>
      </w:pPr>
      <w:r>
        <w:t xml:space="preserve">DECISION-003 — Transactional email provider</w:t>
      </w:r>
    </w:p>
    <w:p>
      <w:pPr>
        <w:pStyle w:val="FirstParagraph"/>
      </w:pPr>
      <w:r>
        <w:rPr>
          <w:b/>
          <w:bCs/>
        </w:rPr>
        <w:t xml:space="preserve">Blocks:</w:t>
      </w:r>
      <w:r>
        <w:t xml:space="preserve"> </w:t>
      </w:r>
      <w:r>
        <w:t xml:space="preserve">TICKET-041 (school form notification to partnerships team), AUTOMATION-BRIEF steps 4 and 6</w:t>
      </w:r>
    </w:p>
    <w:p>
      <w:pPr>
        <w:pStyle w:val="BodyText"/>
      </w:pPr>
      <w:r>
        <w:t xml:space="preserve">Flodesk is a marketing automation tool — it handles sequences and campaigns. It is not designed for real-time transactional emails triggered by server events (e.g. </w:t>
      </w:r>
      <w:r>
        <w:t xml:space="preserve">“you have a new school inquiry”</w:t>
      </w:r>
      <w:r>
        <w:t xml:space="preserve"> </w:t>
      </w:r>
      <w:r>
        <w:t xml:space="preserve">to an internal email address). A separate transactional provider is needed for:</w:t>
      </w:r>
    </w:p>
    <w:p>
      <w:pPr>
        <w:pStyle w:val="Compact"/>
        <w:numPr>
          <w:ilvl w:val="0"/>
          <w:numId w:val="1001"/>
        </w:numPr>
      </w:pPr>
      <w:r>
        <w:t xml:space="preserve">Internal notification: partnerships team email on school form submit</w:t>
      </w:r>
    </w:p>
    <w:p>
      <w:pPr>
        <w:pStyle w:val="Compact"/>
        <w:numPr>
          <w:ilvl w:val="0"/>
          <w:numId w:val="1001"/>
        </w:numPr>
      </w:pPr>
      <w:r>
        <w:t xml:space="preserve">Zoom join link delivery when RSVP does not go through Flodesk</w:t>
      </w:r>
    </w:p>
    <w:p>
      <w:pPr>
        <w:pStyle w:val="Compact"/>
        <w:numPr>
          <w:ilvl w:val="0"/>
          <w:numId w:val="1001"/>
        </w:numPr>
      </w:pPr>
      <w:r>
        <w:t xml:space="preserve">Magic-link auth emails (Phase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30"/>
        <w:gridCol w:w="1320"/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DX</w:t>
            </w:r>
          </w:p>
        </w:tc>
        <w:tc>
          <w:tcPr/>
          <w:p>
            <w:pPr>
              <w:pStyle w:val="Compact"/>
            </w:pPr>
            <w:r>
              <w:t xml:space="preserve">Vercel-native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3,000 emails/month</w:t>
            </w:r>
          </w:p>
        </w:tc>
        <w:tc>
          <w:tcPr/>
          <w:p>
            <w:pPr>
              <w:pStyle w:val="Compact"/>
            </w:pPr>
            <w:r>
              <w:t xml:space="preserve">Excellent; single API call, typed SDK</w:t>
            </w:r>
          </w:p>
        </w:tc>
        <w:tc>
          <w:tcPr/>
          <w:p>
            <w:pPr>
              <w:pStyle w:val="Compact"/>
            </w:pPr>
            <w:r>
              <w:t xml:space="preserve">Yes — created for Vercel/Next.js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SES</w:t>
            </w:r>
          </w:p>
        </w:tc>
        <w:tc>
          <w:tcPr/>
          <w:p>
            <w:pPr>
              <w:pStyle w:val="Compact"/>
            </w:pPr>
            <w:r>
              <w:t xml:space="preserve">62,000/month (if from EC2)</w:t>
            </w:r>
          </w:p>
        </w:tc>
        <w:tc>
          <w:tcPr/>
          <w:p>
            <w:pPr>
              <w:pStyle w:val="Compact"/>
            </w:pPr>
            <w:r>
              <w:t xml:space="preserve">Low-level; requires domain verification</w:t>
            </w:r>
          </w:p>
        </w:tc>
        <w:tc>
          <w:tcPr/>
          <w:p>
            <w:pPr>
              <w:pStyle w:val="Compact"/>
            </w:pPr>
            <w:r>
              <w:t xml:space="preserve">No; but works via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Nodemailer via Gmail API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Medium; OAuth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100/day free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install resend</w:t>
      </w:r>
      <w:r>
        <w:t xml:space="preserve">, one env var (</w:t>
      </w:r>
      <w:r>
        <w:rPr>
          <w:rStyle w:val="VerbatimChar"/>
        </w:rPr>
        <w:t xml:space="preserve">RESEND_API_KEY</w:t>
      </w:r>
      <w:r>
        <w:t xml:space="preserve">), sends email in 5 lines of TypeScript. Free tier covers TCF’s volume. Verified domain required (contentment.org).</w:t>
      </w:r>
    </w:p>
    <w:p>
      <w:pPr>
        <w:pStyle w:val="SourceCode"/>
      </w:pPr>
      <w:r>
        <w:rPr>
          <w:rStyle w:val="CommentTok"/>
        </w:rPr>
        <w:t xml:space="preserve">// Example — school inquiry notification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'resend'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RESEND_API_KEY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'site@contentment.org'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'partnerships@contentment.org'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`New school inquiry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school_name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contact_name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contact_email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Env var to add: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(server-only, Vercel env)</w:t>
      </w:r>
    </w:p>
    <w:p>
      <w:pPr>
        <w:pStyle w:val="BodyText"/>
      </w:pPr>
      <w:r>
        <w:rPr>
          <w:b/>
          <w:bCs/>
        </w:rPr>
        <w:t xml:space="preserve">Suggested choice:</w:t>
      </w:r>
      <w:r>
        <w:t xml:space="preserve"> </w:t>
      </w:r>
      <w:r>
        <w:t xml:space="preserve">Resend.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- [ ] Signed off — option chosen: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- [ ] Date: 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f2cee39091bd41287262b8c09ab38edf305e2fe"/>
    <w:p>
      <w:pPr>
        <w:pStyle w:val="Heading2"/>
      </w:pPr>
      <w:r>
        <w:t xml:space="preserve">DECISION-004 — Rate limiting implementation</w:t>
      </w:r>
    </w:p>
    <w:p>
      <w:pPr>
        <w:pStyle w:val="FirstParagraph"/>
      </w:pPr>
      <w:r>
        <w:rPr>
          <w:b/>
          <w:bCs/>
        </w:rPr>
        <w:t xml:space="preserve">Blocks:</w:t>
      </w:r>
      <w:r>
        <w:t xml:space="preserve"> </w:t>
      </w:r>
      <w:r>
        <w:t xml:space="preserve">TICKET-070 (</w:t>
      </w:r>
      <w:r>
        <w:rPr>
          <w:rStyle w:val="VerbatimChar"/>
        </w:rPr>
        <w:t xml:space="preserve">/api/newsletter</w:t>
      </w:r>
      <w:r>
        <w:t xml:space="preserve">), TICKET-041 (</w:t>
      </w:r>
      <w:r>
        <w:rPr>
          <w:rStyle w:val="VerbatimChar"/>
        </w:rPr>
        <w:t xml:space="preserve">/api/school-inquiry</w:t>
      </w:r>
      <w:r>
        <w:t xml:space="preserve">), AUTOMATION-BRIEF</w:t>
      </w:r>
      <w:r>
        <w:t xml:space="preserve"> </w:t>
      </w:r>
      <w:r>
        <w:rPr>
          <w:rStyle w:val="VerbatimChar"/>
        </w:rPr>
        <w:t xml:space="preserve">/api/event-rsvp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/api/keela-webhook</w:t>
      </w:r>
    </w:p>
    <w:p>
      <w:pPr>
        <w:pStyle w:val="BodyText"/>
      </w:pPr>
      <w:r>
        <w:t xml:space="preserve">All docs specify</w:t>
      </w:r>
      <w:r>
        <w:t xml:space="preserve"> </w:t>
      </w:r>
      <w:r>
        <w:t xml:space="preserve">“5 requests / 15 min / IP”</w:t>
      </w:r>
      <w:r>
        <w:t xml:space="preserve"> </w:t>
      </w:r>
      <w:r>
        <w:t xml:space="preserve">but no implementation is named.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2018"/>
        <w:gridCol w:w="2640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Cold start safe?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@upstash/ratelimit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Upstash Redis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Redis — survives cold starts and multi-region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Map in Vercel fn</w:t>
            </w:r>
          </w:p>
        </w:tc>
        <w:tc>
          <w:tcPr/>
          <w:p>
            <w:pPr>
              <w:pStyle w:val="Compact"/>
            </w:pPr>
            <w:r>
              <w:t xml:space="preserve">Memory only — resets every cold start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built-in (WAF)</w:t>
            </w:r>
          </w:p>
        </w:tc>
        <w:tc>
          <w:tcPr/>
          <w:p>
            <w:pPr>
              <w:pStyle w:val="Compact"/>
            </w:pPr>
            <w:r>
              <w:t xml:space="preserve">Infrastructure level — no per-route config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Supplementary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rStyle w:val="VerbatimChar"/>
        </w:rPr>
        <w:t xml:space="preserve">@upstash/ratelimit</w:t>
      </w:r>
      <w:r>
        <w:t xml:space="preserve"> </w:t>
      </w:r>
      <w:r>
        <w:t xml:space="preserve">with Upstash Redis free tier (10,000 requests/day). Standard pattern for Vercel serverless functions.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Ratelimit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'@upstash/ratelimit'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'@upstash/redis'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fromEnv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slidingWindow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 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handler: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'x-forwarded-for'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success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ratelimit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(ip)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success)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 many 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Env vars to add:</w:t>
      </w:r>
    </w:p>
    <w:p>
      <w:pPr>
        <w:pStyle w:val="SourceCode"/>
      </w:pPr>
      <w:r>
        <w:rPr>
          <w:rStyle w:val="VariableTok"/>
        </w:rPr>
        <w:t xml:space="preserve">UPSTASH_REDIS_REST_URL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from Upstash dashboard</w:t>
      </w:r>
      <w:r>
        <w:br/>
      </w:r>
      <w:r>
        <w:rPr>
          <w:rStyle w:val="VariableTok"/>
        </w:rPr>
        <w:t xml:space="preserve">UPSTASH_REDIS_REST_TOKEN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from Upstash dashboard (server-only)</w:t>
      </w:r>
    </w:p>
    <w:p>
      <w:pPr>
        <w:pStyle w:val="FirstParagraph"/>
      </w:pPr>
      <w:r>
        <w:rPr>
          <w:b/>
          <w:bCs/>
        </w:rPr>
        <w:t xml:space="preserve">Suggested choice:</w:t>
      </w:r>
      <w:r>
        <w:t xml:space="preserve"> </w:t>
      </w:r>
      <w:r>
        <w:rPr>
          <w:rStyle w:val="VerbatimChar"/>
        </w:rPr>
        <w:t xml:space="preserve">@upstash/ratelimit</w:t>
      </w:r>
      <w:r>
        <w:t xml:space="preserve"> </w:t>
      </w:r>
      <w:r>
        <w:t xml:space="preserve">+ Upstash Redis (free tier).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- [ ] Signed off — option chosen:</w:t>
      </w:r>
      <w:r>
        <w:t xml:space="preserve"> </w:t>
      </w:r>
      <w:r>
        <w:rPr>
          <w:b/>
          <w:bCs/>
        </w:rPr>
        <w:t xml:space="preserve">@upstash/ratelimit</w:t>
      </w:r>
      <w:r>
        <w:rPr>
          <w:b/>
          <w:bCs/>
        </w:rPr>
        <w:t xml:space="preserve"> </w:t>
      </w:r>
      <w:r>
        <w:rPr>
          <w:b/>
          <w:bCs/>
        </w:rPr>
        <w:t xml:space="preserve">+ Upstash Redis</w:t>
      </w:r>
      <w:r>
        <w:t xml:space="preserve"> </w:t>
      </w:r>
      <w:r>
        <w:t xml:space="preserve">- [ ] Date: 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decision-005-image-optimization-approach"/>
    <w:p>
      <w:pPr>
        <w:pStyle w:val="Heading2"/>
      </w:pPr>
      <w:r>
        <w:t xml:space="preserve">DECISION-005 — Image optimization approach</w:t>
      </w:r>
    </w:p>
    <w:p>
      <w:pPr>
        <w:pStyle w:val="FirstParagraph"/>
      </w:pPr>
      <w:r>
        <w:rPr>
          <w:b/>
          <w:bCs/>
        </w:rPr>
        <w:t xml:space="preserve">Blocks:</w:t>
      </w:r>
      <w:r>
        <w:t xml:space="preserve"> </w:t>
      </w:r>
      <w:r>
        <w:t xml:space="preserve">TICKET-010 (homepage migration), TICKET-020 (/why), TICKET-031 (/stories)</w:t>
      </w:r>
      <w:r>
        <w:br/>
      </w:r>
      <w:r>
        <w:rPr>
          <w:b/>
          <w:bCs/>
        </w:rPr>
        <w:t xml:space="preserve">Affects:</w:t>
      </w:r>
      <w:r>
        <w:t xml:space="preserve"> </w:t>
      </w:r>
      <w:r>
        <w:t xml:space="preserve">LCP &lt; 2.5s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&lt;Image /&gt;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component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Low — drop-in replacement for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</w:p>
        </w:tc>
        <w:tc>
          <w:tcPr/>
          <w:p>
            <w:pPr>
              <w:pStyle w:val="Compact"/>
            </w:pPr>
            <w:r>
              <w:t xml:space="preserve">Auto WebP + srcset + lazy + width/height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pre-conversion to WebP</w:t>
            </w:r>
          </w:p>
        </w:tc>
        <w:tc>
          <w:tcPr/>
          <w:p>
            <w:pPr>
              <w:pStyle w:val="Compact"/>
            </w:pPr>
            <w:r>
              <w:t xml:space="preserve">Medium — tooling required</w:t>
            </w:r>
          </w:p>
        </w:tc>
        <w:tc>
          <w:tcPr/>
          <w:p>
            <w:pPr>
              <w:pStyle w:val="Compact"/>
            </w:pPr>
            <w:r>
              <w:t xml:space="preserve">Static WebP, no responsive srcset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image optimization (</w:t>
            </w:r>
            <w:r>
              <w:rPr>
                <w:rStyle w:val="VerbatimChar"/>
              </w:rPr>
              <w:t xml:space="preserve">/_vercel/image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Zero code change</w:t>
            </w:r>
          </w:p>
        </w:tc>
        <w:tc>
          <w:tcPr/>
          <w:p>
            <w:pPr>
              <w:pStyle w:val="Compact"/>
            </w:pPr>
            <w:r>
              <w:t xml:space="preserve">On-demand transform, adds latency on first 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Astro’s built-in</w:t>
      </w:r>
      <w:r>
        <w:t xml:space="preserve"> </w:t>
      </w:r>
      <w:r>
        <w:rPr>
          <w:rStyle w:val="VerbatimChar"/>
        </w:rPr>
        <w:t xml:space="preserve">&lt;Image /&gt;</w:t>
      </w:r>
      <w:r>
        <w:t xml:space="preserve"> </w:t>
      </w:r>
      <w:r>
        <w:t xml:space="preserve">component from</w:t>
      </w:r>
      <w:r>
        <w:t xml:space="preserve"> </w:t>
      </w:r>
      <w:r>
        <w:rPr>
          <w:rStyle w:val="VerbatimChar"/>
        </w:rPr>
        <w:t xml:space="preserve">astro:assets</w:t>
      </w:r>
      <w:r>
        <w:t xml:space="preserve">. Requires</w:t>
      </w:r>
      <w:r>
        <w:t xml:space="preserve"> </w:t>
      </w:r>
      <w:r>
        <w:rPr>
          <w:rStyle w:val="VerbatimChar"/>
        </w:rPr>
        <w:t xml:space="preserve">@astrojs/vercel</w:t>
      </w:r>
      <w:r>
        <w:t xml:space="preserve"> </w:t>
      </w:r>
      <w:r>
        <w:t xml:space="preserve">adapter and Sharp integration in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. All hero images, educator photos, and OG images go through this at build time.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- [ ] Resolved — option chosen: _________________</w:t>
      </w:r>
      <w:r>
        <w:t xml:space="preserve"> </w:t>
      </w:r>
      <w:r>
        <w:t xml:space="preserve">- [ ] Date: 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a514edd0691a61a6cc1bb8e880514114051395c"/>
    <w:p>
      <w:pPr>
        <w:pStyle w:val="Heading2"/>
      </w:pPr>
      <w:r>
        <w:t xml:space="preserve">DECISION-006 — Error monitoring (Sentry or skip)</w:t>
      </w:r>
    </w:p>
    <w:p>
      <w:pPr>
        <w:pStyle w:val="FirstParagraph"/>
      </w:pPr>
      <w:r>
        <w:rPr>
          <w:b/>
          <w:bCs/>
        </w:rPr>
        <w:t xml:space="preserve">Blocks:</w:t>
      </w:r>
      <w:r>
        <w:t xml:space="preserve"> </w:t>
      </w:r>
      <w:r>
        <w:t xml:space="preserve">Observability (TECHNICAL-ARCHITECTURE.md §9)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Low for Phase 1; Medium for Phase 1.5 when custom APIs are 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When to 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Phase 1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If Slack #errors alerts are sufficient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Free tier (5,000 errors/month)</w:t>
            </w:r>
          </w:p>
        </w:tc>
        <w:tc>
          <w:tcPr/>
          <w:p>
            <w:pPr>
              <w:pStyle w:val="Compact"/>
            </w:pPr>
            <w:r>
              <w:t xml:space="preserve">Add at Phase 1.5 when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routes are handling real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function logs only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Sufficient if team is watching logs actively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Skip for Phase 1. Add Sentry at Phase 1.5. When added: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env var,</w:t>
      </w:r>
      <w:r>
        <w:t xml:space="preserve"> </w:t>
      </w:r>
      <w:r>
        <w:rPr>
          <w:rStyle w:val="VerbatimChar"/>
        </w:rPr>
        <w:t xml:space="preserve">@sentry/astro</w:t>
      </w:r>
      <w:r>
        <w:t xml:space="preserve"> </w:t>
      </w:r>
      <w:r>
        <w:t xml:space="preserve">integration.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- [ ] Resolved — option chosen: _________________</w:t>
      </w:r>
      <w:r>
        <w:t xml:space="preserve"> </w:t>
      </w:r>
      <w:r>
        <w:t xml:space="preserve">- [ ] Date: _________________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decision-log"/>
    <w:p>
      <w:pPr>
        <w:pStyle w:val="Heading2"/>
      </w:pPr>
      <w:r>
        <w:t xml:space="preserve">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1810"/>
        <w:gridCol w:w="1357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Primary analytics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Plausible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Cookie consent 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banner — privacy policy disclosure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Transactional email 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Rate limiting 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@upstash/ratelimit</w:t>
            </w:r>
            <w:r>
              <w:t xml:space="preserve"> </w:t>
            </w:r>
            <w:r>
              <w:t xml:space="preserve">+ Upstash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Image optimization approach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TECHNICAL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TECHNICAL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2026-06-23T03:00:16Z</dcterms:created>
  <dcterms:modified xsi:type="dcterms:W3CDTF">2026-06-23T03:00:16Z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