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pBdr>
          <w:bottom w:val="single" w:sz="16" w:space="4" w:color="1FAFC0"/>
        </w:pBdr>
        <w:shd w:val="clear" w:color="auto" w:fill="FFFFFF"/>
      </w:pPr>
      <w:r>
        <w:t/>
      </w:r>
    </w:p>
    <w:p>
      <w:pPr>
        <w:spacing w:before="40" w:after="280"/>
        <w:shd w:val="clear" w:color="auto" w:fill="FFFFFF"/>
      </w:pPr>
      <w:r>
        <w:rPr>
          <w:rFonts w:ascii="Calibri" w:hAnsi="Calibri"/>
          <w:sz w:val="18"/>
          <w:szCs w:val="18"/>
          <w:color w:val="1FAFC0"/>
          <w:i/>
        </w:rPr>
        <w:t xml:space="preserve">The Contentment Foundation · contentment.org</w:t>
      </w:r>
    </w:p>
    <w:p>
      <w:pPr>
        <w:spacing w:before="40" w:after="80"/>
        <w:shd w:val="clear" w:color="auto" w:fill="FFFFFF"/>
      </w:pPr>
      <w:r>
        <w:rPr>
          <w:rFonts w:ascii="Calibri" w:hAnsi="Calibri"/>
          <w:sz w:val="18"/>
          <w:szCs w:val="18"/>
          <w:color w:val="3C3B43"/>
        </w:rPr>
        <w:t xml:space="preserve">Prepared by: Somesh Bhardwaj · Sr. System Admin, Full Stack AI Engineer</w:t>
      </w:r>
    </w:p>
    <w:p>
      <w:pPr>
        <w:spacing w:before="40" w:after="80"/>
        <w:shd w:val="clear" w:color="auto" w:fill="FFFFFF"/>
      </w:pPr>
      <w:r>
        <w:rPr>
          <w:rFonts w:ascii="Calibri" w:hAnsi="Calibri"/>
          <w:sz w:val="22"/>
          <w:szCs w:val="22"/>
          <w:color w:val="0080B0"/>
          <w:i/>
        </w:rPr>
        <w:t xml:space="preserve">Q2 2026 · For All Team Members</w:t>
      </w:r>
    </w:p>
    <w:p>
      <w:pPr>
        <w:spacing w:before="320" w:after="80"/>
        <w:shd w:val="clear" w:color="auto" w:fill="FFFFFF"/>
      </w:pPr>
      <w:r>
        <w:rPr>
          <w:rFonts w:ascii="Calibri" w:hAnsi="Calibri"/>
          <w:sz w:val="44"/>
          <w:szCs w:val="44"/>
          <w:color w:val="024E70"/>
          <w:b/>
        </w:rPr>
        <w:t xml:space="preserve">Team Brief — contentment.org</w:t>
      </w:r>
    </w:p>
    <w:p>
      <w:pPr>
        <w:spacing w:before="0" w:after="0"/>
        <w:shd w:val="clear" w:color="auto" w:fill="FFFFFF"/>
      </w:pPr>
      <w:r>
        <w:rPr>
          <w:rFonts w:ascii="Calibri" w:hAnsi="Calibri"/>
          <w:sz w:val="12"/>
          <w:szCs w:val="12"/>
          <w:color w:val="3C3B43"/>
        </w:rPr>
        <w:t xml:space="preserve"/>
      </w:r>
    </w:p>
    <w:bookmarkStart w:id="23" w:name="contentment.org-redesign-team-brief"/>
    <w:p>
      <w:pPr>
        <w:pStyle w:val="Heading1"/>
      </w:pPr>
      <w:r>
        <w:t xml:space="preserve">contentment.org Redesign — Team Brief</w:t>
      </w:r>
    </w:p>
    <w:p>
      <w:pPr>
        <w:pStyle w:val="BlockText"/>
        <w:spacing w:before="80" w:after="80"/>
        <w:ind w:left="454" w:right="454"/>
      </w:pPr>
      <w:r>
        <w:rPr>
          <w:i/>
          <w:color w:val="0080B0"/>
        </w:rPr>
        <w:t xml:space="preserve">Q2 2026 · One-pager for all team members · Full detail in individual docs under</w:t>
      </w:r>
      <w:r>
        <w:rPr>
          <w:i/>
          <w:color w:val="0080B0"/>
        </w:rPr>
        <w:t xml:space="preserve"> </w:t>
      </w:r>
      <w:r>
        <w:rPr>
          <w:rStyle w:val="VerbatimChar"/>
          <w:i/>
          <w:color w:val="0080B0"/>
        </w:rPr>
        <w:t xml:space="preserve">docs/</w:t>
      </w:r>
      <w:r>
        <w:rPr>
          <w:i/>
          <w:color w:val="0080B0"/>
        </w:rPr>
        <w:br/>
      </w:r>
      <w:r>
        <w:rPr>
          <w:i/>
          <w:color w:val="0080B0"/>
        </w:rPr>
        <w:t xml:space="preserve">Prepared by</w:t>
      </w:r>
      <w:r>
        <w:rPr>
          <w:i/>
          <w:color w:val="0080B0"/>
        </w:rPr>
        <w:t xml:space="preserve"> </w:t>
      </w:r>
      <w:r>
        <w:rPr>
          <w:b/>
          <w:bCs/>
          <w:i/>
          <w:color w:val="0080B0"/>
        </w:rPr>
        <w:t xml:space="preserve">Somesh Bhardwaj</w:t>
      </w:r>
      <w:r>
        <w:rPr>
          <w:i/>
          <w:color w:val="0080B0"/>
        </w:rPr>
        <w:t xml:space="preserve"> </w:t>
      </w:r>
      <w:r>
        <w:rPr>
          <w:i/>
          <w:color w:val="0080B0"/>
        </w:rPr>
        <w:t xml:space="preserve">· somesh@contentment.org · Sr. System Admin, Full Stack AI Engineer · The Contentment Foundation</w:t>
      </w:r>
    </w:p>
    <w:p>
      <w:r>
        <w:pict>
          <v:rect style="width:0;height:1.5pt" o:hralign="center" o:hrstd="t" o:hr="t"/>
        </w:pict>
      </w:r>
    </w:p>
    <w:bookmarkStart w:id="9" w:name="the-big-idea"/>
    <w:p>
      <w:pPr>
        <w:pStyle w:val="Heading2"/>
      </w:pPr>
      <w:r>
        <w:t xml:space="preserve">The Big Idea</w:t>
      </w:r>
    </w:p>
    <w:p>
      <w:pPr>
        <w:pStyle w:val="FirstParagraph"/>
      </w:pPr>
      <w:r>
        <w:t xml:space="preserve">Teacher wellbeing is the antidote to the problems we are seeing in the world. Teacher wellbeing is not an extra benefit. It is the foundation on which future generations are built.</w:t>
      </w:r>
    </w:p>
    <w:p>
      <w:pPr>
        <w:pStyle w:val="BodyText"/>
      </w:pPr>
      <w:r>
        <w:rPr>
          <w:b/>
          <w:bCs/>
        </w:rPr>
        <w:t xml:space="preserve">Tagline (verbatim, sitewide):</w:t>
      </w:r>
      <w:r>
        <w:t xml:space="preserve"> </w:t>
      </w:r>
      <w:r>
        <w:rPr>
          <w:i/>
          <w:iCs/>
        </w:rPr>
        <w:t xml:space="preserve">When one teacher thrives, generations flourish.</w:t>
      </w:r>
    </w:p>
    <w:p>
      <w:pPr>
        <w:pStyle w:val="BodyText"/>
      </w:pPr>
      <w:r>
        <w:rPr>
          <w:b/>
          <w:bCs/>
        </w:rPr>
        <w:t xml:space="preserve">Orientation line (on every page):</w:t>
      </w:r>
      <w:r>
        <w:t xml:space="preserve"> </w:t>
      </w:r>
      <w:r>
        <w:rPr>
          <w:i/>
          <w:iCs/>
        </w:rPr>
        <w:t xml:space="preserve">The Contentment Foundation equips teachers with the wellbeing tools to thrive, because every future we care about runs through a teacher.</w:t>
      </w:r>
    </w:p>
    <w:p>
      <w:r>
        <w:pict>
          <v:rect style="width:0;height:1.5pt" o:hralign="center" o:hrstd="t" o:hr="t"/>
        </w:pict>
      </w:r>
    </w:p>
    <w:bookmarkEnd w:id="9"/>
    <w:bookmarkStart w:id="10" w:name="what-were-building"/>
    <w:p>
      <w:pPr>
        <w:pStyle w:val="Heading2"/>
      </w:pPr>
      <w:r>
        <w:t xml:space="preserve">What We’re Building</w:t>
      </w:r>
    </w:p>
    <w:p>
      <w:pPr>
        <w:pStyle w:val="FirstParagraph"/>
      </w:pPr>
      <w:r>
        <w:t xml:space="preserve">A</w:t>
      </w:r>
      <w:r>
        <w:t xml:space="preserve"> </w:t>
      </w:r>
      <w:r>
        <w:rPr>
          <w:b/>
          <w:bCs/>
        </w:rPr>
        <w:t xml:space="preserve">marketing and conversion website</w:t>
      </w:r>
      <w:r>
        <w:t xml:space="preserve"> </w:t>
      </w:r>
      <w:r>
        <w:t xml:space="preserve">at contentment.org. Not a portal, LMS, or app. One primary action sitewide:</w:t>
      </w:r>
      <w:r>
        <w:t xml:space="preserve"> </w:t>
      </w:r>
      <w:r>
        <w:rPr>
          <w:b/>
          <w:bCs/>
        </w:rPr>
        <w:t xml:space="preserve">Join Homeroom from $5/month.</w:t>
      </w:r>
      <w:r>
        <w:t xml:space="preserve"> </w:t>
      </w:r>
      <w:r>
        <w:t xml:space="preserve">The site tells a single story — TCF delivers teacher wellbeing at scale — and gives every visitor a seat in the movement.</w:t>
      </w:r>
    </w:p>
    <w:p>
      <w:pPr>
        <w:pStyle w:val="BodyText"/>
      </w:pPr>
      <w:r>
        <w:t xml:space="preserve">Current state: single-page static prototype (</w:t>
      </w:r>
      <w:r>
        <w:rPr>
          <w:rStyle w:val="VerbatimChar"/>
        </w:rPr>
        <w:t xml:space="preserve">site/index.html</w:t>
      </w:r>
      <w:r>
        <w:t xml:space="preserve">). This project expands it into a full multi-page site.</w:t>
      </w:r>
      <w:r>
        <w:t xml:space="preserve"> </w:t>
      </w:r>
      <w:r>
        <w:rPr>
          <w:b/>
          <w:bCs/>
        </w:rPr>
        <w:t xml:space="preserve">No visual redesign</w:t>
      </w:r>
      <w:r>
        <w:t xml:space="preserve"> </w:t>
      </w:r>
      <w:r>
        <w:t xml:space="preserve">— the design system is locked to the prototype.</w:t>
      </w:r>
    </w:p>
    <w:p>
      <w:r>
        <w:pict>
          <v:rect style="width:0;height:1.5pt" o:hralign="center" o:hrstd="t" o:hr="t"/>
        </w:pict>
      </w:r>
    </w:p>
    <w:bookmarkEnd w:id="10"/>
    <w:bookmarkStart w:id="11" w:name="numbers-everyone-must-know-cold"/>
    <w:p>
      <w:pPr>
        <w:pStyle w:val="Heading2"/>
      </w:pPr>
      <w:r>
        <w:t xml:space="preserve">Numbers Everyone Must Know Cold</w:t>
      </w:r>
    </w:p>
    <w:p>
      <w:pPr>
        <w:pStyle w:val="BlockText"/>
        <w:spacing w:before="80" w:after="80"/>
        <w:ind w:left="454" w:right="454"/>
      </w:pPr>
      <w:r>
        <w:rPr>
          <w:i/>
          <w:color w:val="0080B0"/>
        </w:rPr>
        <w:t xml:space="preserve">325 schools · 12 countries · 4 continents · 11,925 educators · 409,625+ students ·</w:t>
      </w:r>
      <w:r>
        <w:rPr>
          <w:i/>
          <w:color w:val="0080B0"/>
        </w:rPr>
        <w:t xml:space="preserve"> </w:t>
      </w:r>
      <w:r>
        <w:rPr>
          <w:b/>
          <w:bCs/>
          <w:i/>
          <w:color w:val="0080B0"/>
        </w:rPr>
        <w:t xml:space="preserve">86%</w:t>
      </w:r>
      <w:r>
        <w:rPr>
          <w:i/>
          <w:color w:val="0080B0"/>
        </w:rPr>
        <w:t xml:space="preserve"> </w:t>
      </w:r>
      <w:r>
        <w:rPr>
          <w:i/>
          <w:color w:val="0080B0"/>
        </w:rPr>
        <w:t xml:space="preserve">reported improvement in every region · ~20 seats at $5/month fund one teacher’s full year</w:t>
      </w:r>
    </w:p>
    <w:p>
      <w:r>
        <w:pict>
          <v:rect style="width:0;height:1.5pt" o:hralign="center" o:hrstd="t" o:hr="t"/>
        </w:pict>
      </w:r>
    </w:p>
    <w:bookmarkEnd w:id="11"/>
    <w:bookmarkStart w:id="12" w:name="three-audiences"/>
    <w:p>
      <w:pPr>
        <w:pStyle w:val="Heading2"/>
      </w:pPr>
      <w:r>
        <w:t xml:space="preserve">Three Audiences</w:t>
      </w:r>
    </w:p>
    <w:tbl>
      <w:tblPr>
        <w:tblStyle w:val="Table"/>
        <w:tblW w:type="pct" w:w="5000"/>
        <w:tblLayout w:type="fixed"/>
        <w:tblLook w:firstRow="1" w:lastRow="0" w:firstColumn="0" w:lastColumn="0" w:noHBand="0" w:noVBand="0" w:val="0020"/>
      </w:tblPr>
      <w:tblGrid>
        <w:gridCol w:w="2200"/>
        <w:gridCol w:w="2860"/>
        <w:gridCol w:w="2860"/>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Audience</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Inner voice</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Destination</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Future members</w:t>
            </w:r>
            <w:r>
              <w:rPr>
                <w:rFonts w:ascii="Calibri" w:hAnsi="Calibri"/>
                <w:color w:val="3C3B43"/>
                <w:sz w:val="19"/>
              </w:rPr>
              <w:t xml:space="preserve"> </w:t>
            </w:r>
            <w:r>
              <w:rPr>
                <w:rFonts w:ascii="Calibri" w:hAnsi="Calibri"/>
                <w:color w:val="3C3B43"/>
                <w:sz w:val="19"/>
              </w:rPr>
              <w:t xml:space="preserve">(primary)</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“I remember a great teacher. Teachers are running on empty.”</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Join Homeroom — $5/month</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School leaders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“My teachers are struggling. I need outcomes, not fluff.”</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Start the conversation (discovery form)</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Educators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“I’m exhausted. Is this another thing on my plate?”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Circles &amp; educator pathway</w:t>
            </w:r>
          </w:p>
        </w:tc>
      </w:tr>
    </w:tbl>
    <w:p>
      <w:r>
        <w:pict>
          <v:rect style="width:0;height:1.5pt" o:hralign="center" o:hrstd="t" o:hr="t"/>
        </w:pict>
      </w:r>
    </w:p>
    <w:bookmarkEnd w:id="12"/>
    <w:bookmarkStart w:id="13" w:name="the-belief-journey"/>
    <w:p>
      <w:pPr>
        <w:pStyle w:val="Heading2"/>
      </w:pPr>
      <w:r>
        <w:t xml:space="preserve">The Belief Journey</w:t>
      </w:r>
    </w:p>
    <w:p>
      <w:pPr>
        <w:pStyle w:val="FirstParagraph"/>
      </w:pPr>
      <w:r>
        <w:t xml:space="preserve">Every page moves a visitor one step. No page does all five.</w:t>
      </w:r>
    </w:p>
    <w:tbl>
      <w:tblPr>
        <w:tblStyle w:val="Table"/>
        <w:tblW w:type="pct" w:w="5000"/>
        <w:tblLayout w:type="fixed"/>
        <w:tblLook w:firstRow="1" w:lastRow="0" w:firstColumn="0" w:lastColumn="0" w:noHBand="0" w:noVBand="0" w:val="0020"/>
      </w:tblPr>
      <w:tblGrid>
        <w:gridCol w:w="896"/>
        <w:gridCol w:w="3436"/>
        <w:gridCol w:w="3586"/>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Step</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Visitor’s inner voice</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Key proof at this step</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1</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“One caring teacher changes everything. I remember mine.”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Emotional hook — begin in their memory, not our mission</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2</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“Everything I care about is at risk.”</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Burnout is a children problem, a future problem</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3</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“This is proven, and TCF actually delivers it.”</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Harvard research · 86% · Bhutan national strategy · Hawaiʻi 90% renewal</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4</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“$5/month is how I show up.”</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Homeroom — a seat for every visitor regardless of wallet</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5</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“I belong here.”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Events, stewardship, every email we send</w:t>
            </w:r>
          </w:p>
        </w:tc>
      </w:tr>
    </w:tbl>
    <w:p>
      <w:r>
        <w:pict>
          <v:rect style="width:0;height:1.5pt" o:hralign="center" o:hrstd="t" o:hr="t"/>
        </w:pict>
      </w:r>
    </w:p>
    <w:bookmarkEnd w:id="13"/>
    <w:bookmarkStart w:id="14" w:name="phase-1-pages-must-ship"/>
    <w:p>
      <w:pPr>
        <w:pStyle w:val="Heading2"/>
      </w:pPr>
      <w:r>
        <w:t xml:space="preserve">Phase 1 Pages — Must Ship</w:t>
      </w:r>
    </w:p>
    <w:tbl>
      <w:tblPr>
        <w:tblStyle w:val="Table"/>
        <w:tblW w:type="pct" w:w="5000"/>
        <w:tblLayout w:type="fixed"/>
        <w:tblLook w:firstRow="1" w:lastRow="0" w:firstColumn="0" w:lastColumn="0" w:noHBand="0" w:noVBand="0" w:val="0020"/>
      </w:tblPr>
      <w:tblGrid>
        <w:gridCol w:w="1532"/>
        <w:gridCol w:w="1277"/>
        <w:gridCol w:w="1788"/>
        <w:gridCol w:w="3321"/>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Page</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URL</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Steps</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Primary CTA</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Home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1, 2 (+ preview 3, 4)</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Join Homeroom</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Why Teacher Wellbeing</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/why</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2, 3</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Join Homeroom</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Educator Stories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/stories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1, 3</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Join Homeroom</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For Schools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/schools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1 → 4 (leader path)</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Start the conversation</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Get Involved</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/give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4 (all five seats)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Join Homeroom</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Homeroom conversion</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/give/monthly</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4 → 5</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Become a Founding Member</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Legal</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/privacy</w:t>
            </w:r>
            <w:r>
              <w:rPr>
                <w:rFonts w:ascii="Calibri" w:hAnsi="Calibri"/>
                <w:color w:val="3C3B43"/>
                <w:sz w:val="19"/>
              </w:rPr>
              <w:t xml:space="preserve"> </w:t>
            </w:r>
            <w:r>
              <w:rPr>
                <w:rFonts w:ascii="Calibri" w:hAnsi="Calibri"/>
                <w:color w:val="3C3B43"/>
                <w:sz w:val="19"/>
              </w:rPr>
              <w:t xml:space="preserve">·</w:t>
            </w:r>
            <w:r>
              <w:rPr>
                <w:rFonts w:ascii="Calibri" w:hAnsi="Calibri"/>
                <w:color w:val="3C3B43"/>
                <w:sz w:val="19"/>
              </w:rPr>
              <w:t xml:space="preserve"> </w:t>
            </w:r>
            <w:r>
              <w:rPr>
                <w:rStyle w:val="VerbatimChar"/>
                <w:rFonts w:ascii="Calibri" w:hAnsi="Calibri"/>
                <w:color w:val="3C3B43"/>
                <w:sz w:val="19"/>
              </w:rPr>
              <w:t xml:space="preserve">/terms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w:t>
            </w:r>
          </w:p>
        </w:tc>
      </w:tr>
    </w:tbl>
    <w:p>
      <w:pPr>
        <w:pStyle w:val="BodyText"/>
      </w:pPr>
      <w:r>
        <w:rPr>
          <w:b/>
          <w:bCs/>
        </w:rPr>
        <w:t xml:space="preserve">Homeroom naming note:</w:t>
      </w:r>
      <w:r>
        <w:t xml:space="preserve"> </w:t>
      </w:r>
      <w:r>
        <w:rPr>
          <w:rStyle w:val="VerbatimChar"/>
        </w:rPr>
        <w:t xml:space="preserve">/give/monthly</w:t>
      </w:r>
      <w:r>
        <w:t xml:space="preserve"> </w:t>
      </w:r>
      <w:r>
        <w:t xml:space="preserve">= public conversion page (where visitors join).</w:t>
      </w:r>
      <w:r>
        <w:t xml:space="preserve"> </w:t>
      </w:r>
      <w:r>
        <w:rPr>
          <w:rStyle w:val="VerbatimChar"/>
        </w:rPr>
        <w:t xml:space="preserve">/homeroom</w:t>
      </w:r>
      <w:r>
        <w:t xml:space="preserve"> </w:t>
      </w:r>
      <w:r>
        <w:t xml:space="preserve">= password-gated member hub (Phase 2, not publicly linked). Do not conflate.</w:t>
      </w:r>
    </w:p>
    <w:p>
      <w:r>
        <w:pict>
          <v:rect style="width:0;height:1.5pt" o:hralign="center" o:hrstd="t" o:hr="t"/>
        </w:pict>
      </w:r>
    </w:p>
    <w:bookmarkEnd w:id="14"/>
    <w:bookmarkStart w:id="15" w:name="Xc0f69f2b42442260b504959ab15480a6a40c7ae"/>
    <w:p>
      <w:pPr>
        <w:pStyle w:val="Heading2"/>
      </w:pPr>
      <w:r>
        <w:t xml:space="preserve">The Four Pillars — Use Verbatim, Never Paraphrase</w:t>
      </w:r>
    </w:p>
    <w:tbl>
      <w:tblPr>
        <w:tblStyle w:val="Table"/>
        <w:tblW w:type="pct" w:w="5000"/>
        <w:tblLayout w:type="fixed"/>
        <w:tblLook w:firstRow="1" w:lastRow="0" w:firstColumn="0" w:lastColumn="0" w:noHBand="0" w:noVBand="0" w:val="0020"/>
      </w:tblPr>
      <w:tblGrid>
        <w:gridCol w:w="2184"/>
        <w:gridCol w:w="5735"/>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Pillar</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Official definition</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Mindfulness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The practice of cultivating focused, nonjudgmental attention to the present moment helps us stay grounded and make thoughtful decisions.</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Community</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Fostering trust, empathy, compassion, and selfless service brings out the best in ourselves so that we can bring out the best in others.</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Self-Curiosity</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Encouraging curiosity about our inner world opens the door to self-discovery and a deeper understanding of ourselves and others.</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Contentment</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Embracing all of life’s experiences with unconditional acceptance allows us to recognize each emotion as a valuable guide.</w:t>
            </w:r>
          </w:p>
        </w:tc>
      </w:tr>
    </w:tbl>
    <w:p>
      <w:r>
        <w:pict>
          <v:rect style="width:0;height:1.5pt" o:hralign="center" o:hrstd="t" o:hr="t"/>
        </w:pict>
      </w:r>
    </w:p>
    <w:bookmarkEnd w:id="15"/>
    <w:bookmarkStart w:id="16" w:name="voice-in-one-line"/>
    <w:p>
      <w:pPr>
        <w:pStyle w:val="Heading2"/>
      </w:pPr>
      <w:r>
        <w:t xml:space="preserve">Voice in One Line</w:t>
      </w:r>
    </w:p>
    <w:p>
      <w:pPr>
        <w:pStyle w:val="FirstParagraph"/>
      </w:pPr>
      <w:r>
        <w:rPr>
          <w:b/>
          <w:bCs/>
        </w:rPr>
        <w:t xml:space="preserve">The Tender Bullshit-Cutter.</w:t>
      </w:r>
      <w:r>
        <w:t xml:space="preserve"> </w:t>
      </w:r>
      <w:r>
        <w:t xml:space="preserve">Warm, grounded, direct, never corporate. Names what is hard without shaming or pretending. Hope leads; crisis supports. Bridges emotion and evidence — never one without the other.</w:t>
      </w:r>
    </w:p>
    <w:p>
      <w:pPr>
        <w:pStyle w:val="BodyText"/>
      </w:pPr>
      <w:r>
        <w:rPr>
          <w:b/>
          <w:bCs/>
        </w:rPr>
        <w:t xml:space="preserve">Never use:</w:t>
      </w:r>
      <w:r>
        <w:t xml:space="preserve"> </w:t>
      </w:r>
      <w:r>
        <w:t xml:space="preserve">“donor”</w:t>
      </w:r>
      <w:r>
        <w:t xml:space="preserve"> </w:t>
      </w:r>
      <w:r>
        <w:t xml:space="preserve">· em dashes ·</w:t>
      </w:r>
      <w:r>
        <w:t xml:space="preserve"> </w:t>
      </w:r>
      <w:r>
        <w:t xml:space="preserve">“quiet”</w:t>
      </w:r>
      <w:r>
        <w:t xml:space="preserve"> </w:t>
      </w:r>
      <w:r>
        <w:t xml:space="preserve">·</w:t>
      </w:r>
      <w:r>
        <w:t xml:space="preserve"> </w:t>
      </w:r>
      <w:r>
        <w:t xml:space="preserve">“steady”</w:t>
      </w:r>
      <w:r>
        <w:t xml:space="preserve"> </w:t>
      </w:r>
      <w:r>
        <w:t xml:space="preserve">·</w:t>
      </w:r>
      <w:r>
        <w:t xml:space="preserve"> </w:t>
      </w:r>
      <w:r>
        <w:t xml:space="preserve">“upstream”</w:t>
      </w:r>
      <w:r>
        <w:t xml:space="preserve"> </w:t>
      </w:r>
      <w:r>
        <w:t xml:space="preserve">· scarcity alarms · guilt framing ·</w:t>
      </w:r>
      <w:r>
        <w:t xml:space="preserve"> </w:t>
      </w:r>
      <w:r>
        <w:t xml:space="preserve">“program rollout”</w:t>
      </w:r>
      <w:r>
        <w:t xml:space="preserve"> </w:t>
      </w:r>
      <w:r>
        <w:t xml:space="preserve">·</w:t>
      </w:r>
      <w:r>
        <w:t xml:space="preserve"> </w:t>
      </w:r>
      <w:r>
        <w:t xml:space="preserve">“intervention”</w:t>
      </w:r>
      <w:r>
        <w:t xml:space="preserve"> </w:t>
      </w:r>
      <w:r>
        <w:t xml:space="preserve">·</w:t>
      </w:r>
      <w:r>
        <w:t xml:space="preserve"> </w:t>
      </w:r>
      <w:r>
        <w:t xml:space="preserve">“curriculum”</w:t>
      </w:r>
    </w:p>
    <w:p>
      <w:r>
        <w:pict>
          <v:rect style="width:0;height:1.5pt" o:hralign="center" o:hrstd="t" o:hr="t"/>
        </w:pict>
      </w:r>
    </w:p>
    <w:bookmarkEnd w:id="16"/>
    <w:bookmarkStart w:id="18" w:name="confirmed-tech-stack"/>
    <w:p>
      <w:pPr>
        <w:pStyle w:val="Heading2"/>
      </w:pPr>
      <w:r>
        <w:t xml:space="preserve">Confirmed Tech Stack</w:t>
      </w:r>
    </w:p>
    <w:tbl>
      <w:tblPr>
        <w:tblStyle w:val="Table"/>
        <w:tblW w:type="pct" w:w="5000"/>
        <w:tblLayout w:type="fixed"/>
        <w:tblLook w:firstRow="1" w:lastRow="0" w:firstColumn="0" w:lastColumn="0" w:noHBand="0" w:noVBand="0" w:val="0020"/>
      </w:tblPr>
      <w:tblGrid>
        <w:gridCol w:w="2640"/>
        <w:gridCol w:w="2262"/>
        <w:gridCol w:w="3017"/>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Layer</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Tool</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Status</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Build</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Astro 4.x (static output)</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Recommended</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Hosting</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Vercel (production)</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Confirmed</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Dev preview</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Netlify (interim)</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site/</w:t>
            </w:r>
            <w:r>
              <w:rPr>
                <w:rFonts w:ascii="Calibri" w:hAnsi="Calibri"/>
                <w:color w:val="3C3B43"/>
                <w:sz w:val="19"/>
              </w:rPr>
              <w:t xml:space="preserve"> </w:t>
            </w:r>
            <w:r>
              <w:rPr>
                <w:rFonts w:ascii="Calibri" w:hAnsi="Calibri"/>
                <w:color w:val="3C3B43"/>
                <w:sz w:val="19"/>
              </w:rPr>
              <w:t xml:space="preserve">prototype until Astro on Vercel</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Donations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Keela — redirect to hosted checkout</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Confirmed (existing)</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Newsletter</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Flodesk — embed or Vercel API</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Confirmed</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Forms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Flodesk / Keela / Raisely / custom Vercel API</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Flexible per form</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Database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GCP Cloud SQL</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Phase 2+ only if needed</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CMS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Markdown in repo → Sanity at Phase 1.5</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Migrate when editors need self-service</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Analytics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Plausible (recommended)</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GA4 only if paid ads; see</w:t>
            </w:r>
            <w:r>
              <w:rPr>
                <w:rFonts w:ascii="Calibri" w:hAnsi="Calibri"/>
                <w:color w:val="3C3B43"/>
                <w:sz w:val="19"/>
              </w:rPr>
              <w:t xml:space="preserve"> </w:t>
            </w:r>
            <w:r>
              <w:rPr>
                <w:rStyle w:val="VerbatimChar"/>
                <w:rFonts w:ascii="Calibri" w:hAnsi="Calibri"/>
                <w:color w:val="3C3B43"/>
                <w:sz w:val="19"/>
              </w:rPr>
              <w:t xml:space="preserve">planning/DECISIONS.md</w:t>
            </w:r>
          </w:p>
        </w:tc>
      </w:tr>
    </w:tbl>
    <w:bookmarkStart w:id="17" w:name="deployment"/>
    <w:p>
      <w:pPr>
        <w:pStyle w:val="Heading3"/>
      </w:pPr>
      <w:r>
        <w:t xml:space="preserve">Deployment</w:t>
      </w:r>
    </w:p>
    <w:tbl>
      <w:tblPr>
        <w:tblStyle w:val="Table"/>
        <w:tblW w:type="pct" w:w="5000"/>
        <w:tblLook w:firstRow="1" w:lastRow="0" w:firstColumn="0" w:lastColumn="0" w:noHBand="0" w:noVBand="0" w:val="0020"/>
      </w:tblPr>
      <w:tblGrid>
        <w:gridCol w:w="2640"/>
        <w:gridCol w:w="2640"/>
        <w:gridCol w:w="2640"/>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Environment</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Host</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URL</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Prototype preview (now)</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Netlify</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contentmentweb2.netlify.app</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Production</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Vercel</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contentment.org</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PR previews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Vercel</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*.vercel.app</w:t>
            </w:r>
          </w:p>
        </w:tc>
      </w:tr>
    </w:tbl>
    <w:p>
      <w:r>
        <w:pict>
          <v:rect style="width:0;height:1.5pt" o:hralign="center" o:hrstd="t" o:hr="t"/>
        </w:pict>
      </w:r>
    </w:p>
    <w:bookmarkEnd w:id="17"/>
    <w:bookmarkEnd w:id="18"/>
    <w:bookmarkStart w:id="19" w:name="X4c67388ee6d050a4cb2e2d272cce11dd700bfb6"/>
    <w:p>
      <w:pPr>
        <w:pStyle w:val="Heading2"/>
      </w:pPr>
      <w:r>
        <w:t xml:space="preserve">Sprint Order (Phase 1 — 14 must-have tickets)</w:t>
      </w:r>
    </w:p>
    <w:p>
      <w:pPr>
        <w:pStyle w:val="SourceCode"/>
        <w:shd w:val="clear" w:color="auto" w:fill="EFF7FF"/>
        <w:spacing w:before="20" w:after="20"/>
        <w:ind w:left="283"/>
      </w:pPr>
      <w:r>
        <w:rPr>
          <w:rStyle w:val="VerbatimChar"/>
          <w:rFonts w:ascii="Courier New" w:hAnsi="Courier New"/>
          <w:b w:val="0"/>
          <w:color w:val="02374F"/>
          <w:sz w:val="18"/>
        </w:rPr>
        <w:t xml:space="preserve">001 Layout extraction</w:t>
      </w:r>
      <w:r>
        <w:rPr>
          <w:rFonts w:ascii="Courier New" w:hAnsi="Courier New"/>
          <w:b w:val="0"/>
          <w:color w:val="02374F"/>
          <w:sz w:val="18"/>
        </w:rPr>
        <w:br/>
      </w:r>
      <w:r>
        <w:rPr>
          <w:rStyle w:val="VerbatimChar"/>
          <w:rFonts w:ascii="Courier New" w:hAnsi="Courier New"/>
          <w:b w:val="0"/>
          <w:color w:val="02374F"/>
          <w:sz w:val="18"/>
        </w:rPr>
        <w:t xml:space="preserve">  → 002 Routing scaffold</w:t>
      </w:r>
      <w:r>
        <w:rPr>
          <w:rFonts w:ascii="Courier New" w:hAnsi="Courier New"/>
          <w:b w:val="0"/>
          <w:color w:val="02374F"/>
          <w:sz w:val="18"/>
        </w:rPr>
        <w:br/>
      </w:r>
      <w:r>
        <w:rPr>
          <w:rStyle w:val="VerbatimChar"/>
          <w:rFonts w:ascii="Courier New" w:hAnsi="Courier New"/>
          <w:b w:val="0"/>
          <w:color w:val="02374F"/>
          <w:sz w:val="18"/>
        </w:rPr>
        <w:t xml:space="preserve">    → 003 Mobile nav drawer</w:t>
      </w:r>
      <w:r>
        <w:rPr>
          <w:rFonts w:ascii="Courier New" w:hAnsi="Courier New"/>
          <w:b w:val="0"/>
          <w:color w:val="02374F"/>
          <w:sz w:val="18"/>
        </w:rPr>
        <w:br/>
      </w:r>
      <w:r>
        <w:rPr>
          <w:rStyle w:val="VerbatimChar"/>
          <w:rFonts w:ascii="Courier New" w:hAnsi="Courier New"/>
          <w:b w:val="0"/>
          <w:color w:val="02374F"/>
          <w:sz w:val="18"/>
        </w:rPr>
        <w:t xml:space="preserve">    → 010 Homepage migration</w:t>
      </w:r>
      <w:r>
        <w:rPr>
          <w:rFonts w:ascii="Courier New" w:hAnsi="Courier New"/>
          <w:b w:val="0"/>
          <w:color w:val="02374F"/>
          <w:sz w:val="18"/>
        </w:rPr>
        <w:br/>
      </w:r>
      <w:r>
        <w:rPr>
          <w:rStyle w:val="VerbatimChar"/>
          <w:rFonts w:ascii="Courier New" w:hAnsi="Courier New"/>
          <w:b w:val="0"/>
          <w:color w:val="02374F"/>
          <w:sz w:val="18"/>
        </w:rPr>
        <w:t xml:space="preserve">      → 004 Wire nav/footer links</w:t>
      </w:r>
      <w:r>
        <w:rPr>
          <w:rFonts w:ascii="Courier New" w:hAnsi="Courier New"/>
          <w:b w:val="0"/>
          <w:color w:val="02374F"/>
          <w:sz w:val="18"/>
        </w:rPr>
        <w:br/>
      </w:r>
      <w:r>
        <w:rPr>
          <w:rStyle w:val="VerbatimChar"/>
          <w:rFonts w:ascii="Courier New" w:hAnsi="Courier New"/>
          <w:b w:val="0"/>
          <w:color w:val="02374F"/>
          <w:sz w:val="18"/>
        </w:rPr>
        <w:t xml:space="preserve">      → 020 /why page</w:t>
      </w:r>
      <w:r>
        <w:rPr>
          <w:rFonts w:ascii="Courier New" w:hAnsi="Courier New"/>
          <w:b w:val="0"/>
          <w:color w:val="02374F"/>
          <w:sz w:val="18"/>
        </w:rPr>
        <w:br/>
      </w:r>
      <w:r>
        <w:rPr>
          <w:rStyle w:val="VerbatimChar"/>
          <w:rFonts w:ascii="Courier New" w:hAnsi="Courier New"/>
          <w:b w:val="0"/>
          <w:color w:val="02374F"/>
          <w:sz w:val="18"/>
        </w:rPr>
        <w:t xml:space="preserve">      → 030 Stories data + JSON  ← needs comms content</w:t>
      </w:r>
      <w:r>
        <w:rPr>
          <w:rFonts w:ascii="Courier New" w:hAnsi="Courier New"/>
          <w:b w:val="0"/>
          <w:color w:val="02374F"/>
          <w:sz w:val="18"/>
        </w:rPr>
        <w:br/>
      </w:r>
      <w:r>
        <w:rPr>
          <w:rStyle w:val="VerbatimChar"/>
          <w:rFonts w:ascii="Courier New" w:hAnsi="Courier New"/>
          <w:b w:val="0"/>
          <w:color w:val="02374F"/>
          <w:sz w:val="18"/>
        </w:rPr>
        <w:t xml:space="preserve">        → 031 /stories index</w:t>
      </w:r>
      <w:r>
        <w:rPr>
          <w:rFonts w:ascii="Courier New" w:hAnsi="Courier New"/>
          <w:b w:val="0"/>
          <w:color w:val="02374F"/>
          <w:sz w:val="18"/>
        </w:rPr>
        <w:br/>
      </w:r>
      <w:r>
        <w:rPr>
          <w:rStyle w:val="VerbatimChar"/>
          <w:rFonts w:ascii="Courier New" w:hAnsi="Courier New"/>
          <w:b w:val="0"/>
          <w:color w:val="02374F"/>
          <w:sz w:val="18"/>
        </w:rPr>
        <w:t xml:space="preserve">      → 040 /schools page</w:t>
      </w:r>
      <w:r>
        <w:rPr>
          <w:rFonts w:ascii="Courier New" w:hAnsi="Courier New"/>
          <w:b w:val="0"/>
          <w:color w:val="02374F"/>
          <w:sz w:val="18"/>
        </w:rPr>
        <w:br/>
      </w:r>
      <w:r>
        <w:rPr>
          <w:rStyle w:val="VerbatimChar"/>
          <w:rFonts w:ascii="Courier New" w:hAnsi="Courier New"/>
          <w:b w:val="0"/>
          <w:color w:val="02374F"/>
          <w:sz w:val="18"/>
        </w:rPr>
        <w:t xml:space="preserve">      → 050 /give gateway</w:t>
      </w:r>
      <w:r>
        <w:rPr>
          <w:rFonts w:ascii="Courier New" w:hAnsi="Courier New"/>
          <w:b w:val="0"/>
          <w:color w:val="02374F"/>
          <w:sz w:val="18"/>
        </w:rPr>
        <w:br/>
      </w:r>
      <w:r>
        <w:rPr>
          <w:rStyle w:val="VerbatimChar"/>
          <w:rFonts w:ascii="Courier New" w:hAnsi="Courier New"/>
          <w:b w:val="0"/>
          <w:color w:val="02374F"/>
          <w:sz w:val="18"/>
        </w:rPr>
        <w:t xml:space="preserve">        → 060 Keela integration  ← needs Keela URLs from finance</w:t>
      </w:r>
      <w:r>
        <w:rPr>
          <w:rFonts w:ascii="Courier New" w:hAnsi="Courier New"/>
          <w:b w:val="0"/>
          <w:color w:val="02374F"/>
          <w:sz w:val="18"/>
        </w:rPr>
        <w:br/>
      </w:r>
      <w:r>
        <w:rPr>
          <w:rStyle w:val="VerbatimChar"/>
          <w:rFonts w:ascii="Courier New" w:hAnsi="Courier New"/>
          <w:b w:val="0"/>
          <w:color w:val="02374F"/>
          <w:sz w:val="18"/>
        </w:rPr>
        <w:t xml:space="preserve">          → 051 /give/monthly (Homeroom conversion)</w:t>
      </w:r>
      <w:r>
        <w:rPr>
          <w:rFonts w:ascii="Courier New" w:hAnsi="Courier New"/>
          <w:b w:val="0"/>
          <w:color w:val="02374F"/>
          <w:sz w:val="18"/>
        </w:rPr>
        <w:br/>
      </w:r>
      <w:r>
        <w:rPr>
          <w:rStyle w:val="VerbatimChar"/>
          <w:rFonts w:ascii="Courier New" w:hAnsi="Courier New"/>
          <w:b w:val="0"/>
          <w:color w:val="02374F"/>
          <w:sz w:val="18"/>
        </w:rPr>
        <w:t xml:space="preserve">      → 070 Newsletter integration</w:t>
      </w:r>
      <w:r>
        <w:rPr>
          <w:rFonts w:ascii="Courier New" w:hAnsi="Courier New"/>
          <w:b w:val="0"/>
          <w:color w:val="02374F"/>
          <w:sz w:val="18"/>
        </w:rPr>
        <w:br/>
      </w:r>
      <w:r>
        <w:rPr>
          <w:rStyle w:val="VerbatimChar"/>
          <w:rFonts w:ascii="Courier New" w:hAnsi="Courier New"/>
          <w:b w:val="0"/>
          <w:color w:val="02374F"/>
          <w:sz w:val="18"/>
        </w:rPr>
        <w:t xml:space="preserve">      → 071 /privacy + /terms</w:t>
      </w:r>
      <w:r>
        <w:rPr>
          <w:rFonts w:ascii="Courier New" w:hAnsi="Courier New"/>
          <w:b w:val="0"/>
          <w:color w:val="02374F"/>
          <w:sz w:val="18"/>
        </w:rPr>
        <w:br/>
      </w:r>
      <w:r>
        <w:rPr>
          <w:rStyle w:val="VerbatimChar"/>
          <w:rFonts w:ascii="Courier New" w:hAnsi="Courier New"/>
          <w:b w:val="0"/>
          <w:color w:val="02374F"/>
          <w:sz w:val="18"/>
        </w:rPr>
        <w:t xml:space="preserve">      → 080 Analytics</w:t>
      </w:r>
      <w:r>
        <w:rPr>
          <w:rFonts w:ascii="Courier New" w:hAnsi="Courier New"/>
          <w:b w:val="0"/>
          <w:color w:val="02374F"/>
          <w:sz w:val="18"/>
        </w:rPr>
        <w:br/>
      </w:r>
      <w:r>
        <w:rPr>
          <w:rStyle w:val="VerbatimChar"/>
          <w:rFonts w:ascii="Courier New" w:hAnsi="Courier New"/>
          <w:b w:val="0"/>
          <w:color w:val="02374F"/>
          <w:sz w:val="18"/>
        </w:rPr>
        <w:t xml:space="preserve">        → 100 Pre-launch QA</w:t>
      </w:r>
      <w:r>
        <w:rPr>
          <w:rFonts w:ascii="Courier New" w:hAnsi="Courier New"/>
          <w:b w:val="0"/>
          <w:color w:val="02374F"/>
          <w:sz w:val="18"/>
        </w:rPr>
        <w:br/>
      </w:r>
      <w:r>
        <w:rPr>
          <w:rStyle w:val="VerbatimChar"/>
          <w:rFonts w:ascii="Courier New" w:hAnsi="Courier New"/>
          <w:b w:val="0"/>
          <w:color w:val="02374F"/>
          <w:sz w:val="18"/>
        </w:rPr>
        <w:t xml:space="preserve">          → 101 Production deploy + DNS</w:t>
      </w:r>
    </w:p>
    <w:p>
      <w:r>
        <w:pict>
          <v:rect style="width:0;height:1.5pt" o:hralign="center" o:hrstd="t" o:hr="t"/>
        </w:pict>
      </w:r>
    </w:p>
    <w:bookmarkEnd w:id="19"/>
    <w:bookmarkStart w:id="20" w:name="X091bdc39c9cdfb758fe9931d8577842b0e167fd"/>
    <w:p>
      <w:pPr>
        <w:pStyle w:val="Heading2"/>
      </w:pPr>
      <w:r>
        <w:t xml:space="preserve">Open Decisions — Needs Sign-off Before Build</w:t>
      </w:r>
    </w:p>
    <w:tbl>
      <w:tblPr>
        <w:tblStyle w:val="Table"/>
        <w:tblW w:type="pct" w:w="5000"/>
        <w:tblLayout w:type="fixed"/>
        <w:tblLook w:firstRow="1" w:lastRow="0" w:firstColumn="0" w:lastColumn="0" w:noHBand="0" w:noVBand="0" w:val="0020"/>
      </w:tblPr>
      <w:tblGrid>
        <w:gridCol w:w="642"/>
        <w:gridCol w:w="2140"/>
        <w:gridCol w:w="1498"/>
        <w:gridCol w:w="3638"/>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Decision</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Owner</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Risk if delayed</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1</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Homeroom tier amounts</w:t>
            </w:r>
            <w:r>
              <w:rPr>
                <w:rFonts w:ascii="Calibri" w:hAnsi="Calibri"/>
                <w:color w:val="3C3B43"/>
                <w:sz w:val="19"/>
              </w:rPr>
              <w:t xml:space="preserve"> </w:t>
            </w:r>
            <w:r>
              <w:rPr>
                <w:rFonts w:ascii="Calibri" w:hAnsi="Calibri"/>
                <w:color w:val="3C3B43"/>
                <w:sz w:val="19"/>
              </w:rPr>
              <w:t xml:space="preserve">— $5/$25/$100 vs $25/$50/$100</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Leadership + Finance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Blocks Keela product setup and all Homeroom copy</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2</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Keela donation URLs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Finance / Ops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Blocks entire Homeroom conversion path (critical chain)</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3</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EIN</w:t>
            </w:r>
            <w:r>
              <w:rPr>
                <w:rFonts w:ascii="Calibri" w:hAnsi="Calibri"/>
                <w:color w:val="3C3B43"/>
                <w:sz w:val="19"/>
              </w:rPr>
              <w:t xml:space="preserve"> </w:t>
            </w:r>
            <w:r>
              <w:rPr>
                <w:rFonts w:ascii="Calibri" w:hAnsi="Calibri"/>
                <w:color w:val="3C3B43"/>
                <w:sz w:val="19"/>
              </w:rPr>
              <w:t xml:space="preserve">for Homeroom FAQ</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Finance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Blocks</w:t>
            </w:r>
            <w:r>
              <w:rPr>
                <w:rFonts w:ascii="Calibri" w:hAnsi="Calibri"/>
                <w:color w:val="3C3B43"/>
                <w:sz w:val="19"/>
              </w:rPr>
              <w:t xml:space="preserve"> </w:t>
            </w:r>
            <w:r>
              <w:rPr>
                <w:rStyle w:val="VerbatimChar"/>
                <w:rFonts w:ascii="Calibri" w:hAnsi="Calibri"/>
                <w:color w:val="3C3B43"/>
                <w:sz w:val="19"/>
              </w:rPr>
              <w:t xml:space="preserve">/give/monthly</w:t>
            </w:r>
            <w:r>
              <w:rPr>
                <w:rFonts w:ascii="Calibri" w:hAnsi="Calibri"/>
                <w:color w:val="3C3B43"/>
                <w:sz w:val="19"/>
              </w:rPr>
              <w:t xml:space="preserve"> </w:t>
            </w:r>
            <w:r>
              <w:rPr>
                <w:rFonts w:ascii="Calibri" w:hAnsi="Calibri"/>
                <w:color w:val="3C3B43"/>
                <w:sz w:val="19"/>
              </w:rPr>
              <w:t xml:space="preserve">from shipping complete</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4</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Story content + photos</w:t>
            </w:r>
            <w:r>
              <w:rPr>
                <w:rFonts w:ascii="Calibri" w:hAnsi="Calibri"/>
                <w:color w:val="3C3B43"/>
                <w:sz w:val="19"/>
              </w:rPr>
              <w:t xml:space="preserve"> </w:t>
            </w:r>
            <w:r>
              <w:rPr>
                <w:rFonts w:ascii="Calibri" w:hAnsi="Calibri"/>
                <w:color w:val="3C3B43"/>
                <w:sz w:val="19"/>
              </w:rPr>
              <w:t xml:space="preserve">— minimum 3 stories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Programs / Comms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/stories</w:t>
            </w:r>
            <w:r>
              <w:rPr>
                <w:rFonts w:ascii="Calibri" w:hAnsi="Calibri"/>
                <w:color w:val="3C3B43"/>
                <w:sz w:val="19"/>
              </w:rPr>
              <w:t xml:space="preserve"> </w:t>
            </w:r>
            <w:r>
              <w:rPr>
                <w:rFonts w:ascii="Calibri" w:hAnsi="Calibri"/>
                <w:color w:val="3C3B43"/>
                <w:sz w:val="19"/>
              </w:rPr>
              <w:t xml:space="preserve">ships as stub if late; assign editorial deadline 3 weeks before launch</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5</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Event calendar 2026 dates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Events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Blocks</w:t>
            </w:r>
            <w:r>
              <w:rPr>
                <w:rFonts w:ascii="Calibri" w:hAnsi="Calibri"/>
                <w:color w:val="3C3B43"/>
                <w:sz w:val="19"/>
              </w:rPr>
              <w:t xml:space="preserve"> </w:t>
            </w:r>
            <w:r>
              <w:rPr>
                <w:rStyle w:val="VerbatimChar"/>
                <w:rFonts w:ascii="Calibri" w:hAnsi="Calibri"/>
                <w:color w:val="3C3B43"/>
                <w:sz w:val="19"/>
              </w:rPr>
              <w:t xml:space="preserve">/events</w:t>
            </w:r>
            <w:r>
              <w:rPr>
                <w:rFonts w:ascii="Calibri" w:hAnsi="Calibri"/>
                <w:color w:val="3C3B43"/>
                <w:sz w:val="19"/>
              </w:rPr>
              <w:t xml:space="preserve"> </w:t>
            </w:r>
            <w:r>
              <w:rPr>
                <w:rFonts w:ascii="Calibri" w:hAnsi="Calibri"/>
                <w:color w:val="3C3B43"/>
                <w:sz w:val="19"/>
              </w:rPr>
              <w:t xml:space="preserve">page; this page is core to member retention</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6</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Final URL slugs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Team sign-off</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Blocks routing and redirect planning</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7</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bCs/>
                <w:color w:val="3C3B43"/>
                <w:sz w:val="19"/>
              </w:rPr>
              <w:t xml:space="preserve">Annual report format</w:t>
            </w:r>
            <w:r>
              <w:rPr>
                <w:rFonts w:ascii="Calibri" w:hAnsi="Calibri"/>
                <w:color w:val="3C3B43"/>
                <w:sz w:val="19"/>
              </w:rPr>
              <w:t xml:space="preserve"> </w:t>
            </w:r>
            <w:r>
              <w:rPr>
                <w:rFonts w:ascii="Calibri" w:hAnsi="Calibri"/>
                <w:color w:val="3C3B43"/>
                <w:sz w:val="19"/>
              </w:rPr>
              <w:t xml:space="preserve">— embedded vs PDF</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Leadership</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Affects</w:t>
            </w:r>
            <w:r>
              <w:rPr>
                <w:rFonts w:ascii="Calibri" w:hAnsi="Calibri"/>
                <w:color w:val="3C3B43"/>
                <w:sz w:val="19"/>
              </w:rPr>
              <w:t xml:space="preserve"> </w:t>
            </w:r>
            <w:r>
              <w:rPr>
                <w:rStyle w:val="VerbatimChar"/>
                <w:rFonts w:ascii="Calibri" w:hAnsi="Calibri"/>
                <w:color w:val="3C3B43"/>
                <w:sz w:val="19"/>
              </w:rPr>
              <w:t xml:space="preserve">/about/impact</w:t>
            </w:r>
            <w:r>
              <w:rPr>
                <w:rFonts w:ascii="Calibri" w:hAnsi="Calibri"/>
                <w:color w:val="3C3B43"/>
                <w:sz w:val="19"/>
              </w:rPr>
              <w:t xml:space="preserve"> </w:t>
            </w:r>
            <w:r>
              <w:rPr>
                <w:rFonts w:ascii="Calibri" w:hAnsi="Calibri"/>
                <w:color w:val="3C3B43"/>
                <w:sz w:val="19"/>
              </w:rPr>
              <w:t xml:space="preserve">content brief</w:t>
            </w:r>
          </w:p>
        </w:tc>
      </w:tr>
    </w:tbl>
    <w:p>
      <w:r>
        <w:pict>
          <v:rect style="width:0;height:1.5pt" o:hralign="center" o:hrstd="t" o:hr="t"/>
        </w:pict>
      </w:r>
    </w:p>
    <w:bookmarkEnd w:id="20"/>
    <w:bookmarkStart w:id="21" w:name="success-metrics-90-days-post-launch"/>
    <w:p>
      <w:pPr>
        <w:pStyle w:val="Heading2"/>
      </w:pPr>
      <w:r>
        <w:t xml:space="preserve">Success Metrics — 90 Days Post-Launch</w:t>
      </w:r>
    </w:p>
    <w:tbl>
      <w:tblPr>
        <w:tblStyle w:val="Table"/>
        <w:tblW w:type="pct" w:w="5000"/>
        <w:tblLook w:firstRow="1" w:lastRow="0" w:firstColumn="0" w:lastColumn="0" w:noHBand="0" w:noVBand="0" w:val="0020"/>
      </w:tblPr>
      <w:tblGrid>
        <w:gridCol w:w="3960"/>
        <w:gridCol w:w="3960"/>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Metric</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Target</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Homeroom conversion rate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Establish baseline; +20% vs old site</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/why</w:t>
            </w:r>
            <w:r>
              <w:rPr>
                <w:rFonts w:ascii="Calibri" w:hAnsi="Calibri"/>
                <w:color w:val="3C3B43"/>
                <w:sz w:val="19"/>
              </w:rPr>
              <w:t xml:space="preserve"> </w:t>
            </w:r>
            <w:r>
              <w:rPr>
                <w:rFonts w:ascii="Calibri" w:hAnsi="Calibri"/>
                <w:color w:val="3C3B43"/>
                <w:sz w:val="19"/>
              </w:rPr>
              <w:t xml:space="preserve">share rate</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 5% of sessions use Share CTA</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School form submissions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 10 qualified leads / month</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Newsletter signups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 200 / month from site</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Homepage bounce rate</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&lt; 55%</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LCP on 4G</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&lt; 2.5 s</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Accessibility</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Zero critical issues in audit</w:t>
            </w:r>
          </w:p>
        </w:tc>
      </w:tr>
    </w:tbl>
    <w:p>
      <w:r>
        <w:pict>
          <v:rect style="width:0;height:1.5pt" o:hralign="center" o:hrstd="t" o:hr="t"/>
        </w:pict>
      </w:r>
    </w:p>
    <w:bookmarkEnd w:id="21"/>
    <w:bookmarkStart w:id="22" w:name="where-to-find-the-full-detail"/>
    <w:p>
      <w:pPr>
        <w:pStyle w:val="Heading2"/>
      </w:pPr>
      <w:r>
        <w:t xml:space="preserve">Where to Find the Full Detail</w:t>
      </w:r>
    </w:p>
    <w:tbl>
      <w:tblPr>
        <w:tblStyle w:val="Table"/>
        <w:tblW w:type="pct" w:w="5000"/>
        <w:tblLayout w:type="fixed"/>
        <w:tblLook w:firstRow="1" w:lastRow="0" w:firstColumn="0" w:lastColumn="0" w:noHBand="0" w:noVBand="0" w:val="0020"/>
      </w:tblPr>
      <w:tblGrid>
        <w:gridCol w:w="2970"/>
        <w:gridCol w:w="4950"/>
      </w:tblGrid>
      <w:tr>
        <w:trPr>
          <w:tblHeader w:val="on"/>
        </w:trPr>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Need</w:t>
            </w:r>
          </w:p>
        </w:tc>
        <w:tc>
          <w:tcPr>
            <w:shd w:val="clear" w:color="auto" w:fill="D6EFF2"/>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b/>
                <w:color w:val="024E70"/>
                <w:sz w:val="19"/>
              </w:rPr>
              <w:t xml:space="preserve">Document</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What to say, taglines, CTAs, banned words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docs/MESSAGING-AND-COPY.md</w:t>
            </w:r>
            <w:r>
              <w:rPr>
                <w:rFonts w:ascii="Calibri" w:hAnsi="Calibri"/>
                <w:color w:val="3C3B43"/>
                <w:sz w:val="19"/>
              </w:rPr>
              <w:t xml:space="preserve"> </w:t>
            </w:r>
            <w:r>
              <w:rPr>
                <w:rFonts w:ascii="Calibri" w:hAnsi="Calibri"/>
                <w:color w:val="3C3B43"/>
                <w:sz w:val="19"/>
              </w:rPr>
              <w:t xml:space="preserve">— wins on any copy conflict</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Who we sound like, writing craft</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docs/VOICE-AND-TONE.md</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Citations, DOIs, ready-to-use copy lines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docs/EVIDENCE-AND-RESEARCH.md</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Sitemap, URLs, campaign pages,</w:t>
            </w:r>
            <w:r>
              <w:rPr>
                <w:rFonts w:ascii="Calibri" w:hAnsi="Calibri"/>
                <w:color w:val="3C3B43"/>
                <w:sz w:val="19"/>
              </w:rPr>
              <w:t xml:space="preserve"> </w:t>
            </w:r>
            <w:r>
              <w:rPr>
                <w:rStyle w:val="VerbatimChar"/>
                <w:rFonts w:ascii="Calibri" w:hAnsi="Calibri"/>
                <w:color w:val="3C3B43"/>
                <w:sz w:val="19"/>
              </w:rPr>
              <w:t xml:space="preserve">/events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docs/WEBSITE-ARCHITECTURE.md</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Open technical decisions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docs/planning/DECISIONS.md</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Full product requirements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docs/planning/PRD.md</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Tech stack, data model, env vars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docs/planning/TECHNICAL-ARCHITECTURE.md</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Design system, components, integrations</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docs/planning/FRONTEND-SPECIFICATION.md</w:t>
            </w:r>
          </w:p>
        </w:tc>
      </w:tr>
      <w:tr>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Auth, data privacy, error handling, edge cases</w:t>
            </w:r>
          </w:p>
        </w:tc>
        <w:tc>
          <w:tcPr>
            <w:shd w:val="clear" w:color="auto" w:fill="FFFFFF"/>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docs/planning/SECURITY-AND-ACCESS.md</w:t>
            </w:r>
          </w:p>
        </w:tc>
      </w:tr>
      <w:tr>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Fonts w:ascii="Calibri" w:hAnsi="Calibri"/>
                <w:color w:val="3C3B43"/>
                <w:sz w:val="19"/>
              </w:rPr>
              <w:t xml:space="preserve">Every build ticket with acceptance criteria</w:t>
            </w:r>
          </w:p>
        </w:tc>
        <w:tc>
          <w:tcPr>
            <w:shd w:val="clear" w:color="auto" w:fill="F7FAFB"/>
            <w:tcBorders>
              <w:top w:val="single" w:sz="4" w:space="0" w:color="C0D6DC"/>
              <w:left w:val="single" w:sz="4" w:space="0" w:color="C0D6DC"/>
              <w:bottom w:val="single" w:sz="4" w:space="0" w:color="C0D6DC"/>
              <w:right w:val="single" w:sz="4" w:space="0" w:color="C0D6DC"/>
            </w:tcBorders>
            <w:tcMar>
              <w:top w:w="60" w:type="dxa"/>
              <w:bottom w:w="60" w:type="dxa"/>
              <w:left w:w="115" w:type="dxa"/>
              <w:right w:w="115" w:type="dxa"/>
            </w:tcMar>
          </w:tcPr>
          <w:p>
            <w:pPr>
              <w:pStyle w:val="Compact"/>
              <w:spacing w:before="20" w:after="20"/>
            </w:pPr>
            <w:r>
              <w:rPr>
                <w:rStyle w:val="VerbatimChar"/>
                <w:rFonts w:ascii="Calibri" w:hAnsi="Calibri"/>
                <w:color w:val="3C3B43"/>
                <w:sz w:val="19"/>
              </w:rPr>
              <w:t xml:space="preserve">docs/planning/FEATURE-TICKETS.md</w:t>
            </w:r>
          </w:p>
        </w:tc>
      </w:tr>
    </w:tbl>
    <w:bookmarkEnd w:id="22"/>
    <w:bookmarkEnd w:id="23"/>
    <w:sectPr>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80" w:lineRule="exact"/>
    </w:pPr>
    <w:rPr>
      <w:rFonts w:ascii="Calibri" w:hAnsi="Calibri"/>
      <w:color w:val="3C3B43"/>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80"/>
      <w:outlineLvl w:val="0"/>
      <w:pBdr>
        <w:bottom w:color="024E70" w:space="4" w:sz="8" w:val="single"/>
      </w:pBdr>
    </w:pPr>
    <w:rPr>
      <w:rFonts w:ascii="Calibri" w:asciiTheme="majorHAnsi" w:cstheme="majorBidi" w:eastAsiaTheme="majorEastAsia" w:hAnsi="Calibri" w:hAnsiTheme="majorHAnsi"/>
      <w:b/>
      <w:i w:val="0"/>
      <w:color w:val="024E70"/>
      <w:sz w:val="44"/>
      <w:szCs w:val="40"/>
    </w:rPr>
  </w:style>
  <w:style w:styleId="Heading2" w:type="paragraph">
    <w:name w:val="heading 2"/>
    <w:basedOn w:val="Normal"/>
    <w:next w:val="BodyText"/>
    <w:link w:val="Heading2Char"/>
    <w:uiPriority w:val="9"/>
    <w:semiHidden/>
    <w:unhideWhenUsed/>
    <w:qFormat/>
    <w:rsid w:val="00A10FD9"/>
    <w:pPr>
      <w:keepNext/>
      <w:keepLines/>
      <w:spacing w:after="120" w:before="360"/>
      <w:outlineLvl w:val="1"/>
    </w:pPr>
    <w:rPr>
      <w:rFonts w:ascii="Calibri" w:asciiTheme="majorHAnsi" w:cstheme="majorBidi" w:eastAsiaTheme="majorEastAsia" w:hAnsi="Calibri" w:hAnsiTheme="majorHAnsi"/>
      <w:b/>
      <w:i w:val="0"/>
      <w:color w:val="0080B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280"/>
      <w:outlineLvl w:val="2"/>
    </w:pPr>
    <w:rPr>
      <w:rFonts w:ascii="Calibri" w:cstheme="majorBidi" w:eastAsiaTheme="majorEastAsia" w:hAnsi="Calibri"/>
      <w:b/>
      <w:i w:val="0"/>
      <w:color w:val="1FAFC0"/>
      <w:sz w:val="26"/>
      <w:szCs w:val="28"/>
    </w:rPr>
  </w:style>
  <w:style w:styleId="Heading4" w:type="paragraph">
    <w:name w:val="heading 4"/>
    <w:basedOn w:val="Normal"/>
    <w:next w:val="BodyText"/>
    <w:link w:val="Heading4Char"/>
    <w:uiPriority w:val="9"/>
    <w:semiHidden/>
    <w:unhideWhenUsed/>
    <w:qFormat/>
    <w:rsid w:val="00A10FD9"/>
    <w:pPr>
      <w:keepNext/>
      <w:keepLines/>
      <w:spacing w:after="60" w:before="200"/>
      <w:outlineLvl w:val="3"/>
    </w:pPr>
    <w:rPr>
      <w:rFonts w:ascii="Calibri" w:cstheme="majorBidi" w:eastAsiaTheme="majorEastAsia" w:hAnsi="Calibri"/>
      <w:b/>
      <w:i w:val="0"/>
      <w:iCs/>
      <w:color w:val="4FA98C"/>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120" w:before="120"/>
      <w:ind w:firstLine="0" w:left="510" w:right="510"/>
    </w:pPr>
    <w:rPr>
      <w:rFonts w:ascii="Calibri" w:hAnsi="Calibri"/>
      <w:i/>
      <w:color w:val="0080B0"/>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Verbatim" w:type="paragraph">
    <w:name w:val="Verbatim"/>
    <w:basedOn w:val="Normal"/>
    <w:pPr>
      <w:spacing w:after="0" w:before="0"/>
    </w:pPr>
    <w:rPr>
      <w:rFonts w:ascii="Courier New" w:hAnsi="Courier New"/>
      <w:color w:val="1FAFC0"/>
      <w:sz w:val="18"/>
    </w:rPr>
  </w:style>
  <w:style w:customStyle="1" w:styleId="SourceCode" w:type="paragraph">
    <w:name w:val="Source Code"/>
    <w:basedOn w:val="Normal"/>
    <w:pPr>
      <w:spacing w:after="40" w:before="40"/>
      <w:ind w:left="283"/>
    </w:pPr>
    <w:rPr>
      <w:rFonts w:ascii="Courier New" w:hAnsi="Courier New"/>
      <w:color w:val="7DD3FC"/>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2026-06-23T04:37:43Z</dcterms:created>
  <dcterms:modified xsi:type="dcterms:W3CDTF">2026-06-23T04:37:43Z</dcterms:modified>
</cp:coreProperties>
</file>

<file path=docProps/custom.xml><?xml version="1.0" encoding="utf-8"?>
<Properties xmlns="http://schemas.openxmlformats.org/officeDocument/2006/custom-properties" xmlns:vt="http://schemas.openxmlformats.org/officeDocument/2006/docPropsVTypes"/>
</file>