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ТК_1 </w:t>
        <w:br w:type="textWrapping"/>
        <w:t xml:space="preserve">Проверка маршрутизации при интеграции с контрагентом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Всего тестов: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TestID:01</w:t>
      </w:r>
    </w:p>
    <w:tbl>
      <w:tblPr>
        <w:tblStyle w:val="Table1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доставки XML  и создание заявки согласно валидным значениям в тегах “district” и “NameOrganization”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“district”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ЦО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“district”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70.917968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“nameOrganization” 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ЦО.Офис_2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“district”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TestID:02</w:t>
      </w:r>
    </w:p>
    <w:tbl>
      <w:tblPr>
        <w:tblStyle w:val="Table2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доставки XML  и создание заявки согласно валидным значениям в тегах “district” и “NameOrganization”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№2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ЮЖНОГО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“district”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ЦО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“district”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70.917968749999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“nameOrganization” 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ЮО.Офис_1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“district”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№2 в системе заявок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8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8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TestID:03</w:t>
      </w:r>
    </w:p>
    <w:tbl>
      <w:tblPr>
        <w:tblStyle w:val="Table3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перемещения XML файла в папку “error” при отсутствии тега “district”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A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A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XML файл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тег “district”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Тег “district” удален из файла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в папку “error”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XML файл присутствует в папке “error”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C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D3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TestID:04</w:t>
      </w:r>
    </w:p>
    <w:tbl>
      <w:tblPr>
        <w:tblStyle w:val="Table4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перемещения XML файла в папку “error” при отсутствии тега “nameOrganization”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E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E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E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E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E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E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XML файл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F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тег “nameOraganization”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Тег “nameOraganization” удален из файла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в папку “error”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XML файл присутствует в папке “error”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0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0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14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TestID:05</w:t>
      </w:r>
    </w:p>
    <w:tbl>
      <w:tblPr>
        <w:tblStyle w:val="Table5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1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доставки XML  и создание заявки при отсутствии значений в тегах “district” и “NameOrganization”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2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1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1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12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12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12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невалидное значение в тег “district” 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“district”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70.9179687499998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невалидное значение в тег “nameOrganization”  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“district”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5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5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5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