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030" w:rsidRDefault="00CC0EDC" w:rsidP="00CC0EDC">
      <w:pPr>
        <w:pStyle w:val="Heading1"/>
      </w:pPr>
      <w:proofErr w:type="gramStart"/>
      <w:r>
        <w:t>1.</w:t>
      </w:r>
      <w:r w:rsidRPr="00CC0EDC">
        <w:t>Satellite</w:t>
      </w:r>
      <w:proofErr w:type="gramEnd"/>
      <w:r w:rsidRPr="00CC0EDC">
        <w:t xml:space="preserve"> Data in Agriculture and Financial Inclusion</w:t>
      </w:r>
    </w:p>
    <w:p w:rsidR="00CC0EDC" w:rsidRDefault="00CC0EDC" w:rsidP="00CC0EDC"/>
    <w:p w:rsidR="00CC0EDC" w:rsidRDefault="00CC0EDC" w:rsidP="00CC0EDC">
      <w:r>
        <w:t>S</w:t>
      </w:r>
      <w:r>
        <w:t>atellite data has become a transformative tool in agriculture and financial inclusion, addressing critical challenges in productivity, sustainability, and access to resources. Here's an overview of its applications in these areas:</w:t>
      </w:r>
    </w:p>
    <w:p w:rsidR="00CC0EDC" w:rsidRDefault="00CC0EDC" w:rsidP="00CC0EDC"/>
    <w:p w:rsidR="00CC0EDC" w:rsidRDefault="00CC0EDC" w:rsidP="00CC0EDC">
      <w:pPr>
        <w:pStyle w:val="Heading3"/>
      </w:pPr>
      <w:r>
        <w:rPr>
          <w:rStyle w:val="Strong"/>
          <w:b/>
          <w:bCs/>
        </w:rPr>
        <w:t>Applications in Agriculture</w:t>
      </w:r>
    </w:p>
    <w:p w:rsidR="00CC0EDC" w:rsidRDefault="00CC0EDC" w:rsidP="00CC0EDC">
      <w:pPr>
        <w:pStyle w:val="NormalWeb"/>
        <w:numPr>
          <w:ilvl w:val="0"/>
          <w:numId w:val="2"/>
        </w:numPr>
      </w:pPr>
      <w:r>
        <w:rPr>
          <w:rStyle w:val="Strong"/>
          <w:rFonts w:eastAsiaTheme="majorEastAsia"/>
        </w:rPr>
        <w:t>Precision Farming:</w:t>
      </w:r>
    </w:p>
    <w:p w:rsidR="00CC0EDC" w:rsidRDefault="00CC0EDC" w:rsidP="00CC0EDC">
      <w:pPr>
        <w:numPr>
          <w:ilvl w:val="1"/>
          <w:numId w:val="2"/>
        </w:numPr>
        <w:spacing w:before="100" w:beforeAutospacing="1" w:after="100" w:afterAutospacing="1" w:line="240" w:lineRule="auto"/>
      </w:pPr>
      <w:r>
        <w:rPr>
          <w:rStyle w:val="Strong"/>
        </w:rPr>
        <w:t>Crop Monitoring:</w:t>
      </w:r>
      <w:r>
        <w:t xml:space="preserve"> Satellite imagery enables real-time monitoring of crop health using indices like NDVI (Normalized Difference Vegetation Index) to detect stress, pests, or disease.</w:t>
      </w:r>
    </w:p>
    <w:p w:rsidR="00CC0EDC" w:rsidRDefault="00CC0EDC" w:rsidP="00CC0EDC">
      <w:pPr>
        <w:numPr>
          <w:ilvl w:val="1"/>
          <w:numId w:val="2"/>
        </w:numPr>
        <w:spacing w:before="100" w:beforeAutospacing="1" w:after="100" w:afterAutospacing="1" w:line="240" w:lineRule="auto"/>
      </w:pPr>
      <w:r>
        <w:rPr>
          <w:rStyle w:val="Strong"/>
        </w:rPr>
        <w:t>Soil Analysis:</w:t>
      </w:r>
      <w:r>
        <w:t xml:space="preserve"> Data on soil moisture, texture, and organic content helps optimize irrigation and fertilizer use.</w:t>
      </w:r>
    </w:p>
    <w:p w:rsidR="00CC0EDC" w:rsidRDefault="00CC0EDC" w:rsidP="00CC0EDC">
      <w:pPr>
        <w:numPr>
          <w:ilvl w:val="1"/>
          <w:numId w:val="2"/>
        </w:numPr>
        <w:spacing w:before="100" w:beforeAutospacing="1" w:after="100" w:afterAutospacing="1" w:line="240" w:lineRule="auto"/>
      </w:pPr>
      <w:r>
        <w:rPr>
          <w:rStyle w:val="Strong"/>
        </w:rPr>
        <w:t>Yield Prediction:</w:t>
      </w:r>
      <w:r>
        <w:t xml:space="preserve"> Satellite data predicts crop yields by </w:t>
      </w:r>
      <w:proofErr w:type="spellStart"/>
      <w:r>
        <w:t>analyzing</w:t>
      </w:r>
      <w:proofErr w:type="spellEnd"/>
      <w:r>
        <w:t xml:space="preserve"> growth patterns and environmental factors.</w:t>
      </w:r>
    </w:p>
    <w:p w:rsidR="00CC0EDC" w:rsidRDefault="00CC0EDC" w:rsidP="00CC0EDC">
      <w:pPr>
        <w:pStyle w:val="NormalWeb"/>
        <w:numPr>
          <w:ilvl w:val="0"/>
          <w:numId w:val="2"/>
        </w:numPr>
      </w:pPr>
      <w:r>
        <w:rPr>
          <w:rStyle w:val="Strong"/>
          <w:rFonts w:eastAsiaTheme="majorEastAsia"/>
        </w:rPr>
        <w:t>Weather Forecasting and Risk Management:</w:t>
      </w:r>
    </w:p>
    <w:p w:rsidR="00CC0EDC" w:rsidRDefault="00CC0EDC" w:rsidP="00CC0EDC">
      <w:pPr>
        <w:numPr>
          <w:ilvl w:val="1"/>
          <w:numId w:val="2"/>
        </w:numPr>
        <w:spacing w:before="100" w:beforeAutospacing="1" w:after="100" w:afterAutospacing="1" w:line="240" w:lineRule="auto"/>
      </w:pPr>
      <w:r>
        <w:t>Accurate weather data from satellites helps farmers plan planting, irrigation, and harvesting.</w:t>
      </w:r>
    </w:p>
    <w:p w:rsidR="00CC0EDC" w:rsidRDefault="00CC0EDC" w:rsidP="00CC0EDC">
      <w:pPr>
        <w:numPr>
          <w:ilvl w:val="1"/>
          <w:numId w:val="2"/>
        </w:numPr>
        <w:spacing w:before="100" w:beforeAutospacing="1" w:after="100" w:afterAutospacing="1" w:line="240" w:lineRule="auto"/>
      </w:pPr>
      <w:r>
        <w:t>Early warnings of extreme weather events minimize losses.</w:t>
      </w:r>
    </w:p>
    <w:p w:rsidR="00CC0EDC" w:rsidRDefault="00CC0EDC" w:rsidP="00CC0EDC">
      <w:pPr>
        <w:pStyle w:val="NormalWeb"/>
        <w:numPr>
          <w:ilvl w:val="0"/>
          <w:numId w:val="2"/>
        </w:numPr>
      </w:pPr>
      <w:r>
        <w:rPr>
          <w:rStyle w:val="Strong"/>
          <w:rFonts w:eastAsiaTheme="majorEastAsia"/>
        </w:rPr>
        <w:t>Land Use and Resource Management:</w:t>
      </w:r>
    </w:p>
    <w:p w:rsidR="00CC0EDC" w:rsidRDefault="00CC0EDC" w:rsidP="00CC0EDC">
      <w:pPr>
        <w:numPr>
          <w:ilvl w:val="1"/>
          <w:numId w:val="2"/>
        </w:numPr>
        <w:spacing w:before="100" w:beforeAutospacing="1" w:after="100" w:afterAutospacing="1" w:line="240" w:lineRule="auto"/>
      </w:pPr>
      <w:r>
        <w:t>Mapping arable land and monitoring deforestation ensure sustainable land use practices.</w:t>
      </w:r>
    </w:p>
    <w:p w:rsidR="00CC0EDC" w:rsidRDefault="00CC0EDC" w:rsidP="00CC0EDC">
      <w:pPr>
        <w:numPr>
          <w:ilvl w:val="1"/>
          <w:numId w:val="2"/>
        </w:numPr>
        <w:spacing w:before="100" w:beforeAutospacing="1" w:after="100" w:afterAutospacing="1" w:line="240" w:lineRule="auto"/>
      </w:pPr>
      <w:r>
        <w:t>Identifying water sources improves irrigation planning.</w:t>
      </w:r>
    </w:p>
    <w:p w:rsidR="00CC0EDC" w:rsidRDefault="00CC0EDC" w:rsidP="00CC0EDC">
      <w:pPr>
        <w:pStyle w:val="NormalWeb"/>
        <w:numPr>
          <w:ilvl w:val="0"/>
          <w:numId w:val="2"/>
        </w:numPr>
      </w:pPr>
      <w:r>
        <w:rPr>
          <w:rStyle w:val="Strong"/>
          <w:rFonts w:eastAsiaTheme="majorEastAsia"/>
        </w:rPr>
        <w:t>Sustainable Practices:</w:t>
      </w:r>
    </w:p>
    <w:p w:rsidR="00CC0EDC" w:rsidRDefault="00CC0EDC" w:rsidP="00CC0EDC">
      <w:pPr>
        <w:numPr>
          <w:ilvl w:val="1"/>
          <w:numId w:val="2"/>
        </w:numPr>
        <w:spacing w:before="100" w:beforeAutospacing="1" w:after="100" w:afterAutospacing="1" w:line="240" w:lineRule="auto"/>
      </w:pPr>
      <w:r>
        <w:t>Monitoring carbon sequestration and other sustainability metrics aids compliance with environmental standards.</w:t>
      </w:r>
    </w:p>
    <w:p w:rsidR="00CC0EDC" w:rsidRDefault="00CC0EDC" w:rsidP="00CC0EDC">
      <w:pPr>
        <w:numPr>
          <w:ilvl w:val="1"/>
          <w:numId w:val="2"/>
        </w:numPr>
        <w:spacing w:before="100" w:beforeAutospacing="1" w:after="100" w:afterAutospacing="1" w:line="240" w:lineRule="auto"/>
      </w:pPr>
      <w:r>
        <w:t>Insights into crop rotation and intercropping foster biodiversity.</w:t>
      </w:r>
    </w:p>
    <w:p w:rsidR="00CC0EDC" w:rsidRDefault="00CC0EDC" w:rsidP="00CC0EDC">
      <w:pPr>
        <w:spacing w:after="0"/>
      </w:pPr>
      <w:r>
        <w:pict>
          <v:rect id="_x0000_i1025" style="width:0;height:1.5pt" o:hralign="center" o:hrstd="t" o:hr="t" fillcolor="#a0a0a0" stroked="f"/>
        </w:pict>
      </w:r>
    </w:p>
    <w:p w:rsidR="00CC0EDC" w:rsidRDefault="00CC0EDC" w:rsidP="00CC0EDC">
      <w:pPr>
        <w:pStyle w:val="Heading3"/>
      </w:pPr>
      <w:r>
        <w:rPr>
          <w:rStyle w:val="Strong"/>
          <w:b/>
          <w:bCs/>
        </w:rPr>
        <w:t>Applications in Financial Inclusion</w:t>
      </w:r>
    </w:p>
    <w:p w:rsidR="00CC0EDC" w:rsidRDefault="00CC0EDC" w:rsidP="00CC0EDC">
      <w:pPr>
        <w:pStyle w:val="NormalWeb"/>
        <w:numPr>
          <w:ilvl w:val="0"/>
          <w:numId w:val="3"/>
        </w:numPr>
      </w:pPr>
      <w:r>
        <w:rPr>
          <w:rStyle w:val="Strong"/>
          <w:rFonts w:eastAsiaTheme="majorEastAsia"/>
        </w:rPr>
        <w:t>Risk Assessment for Agricultural Loans:</w:t>
      </w:r>
    </w:p>
    <w:p w:rsidR="00CC0EDC" w:rsidRDefault="00CC0EDC" w:rsidP="00CC0EDC">
      <w:pPr>
        <w:numPr>
          <w:ilvl w:val="1"/>
          <w:numId w:val="3"/>
        </w:numPr>
        <w:spacing w:before="100" w:beforeAutospacing="1" w:after="100" w:afterAutospacing="1" w:line="240" w:lineRule="auto"/>
      </w:pPr>
      <w:r>
        <w:rPr>
          <w:rStyle w:val="Strong"/>
        </w:rPr>
        <w:t>Credit Scoring:</w:t>
      </w:r>
      <w:r>
        <w:t xml:space="preserve"> Satellite data on historical productivity and environmental conditions supports the development of credit profiles for farmers.</w:t>
      </w:r>
    </w:p>
    <w:p w:rsidR="00CC0EDC" w:rsidRDefault="00CC0EDC" w:rsidP="00CC0EDC">
      <w:pPr>
        <w:numPr>
          <w:ilvl w:val="1"/>
          <w:numId w:val="3"/>
        </w:numPr>
        <w:spacing w:before="100" w:beforeAutospacing="1" w:after="100" w:afterAutospacing="1" w:line="240" w:lineRule="auto"/>
      </w:pPr>
      <w:r>
        <w:rPr>
          <w:rStyle w:val="Strong"/>
        </w:rPr>
        <w:t>Insurance Claims Validation:</w:t>
      </w:r>
      <w:r>
        <w:t xml:space="preserve"> Satellite imagery is used to assess crop damage and validate insurance claims quickly and accurately.</w:t>
      </w:r>
    </w:p>
    <w:p w:rsidR="00CC0EDC" w:rsidRDefault="00CC0EDC" w:rsidP="00CC0EDC">
      <w:pPr>
        <w:pStyle w:val="NormalWeb"/>
        <w:numPr>
          <w:ilvl w:val="0"/>
          <w:numId w:val="3"/>
        </w:numPr>
      </w:pPr>
      <w:r>
        <w:rPr>
          <w:rStyle w:val="Strong"/>
          <w:rFonts w:eastAsiaTheme="majorEastAsia"/>
        </w:rPr>
        <w:t>Index-Based Insurance:</w:t>
      </w:r>
    </w:p>
    <w:p w:rsidR="00CC0EDC" w:rsidRDefault="00CC0EDC" w:rsidP="00CC0EDC">
      <w:pPr>
        <w:numPr>
          <w:ilvl w:val="1"/>
          <w:numId w:val="3"/>
        </w:numPr>
        <w:spacing w:before="100" w:beforeAutospacing="1" w:after="100" w:afterAutospacing="1" w:line="240" w:lineRule="auto"/>
      </w:pPr>
      <w:r>
        <w:t>Weather and crop indices derived from satellite data help develop insurance products, reducing dependency on traditional loss assessments.</w:t>
      </w:r>
    </w:p>
    <w:p w:rsidR="00CC0EDC" w:rsidRDefault="00CC0EDC" w:rsidP="00CC0EDC">
      <w:pPr>
        <w:pStyle w:val="NormalWeb"/>
        <w:numPr>
          <w:ilvl w:val="0"/>
          <w:numId w:val="3"/>
        </w:numPr>
      </w:pPr>
      <w:r>
        <w:rPr>
          <w:rStyle w:val="Strong"/>
          <w:rFonts w:eastAsiaTheme="majorEastAsia"/>
        </w:rPr>
        <w:t>Access to Microfinance:</w:t>
      </w:r>
    </w:p>
    <w:p w:rsidR="00CC0EDC" w:rsidRDefault="00CC0EDC" w:rsidP="00CC0EDC">
      <w:pPr>
        <w:numPr>
          <w:ilvl w:val="1"/>
          <w:numId w:val="3"/>
        </w:numPr>
        <w:spacing w:before="100" w:beforeAutospacing="1" w:after="100" w:afterAutospacing="1" w:line="240" w:lineRule="auto"/>
      </w:pPr>
      <w:r>
        <w:t>Remote sensing data allows lenders to extend credit to underserved rural areas by reducing the need for physical infrastructure.</w:t>
      </w:r>
    </w:p>
    <w:p w:rsidR="00CC0EDC" w:rsidRDefault="00CC0EDC" w:rsidP="00CC0EDC">
      <w:pPr>
        <w:numPr>
          <w:ilvl w:val="1"/>
          <w:numId w:val="3"/>
        </w:numPr>
        <w:spacing w:before="100" w:beforeAutospacing="1" w:after="100" w:afterAutospacing="1" w:line="240" w:lineRule="auto"/>
      </w:pPr>
      <w:r>
        <w:t>Enhanced data transparency reduces the cost and risk for financial institutions.</w:t>
      </w:r>
    </w:p>
    <w:p w:rsidR="00CC0EDC" w:rsidRDefault="00CC0EDC" w:rsidP="00CC0EDC">
      <w:pPr>
        <w:pStyle w:val="NormalWeb"/>
        <w:numPr>
          <w:ilvl w:val="0"/>
          <w:numId w:val="3"/>
        </w:numPr>
      </w:pPr>
      <w:r>
        <w:rPr>
          <w:rStyle w:val="Strong"/>
          <w:rFonts w:eastAsiaTheme="majorEastAsia"/>
        </w:rPr>
        <w:t>Market Linkages:</w:t>
      </w:r>
    </w:p>
    <w:p w:rsidR="00CC0EDC" w:rsidRDefault="00CC0EDC" w:rsidP="00CC0EDC">
      <w:pPr>
        <w:numPr>
          <w:ilvl w:val="1"/>
          <w:numId w:val="3"/>
        </w:numPr>
        <w:spacing w:before="100" w:beforeAutospacing="1" w:after="100" w:afterAutospacing="1" w:line="240" w:lineRule="auto"/>
      </w:pPr>
      <w:r>
        <w:lastRenderedPageBreak/>
        <w:t>Data on crop production trends helps connect farmers with markets by predicting supply-demand patterns.</w:t>
      </w:r>
    </w:p>
    <w:p w:rsidR="00CC0EDC" w:rsidRDefault="00CC0EDC" w:rsidP="00CC0EDC">
      <w:pPr>
        <w:spacing w:after="0"/>
      </w:pPr>
      <w:r>
        <w:pict>
          <v:rect id="_x0000_i1026" style="width:0;height:1.5pt" o:hralign="center" o:hrstd="t" o:hr="t" fillcolor="#a0a0a0" stroked="f"/>
        </w:pict>
      </w:r>
    </w:p>
    <w:p w:rsidR="00CC0EDC" w:rsidRDefault="00CC0EDC" w:rsidP="00CC0EDC">
      <w:pPr>
        <w:pStyle w:val="Heading3"/>
      </w:pPr>
      <w:r>
        <w:rPr>
          <w:rStyle w:val="Strong"/>
          <w:b/>
          <w:bCs/>
        </w:rPr>
        <w:t>Challenges and Considerations</w:t>
      </w:r>
    </w:p>
    <w:p w:rsidR="00CC0EDC" w:rsidRDefault="00CC0EDC" w:rsidP="00CC0EDC">
      <w:pPr>
        <w:pStyle w:val="NormalWeb"/>
        <w:numPr>
          <w:ilvl w:val="0"/>
          <w:numId w:val="4"/>
        </w:numPr>
      </w:pPr>
      <w:r>
        <w:rPr>
          <w:rStyle w:val="Strong"/>
          <w:rFonts w:eastAsiaTheme="majorEastAsia"/>
        </w:rPr>
        <w:t>Data Accessibility:</w:t>
      </w:r>
    </w:p>
    <w:p w:rsidR="00CC0EDC" w:rsidRDefault="00CC0EDC" w:rsidP="00CC0EDC">
      <w:pPr>
        <w:numPr>
          <w:ilvl w:val="1"/>
          <w:numId w:val="4"/>
        </w:numPr>
        <w:spacing w:before="100" w:beforeAutospacing="1" w:after="100" w:afterAutospacing="1" w:line="240" w:lineRule="auto"/>
      </w:pPr>
      <w:r>
        <w:t>Cost and technical barriers to accessing high-resolution satellite data.</w:t>
      </w:r>
    </w:p>
    <w:p w:rsidR="00CC0EDC" w:rsidRDefault="00CC0EDC" w:rsidP="00CC0EDC">
      <w:pPr>
        <w:pStyle w:val="NormalWeb"/>
        <w:numPr>
          <w:ilvl w:val="0"/>
          <w:numId w:val="4"/>
        </w:numPr>
      </w:pPr>
      <w:r>
        <w:rPr>
          <w:rStyle w:val="Strong"/>
          <w:rFonts w:eastAsiaTheme="majorEastAsia"/>
        </w:rPr>
        <w:t>Integration with Local Knowledge:</w:t>
      </w:r>
    </w:p>
    <w:p w:rsidR="00CC0EDC" w:rsidRDefault="00CC0EDC" w:rsidP="00CC0EDC">
      <w:pPr>
        <w:numPr>
          <w:ilvl w:val="1"/>
          <w:numId w:val="4"/>
        </w:numPr>
        <w:spacing w:before="100" w:beforeAutospacing="1" w:after="100" w:afterAutospacing="1" w:line="240" w:lineRule="auto"/>
      </w:pPr>
      <w:r>
        <w:t>Combining satellite insights with on-the-ground expertise is critical for context-specific solutions.</w:t>
      </w:r>
    </w:p>
    <w:p w:rsidR="00CC0EDC" w:rsidRDefault="00CC0EDC" w:rsidP="00CC0EDC">
      <w:pPr>
        <w:pStyle w:val="NormalWeb"/>
        <w:numPr>
          <w:ilvl w:val="0"/>
          <w:numId w:val="4"/>
        </w:numPr>
      </w:pPr>
      <w:r>
        <w:rPr>
          <w:rStyle w:val="Strong"/>
          <w:rFonts w:eastAsiaTheme="majorEastAsia"/>
        </w:rPr>
        <w:t>Digital Literacy:</w:t>
      </w:r>
    </w:p>
    <w:p w:rsidR="00CC0EDC" w:rsidRDefault="00CC0EDC" w:rsidP="00CC0EDC">
      <w:pPr>
        <w:numPr>
          <w:ilvl w:val="1"/>
          <w:numId w:val="4"/>
        </w:numPr>
        <w:spacing w:before="100" w:beforeAutospacing="1" w:after="100" w:afterAutospacing="1" w:line="240" w:lineRule="auto"/>
      </w:pPr>
      <w:r>
        <w:t>Training farmers and financial institutions to interpret and act on satellite-derived data.</w:t>
      </w:r>
    </w:p>
    <w:p w:rsidR="00CC0EDC" w:rsidRDefault="00CC0EDC" w:rsidP="00CC0EDC">
      <w:pPr>
        <w:pStyle w:val="NormalWeb"/>
        <w:numPr>
          <w:ilvl w:val="0"/>
          <w:numId w:val="4"/>
        </w:numPr>
      </w:pPr>
      <w:r>
        <w:rPr>
          <w:rStyle w:val="Strong"/>
          <w:rFonts w:eastAsiaTheme="majorEastAsia"/>
        </w:rPr>
        <w:t>Privacy and Security:</w:t>
      </w:r>
    </w:p>
    <w:p w:rsidR="00CC0EDC" w:rsidRDefault="00CC0EDC" w:rsidP="00CC0EDC">
      <w:pPr>
        <w:numPr>
          <w:ilvl w:val="1"/>
          <w:numId w:val="4"/>
        </w:numPr>
        <w:spacing w:before="100" w:beforeAutospacing="1" w:after="100" w:afterAutospacing="1" w:line="240" w:lineRule="auto"/>
      </w:pPr>
      <w:r>
        <w:t>Ensuring data protection for smallholder farmers and financial participants.</w:t>
      </w:r>
    </w:p>
    <w:p w:rsidR="00CC0EDC" w:rsidRDefault="00CC0EDC" w:rsidP="00CC0EDC">
      <w:pPr>
        <w:spacing w:after="0"/>
      </w:pPr>
      <w:r>
        <w:pict>
          <v:rect id="_x0000_i1027" style="width:0;height:1.5pt" o:hralign="center" o:hrstd="t" o:hr="t" fillcolor="#a0a0a0" stroked="f"/>
        </w:pict>
      </w:r>
    </w:p>
    <w:p w:rsidR="00CC0EDC" w:rsidRDefault="00CC0EDC" w:rsidP="00CC0EDC">
      <w:pPr>
        <w:pStyle w:val="Heading3"/>
      </w:pPr>
      <w:r>
        <w:rPr>
          <w:rStyle w:val="Strong"/>
          <w:b/>
          <w:bCs/>
        </w:rPr>
        <w:t>Future Potential</w:t>
      </w:r>
    </w:p>
    <w:p w:rsidR="00CC0EDC" w:rsidRDefault="00CC0EDC" w:rsidP="00CC0EDC">
      <w:pPr>
        <w:pStyle w:val="NormalWeb"/>
      </w:pPr>
      <w:r>
        <w:t xml:space="preserve">With advancements in AI and machine learning, satellite data's accuracy and predictive capabilities are improving. Integration with </w:t>
      </w:r>
      <w:proofErr w:type="spellStart"/>
      <w:r>
        <w:t>IoT</w:t>
      </w:r>
      <w:proofErr w:type="spellEnd"/>
      <w:r>
        <w:t xml:space="preserve"> devices, drones, and </w:t>
      </w:r>
      <w:proofErr w:type="spellStart"/>
      <w:r>
        <w:t>blockchain</w:t>
      </w:r>
      <w:proofErr w:type="spellEnd"/>
      <w:r>
        <w:t xml:space="preserve"> technologies will further enhance its utility in agriculture and financial services.</w:t>
      </w:r>
    </w:p>
    <w:p w:rsidR="00CC0EDC" w:rsidRDefault="00CC0EDC" w:rsidP="00CC0EDC"/>
    <w:p w:rsidR="00CC0EDC" w:rsidRDefault="00CC0EDC" w:rsidP="00CC0EDC">
      <w:pPr>
        <w:rPr>
          <w:rFonts w:asciiTheme="majorHAnsi" w:eastAsiaTheme="majorEastAsia" w:hAnsiTheme="majorHAnsi" w:cstheme="majorBidi"/>
          <w:b/>
          <w:bCs/>
          <w:color w:val="365F91" w:themeColor="accent1" w:themeShade="BF"/>
          <w:sz w:val="28"/>
          <w:szCs w:val="28"/>
        </w:rPr>
      </w:pPr>
      <w:r w:rsidRPr="00CC0EDC">
        <w:rPr>
          <w:rFonts w:asciiTheme="majorHAnsi" w:eastAsiaTheme="majorEastAsia" w:hAnsiTheme="majorHAnsi" w:cstheme="majorBidi"/>
          <w:b/>
          <w:bCs/>
          <w:color w:val="365F91" w:themeColor="accent1" w:themeShade="BF"/>
          <w:sz w:val="28"/>
          <w:szCs w:val="28"/>
        </w:rPr>
        <w:t xml:space="preserve">2. </w:t>
      </w:r>
      <w:r w:rsidRPr="00CC0EDC">
        <w:rPr>
          <w:rFonts w:asciiTheme="majorHAnsi" w:eastAsiaTheme="majorEastAsia" w:hAnsiTheme="majorHAnsi" w:cstheme="majorBidi"/>
          <w:b/>
          <w:bCs/>
          <w:color w:val="365F91" w:themeColor="accent1" w:themeShade="BF"/>
          <w:sz w:val="28"/>
          <w:szCs w:val="28"/>
        </w:rPr>
        <w:t>B2B vs. B2C Model for Harvesting Inc.</w:t>
      </w:r>
    </w:p>
    <w:p w:rsidR="00CC0EDC" w:rsidRDefault="00CC0EDC" w:rsidP="00CC0EDC">
      <w:pPr>
        <w:rPr>
          <w:rFonts w:asciiTheme="majorHAnsi" w:eastAsiaTheme="majorEastAsia" w:hAnsiTheme="majorHAnsi" w:cstheme="majorBidi"/>
          <w:b/>
          <w:bCs/>
          <w:color w:val="365F91" w:themeColor="accent1" w:themeShade="BF"/>
          <w:sz w:val="28"/>
          <w:szCs w:val="28"/>
        </w:rPr>
      </w:pPr>
    </w:p>
    <w:p w:rsidR="00CC0EDC" w:rsidRDefault="00CC0EDC" w:rsidP="00CC0EDC">
      <w:pPr>
        <w:pStyle w:val="Heading4"/>
      </w:pPr>
      <w:r>
        <w:rPr>
          <w:rStyle w:val="Strong"/>
          <w:b/>
          <w:bCs/>
        </w:rPr>
        <w:t>Overview:</w:t>
      </w:r>
    </w:p>
    <w:p w:rsidR="00CC0EDC" w:rsidRDefault="00CC0EDC" w:rsidP="00CC0EDC">
      <w:pPr>
        <w:numPr>
          <w:ilvl w:val="0"/>
          <w:numId w:val="5"/>
        </w:numPr>
        <w:spacing w:before="100" w:beforeAutospacing="1" w:after="100" w:afterAutospacing="1" w:line="240" w:lineRule="auto"/>
      </w:pPr>
      <w:r>
        <w:t>The business sells agricultural products or services to other businesses, such as farmers, agribusinesses, food processors, wholesalers, or cooperatives.</w:t>
      </w:r>
    </w:p>
    <w:p w:rsidR="00CC0EDC" w:rsidRDefault="00CC0EDC" w:rsidP="00CC0EDC">
      <w:pPr>
        <w:pStyle w:val="Heading4"/>
      </w:pPr>
      <w:r>
        <w:rPr>
          <w:rStyle w:val="Strong"/>
          <w:b/>
          <w:bCs/>
        </w:rPr>
        <w:t>Key Characteristics:</w:t>
      </w:r>
    </w:p>
    <w:p w:rsidR="00CC0EDC" w:rsidRDefault="00CC0EDC" w:rsidP="00CC0EDC">
      <w:pPr>
        <w:pStyle w:val="NormalWeb"/>
        <w:numPr>
          <w:ilvl w:val="0"/>
          <w:numId w:val="6"/>
        </w:numPr>
      </w:pPr>
      <w:r>
        <w:rPr>
          <w:rStyle w:val="Strong"/>
          <w:rFonts w:eastAsiaTheme="majorEastAsia"/>
        </w:rPr>
        <w:t>Target Audience:</w:t>
      </w:r>
    </w:p>
    <w:p w:rsidR="00CC0EDC" w:rsidRDefault="00CC0EDC" w:rsidP="00CC0EDC">
      <w:pPr>
        <w:numPr>
          <w:ilvl w:val="1"/>
          <w:numId w:val="6"/>
        </w:numPr>
        <w:spacing w:before="100" w:beforeAutospacing="1" w:after="100" w:afterAutospacing="1" w:line="240" w:lineRule="auto"/>
      </w:pPr>
      <w:r>
        <w:t>Large-scale farmers, cooperatives, agribusinesses, distributors, or governmental agencies.</w:t>
      </w:r>
    </w:p>
    <w:p w:rsidR="00CC0EDC" w:rsidRDefault="00CC0EDC" w:rsidP="00CC0EDC">
      <w:pPr>
        <w:pStyle w:val="NormalWeb"/>
        <w:numPr>
          <w:ilvl w:val="0"/>
          <w:numId w:val="6"/>
        </w:numPr>
      </w:pPr>
      <w:r>
        <w:rPr>
          <w:rStyle w:val="Strong"/>
          <w:rFonts w:eastAsiaTheme="majorEastAsia"/>
        </w:rPr>
        <w:t>Product/Service Types:</w:t>
      </w:r>
    </w:p>
    <w:p w:rsidR="00CC0EDC" w:rsidRDefault="00CC0EDC" w:rsidP="00CC0EDC">
      <w:pPr>
        <w:numPr>
          <w:ilvl w:val="1"/>
          <w:numId w:val="6"/>
        </w:numPr>
        <w:spacing w:before="100" w:beforeAutospacing="1" w:after="100" w:afterAutospacing="1" w:line="240" w:lineRule="auto"/>
      </w:pPr>
      <w:proofErr w:type="spellStart"/>
      <w:r>
        <w:t>Agri</w:t>
      </w:r>
      <w:proofErr w:type="spellEnd"/>
      <w:r>
        <w:t>-inputs (seeds, fertilizers, pesticides, machinery).</w:t>
      </w:r>
    </w:p>
    <w:p w:rsidR="00CC0EDC" w:rsidRDefault="00CC0EDC" w:rsidP="00CC0EDC">
      <w:pPr>
        <w:numPr>
          <w:ilvl w:val="1"/>
          <w:numId w:val="6"/>
        </w:numPr>
        <w:spacing w:before="100" w:beforeAutospacing="1" w:after="100" w:afterAutospacing="1" w:line="240" w:lineRule="auto"/>
      </w:pPr>
      <w:r>
        <w:t xml:space="preserve">Technology solutions (satellite data platforms, farm management software, </w:t>
      </w:r>
      <w:proofErr w:type="spellStart"/>
      <w:r>
        <w:t>IoT</w:t>
      </w:r>
      <w:proofErr w:type="spellEnd"/>
      <w:r>
        <w:t xml:space="preserve"> systems).</w:t>
      </w:r>
    </w:p>
    <w:p w:rsidR="00CC0EDC" w:rsidRDefault="00CC0EDC" w:rsidP="00CC0EDC">
      <w:pPr>
        <w:numPr>
          <w:ilvl w:val="1"/>
          <w:numId w:val="6"/>
        </w:numPr>
        <w:spacing w:before="100" w:beforeAutospacing="1" w:after="100" w:afterAutospacing="1" w:line="240" w:lineRule="auto"/>
      </w:pPr>
      <w:r>
        <w:t>Processing equipment and supply chain solutions.</w:t>
      </w:r>
    </w:p>
    <w:p w:rsidR="00CC0EDC" w:rsidRDefault="00CC0EDC" w:rsidP="00CC0EDC">
      <w:pPr>
        <w:pStyle w:val="NormalWeb"/>
        <w:numPr>
          <w:ilvl w:val="0"/>
          <w:numId w:val="6"/>
        </w:numPr>
      </w:pPr>
      <w:r>
        <w:rPr>
          <w:rStyle w:val="Strong"/>
          <w:rFonts w:eastAsiaTheme="majorEastAsia"/>
        </w:rPr>
        <w:t>Sales Process:</w:t>
      </w:r>
    </w:p>
    <w:p w:rsidR="00CC0EDC" w:rsidRDefault="00CC0EDC" w:rsidP="00CC0EDC">
      <w:pPr>
        <w:numPr>
          <w:ilvl w:val="1"/>
          <w:numId w:val="6"/>
        </w:numPr>
        <w:spacing w:before="100" w:beforeAutospacing="1" w:after="100" w:afterAutospacing="1" w:line="240" w:lineRule="auto"/>
      </w:pPr>
      <w:r>
        <w:t>Typically involves larger deal sizes and longer sales cycles.</w:t>
      </w:r>
    </w:p>
    <w:p w:rsidR="00CC0EDC" w:rsidRDefault="00CC0EDC" w:rsidP="00CC0EDC">
      <w:pPr>
        <w:numPr>
          <w:ilvl w:val="1"/>
          <w:numId w:val="6"/>
        </w:numPr>
        <w:spacing w:before="100" w:beforeAutospacing="1" w:after="100" w:afterAutospacing="1" w:line="240" w:lineRule="auto"/>
      </w:pPr>
      <w:r>
        <w:lastRenderedPageBreak/>
        <w:t>Requires relationship-building and technical expertise to address specific business needs.</w:t>
      </w:r>
    </w:p>
    <w:p w:rsidR="00CC0EDC" w:rsidRDefault="00CC0EDC" w:rsidP="00CC0EDC">
      <w:pPr>
        <w:pStyle w:val="Heading4"/>
      </w:pPr>
      <w:r>
        <w:rPr>
          <w:rStyle w:val="Strong"/>
          <w:b/>
          <w:bCs/>
        </w:rPr>
        <w:t>Advantages:</w:t>
      </w:r>
    </w:p>
    <w:p w:rsidR="00CC0EDC" w:rsidRDefault="00CC0EDC" w:rsidP="00CC0EDC">
      <w:pPr>
        <w:numPr>
          <w:ilvl w:val="0"/>
          <w:numId w:val="7"/>
        </w:numPr>
        <w:spacing w:before="100" w:beforeAutospacing="1" w:after="100" w:afterAutospacing="1" w:line="240" w:lineRule="auto"/>
      </w:pPr>
      <w:r>
        <w:rPr>
          <w:rStyle w:val="Strong"/>
        </w:rPr>
        <w:t>Scalability:</w:t>
      </w:r>
      <w:r>
        <w:t xml:space="preserve"> Larger order sizes and repeat business from institutional clients.</w:t>
      </w:r>
    </w:p>
    <w:p w:rsidR="00CC0EDC" w:rsidRDefault="00CC0EDC" w:rsidP="00CC0EDC">
      <w:pPr>
        <w:numPr>
          <w:ilvl w:val="0"/>
          <w:numId w:val="7"/>
        </w:numPr>
        <w:spacing w:before="100" w:beforeAutospacing="1" w:after="100" w:afterAutospacing="1" w:line="240" w:lineRule="auto"/>
      </w:pPr>
      <w:r>
        <w:rPr>
          <w:rStyle w:val="Strong"/>
        </w:rPr>
        <w:t>Specialization:</w:t>
      </w:r>
      <w:r>
        <w:t xml:space="preserve"> Ability to offer niche solutions tailored to business requirements.</w:t>
      </w:r>
    </w:p>
    <w:p w:rsidR="00CC0EDC" w:rsidRDefault="00CC0EDC" w:rsidP="00CC0EDC">
      <w:pPr>
        <w:numPr>
          <w:ilvl w:val="0"/>
          <w:numId w:val="7"/>
        </w:numPr>
        <w:spacing w:before="100" w:beforeAutospacing="1" w:after="100" w:afterAutospacing="1" w:line="240" w:lineRule="auto"/>
      </w:pPr>
      <w:r>
        <w:rPr>
          <w:rStyle w:val="Strong"/>
        </w:rPr>
        <w:t>Efficient Supply Chain:</w:t>
      </w:r>
      <w:r>
        <w:t xml:space="preserve"> Easier to handle bulk logistics compared to direct consumer distribution.</w:t>
      </w:r>
    </w:p>
    <w:p w:rsidR="00CC0EDC" w:rsidRDefault="00CC0EDC" w:rsidP="00CC0EDC">
      <w:pPr>
        <w:pStyle w:val="Heading4"/>
      </w:pPr>
      <w:r>
        <w:rPr>
          <w:rStyle w:val="Strong"/>
          <w:b/>
          <w:bCs/>
        </w:rPr>
        <w:t>Challenges:</w:t>
      </w:r>
    </w:p>
    <w:p w:rsidR="00CC0EDC" w:rsidRDefault="00CC0EDC" w:rsidP="00CC0EDC">
      <w:pPr>
        <w:numPr>
          <w:ilvl w:val="0"/>
          <w:numId w:val="8"/>
        </w:numPr>
        <w:spacing w:before="100" w:beforeAutospacing="1" w:after="100" w:afterAutospacing="1" w:line="240" w:lineRule="auto"/>
      </w:pPr>
      <w:r>
        <w:t>Longer lead times for sales.</w:t>
      </w:r>
    </w:p>
    <w:p w:rsidR="00CC0EDC" w:rsidRDefault="00CC0EDC" w:rsidP="00CC0EDC">
      <w:pPr>
        <w:numPr>
          <w:ilvl w:val="0"/>
          <w:numId w:val="8"/>
        </w:numPr>
        <w:spacing w:before="100" w:beforeAutospacing="1" w:after="100" w:afterAutospacing="1" w:line="240" w:lineRule="auto"/>
      </w:pPr>
      <w:r>
        <w:t>Dependency on fewer, larger clients can increase business risk.</w:t>
      </w:r>
    </w:p>
    <w:p w:rsidR="00CC0EDC" w:rsidRDefault="00CC0EDC" w:rsidP="00CC0EDC">
      <w:pPr>
        <w:numPr>
          <w:ilvl w:val="0"/>
          <w:numId w:val="8"/>
        </w:numPr>
        <w:spacing w:before="100" w:beforeAutospacing="1" w:after="100" w:afterAutospacing="1" w:line="240" w:lineRule="auto"/>
      </w:pPr>
      <w:r>
        <w:t>Complex decision-making processes within client organizations.</w:t>
      </w:r>
    </w:p>
    <w:p w:rsidR="00CC0EDC" w:rsidRDefault="00CC0EDC" w:rsidP="00CC0EDC">
      <w:pPr>
        <w:spacing w:after="0"/>
      </w:pPr>
      <w:r>
        <w:pict>
          <v:rect id="_x0000_i1028" style="width:0;height:1.5pt" o:hralign="center" o:hrstd="t" o:hr="t" fillcolor="#a0a0a0" stroked="f"/>
        </w:pict>
      </w:r>
    </w:p>
    <w:p w:rsidR="00CC0EDC" w:rsidRDefault="00CC0EDC" w:rsidP="00CC0EDC">
      <w:pPr>
        <w:pStyle w:val="Heading3"/>
      </w:pPr>
      <w:r>
        <w:rPr>
          <w:rStyle w:val="Strong"/>
          <w:b/>
          <w:bCs/>
        </w:rPr>
        <w:t>B2C (Business-to-Consumer) Model in Agriculture</w:t>
      </w:r>
    </w:p>
    <w:p w:rsidR="00CC0EDC" w:rsidRDefault="00CC0EDC" w:rsidP="00CC0EDC">
      <w:pPr>
        <w:pStyle w:val="Heading4"/>
      </w:pPr>
      <w:r>
        <w:rPr>
          <w:rStyle w:val="Strong"/>
          <w:b/>
          <w:bCs/>
        </w:rPr>
        <w:t>Overview:</w:t>
      </w:r>
    </w:p>
    <w:p w:rsidR="00CC0EDC" w:rsidRDefault="00CC0EDC" w:rsidP="00CC0EDC">
      <w:pPr>
        <w:numPr>
          <w:ilvl w:val="0"/>
          <w:numId w:val="9"/>
        </w:numPr>
        <w:spacing w:before="100" w:beforeAutospacing="1" w:after="100" w:afterAutospacing="1" w:line="240" w:lineRule="auto"/>
      </w:pPr>
      <w:r>
        <w:t>The business sells agricultural products or services directly to individual farmers, households, or end consumers.</w:t>
      </w:r>
    </w:p>
    <w:p w:rsidR="00CC0EDC" w:rsidRDefault="00CC0EDC" w:rsidP="00CC0EDC">
      <w:pPr>
        <w:pStyle w:val="Heading4"/>
      </w:pPr>
      <w:r>
        <w:rPr>
          <w:rStyle w:val="Strong"/>
          <w:b/>
          <w:bCs/>
        </w:rPr>
        <w:t>Key Characteristics:</w:t>
      </w:r>
    </w:p>
    <w:p w:rsidR="00CC0EDC" w:rsidRDefault="00CC0EDC" w:rsidP="00CC0EDC">
      <w:pPr>
        <w:pStyle w:val="NormalWeb"/>
        <w:numPr>
          <w:ilvl w:val="0"/>
          <w:numId w:val="10"/>
        </w:numPr>
      </w:pPr>
      <w:r>
        <w:rPr>
          <w:rStyle w:val="Strong"/>
          <w:rFonts w:eastAsiaTheme="majorEastAsia"/>
        </w:rPr>
        <w:t>Target Audience:</w:t>
      </w:r>
    </w:p>
    <w:p w:rsidR="00CC0EDC" w:rsidRDefault="00CC0EDC" w:rsidP="00CC0EDC">
      <w:pPr>
        <w:numPr>
          <w:ilvl w:val="1"/>
          <w:numId w:val="10"/>
        </w:numPr>
        <w:spacing w:before="100" w:beforeAutospacing="1" w:after="100" w:afterAutospacing="1" w:line="240" w:lineRule="auto"/>
      </w:pPr>
      <w:r>
        <w:t>Smallholder farmers, urban gardeners, or individual consumers.</w:t>
      </w:r>
    </w:p>
    <w:p w:rsidR="00CC0EDC" w:rsidRDefault="00CC0EDC" w:rsidP="00CC0EDC">
      <w:pPr>
        <w:pStyle w:val="NormalWeb"/>
        <w:numPr>
          <w:ilvl w:val="0"/>
          <w:numId w:val="10"/>
        </w:numPr>
      </w:pPr>
      <w:r>
        <w:rPr>
          <w:rStyle w:val="Strong"/>
          <w:rFonts w:eastAsiaTheme="majorEastAsia"/>
        </w:rPr>
        <w:t>Product/Service Types:</w:t>
      </w:r>
    </w:p>
    <w:p w:rsidR="00CC0EDC" w:rsidRDefault="00CC0EDC" w:rsidP="00CC0EDC">
      <w:pPr>
        <w:numPr>
          <w:ilvl w:val="1"/>
          <w:numId w:val="10"/>
        </w:numPr>
        <w:spacing w:before="100" w:beforeAutospacing="1" w:after="100" w:afterAutospacing="1" w:line="240" w:lineRule="auto"/>
      </w:pPr>
      <w:r>
        <w:t>Consumer-ready produce, seeds, fertilizers, or farm tools.</w:t>
      </w:r>
    </w:p>
    <w:p w:rsidR="00CC0EDC" w:rsidRDefault="00CC0EDC" w:rsidP="00CC0EDC">
      <w:pPr>
        <w:numPr>
          <w:ilvl w:val="1"/>
          <w:numId w:val="10"/>
        </w:numPr>
        <w:spacing w:before="100" w:beforeAutospacing="1" w:after="100" w:afterAutospacing="1" w:line="240" w:lineRule="auto"/>
      </w:pPr>
      <w:r>
        <w:t>Subscription models for farm insights (weather, crop health reports).</w:t>
      </w:r>
    </w:p>
    <w:p w:rsidR="00CC0EDC" w:rsidRDefault="00CC0EDC" w:rsidP="00CC0EDC">
      <w:pPr>
        <w:numPr>
          <w:ilvl w:val="1"/>
          <w:numId w:val="10"/>
        </w:numPr>
        <w:spacing w:before="100" w:beforeAutospacing="1" w:after="100" w:afterAutospacing="1" w:line="240" w:lineRule="auto"/>
      </w:pPr>
      <w:r>
        <w:t>Direct farm-to-table sales of fresh produce.</w:t>
      </w:r>
    </w:p>
    <w:p w:rsidR="00CC0EDC" w:rsidRDefault="00CC0EDC" w:rsidP="00CC0EDC">
      <w:pPr>
        <w:pStyle w:val="NormalWeb"/>
        <w:numPr>
          <w:ilvl w:val="0"/>
          <w:numId w:val="10"/>
        </w:numPr>
      </w:pPr>
      <w:r>
        <w:rPr>
          <w:rStyle w:val="Strong"/>
          <w:rFonts w:eastAsiaTheme="majorEastAsia"/>
        </w:rPr>
        <w:t>Sales Process:</w:t>
      </w:r>
    </w:p>
    <w:p w:rsidR="00CC0EDC" w:rsidRDefault="00CC0EDC" w:rsidP="00CC0EDC">
      <w:pPr>
        <w:numPr>
          <w:ilvl w:val="1"/>
          <w:numId w:val="10"/>
        </w:numPr>
        <w:spacing w:before="100" w:beforeAutospacing="1" w:after="100" w:afterAutospacing="1" w:line="240" w:lineRule="auto"/>
      </w:pPr>
      <w:r>
        <w:t>High-volume, low-value transactions.</w:t>
      </w:r>
    </w:p>
    <w:p w:rsidR="00CC0EDC" w:rsidRDefault="00CC0EDC" w:rsidP="00CC0EDC">
      <w:pPr>
        <w:numPr>
          <w:ilvl w:val="1"/>
          <w:numId w:val="10"/>
        </w:numPr>
        <w:spacing w:before="100" w:beforeAutospacing="1" w:after="100" w:afterAutospacing="1" w:line="240" w:lineRule="auto"/>
      </w:pPr>
      <w:r>
        <w:t>Relies on marketing, distribution networks, and ease of access.</w:t>
      </w:r>
    </w:p>
    <w:p w:rsidR="00CC0EDC" w:rsidRDefault="00CC0EDC" w:rsidP="00CC0EDC">
      <w:pPr>
        <w:pStyle w:val="Heading4"/>
      </w:pPr>
      <w:r>
        <w:rPr>
          <w:rStyle w:val="Strong"/>
          <w:b/>
          <w:bCs/>
        </w:rPr>
        <w:t>Advantages:</w:t>
      </w:r>
    </w:p>
    <w:p w:rsidR="00CC0EDC" w:rsidRDefault="00CC0EDC" w:rsidP="00CC0EDC">
      <w:pPr>
        <w:numPr>
          <w:ilvl w:val="0"/>
          <w:numId w:val="11"/>
        </w:numPr>
        <w:spacing w:before="100" w:beforeAutospacing="1" w:after="100" w:afterAutospacing="1" w:line="240" w:lineRule="auto"/>
      </w:pPr>
      <w:r>
        <w:rPr>
          <w:rStyle w:val="Strong"/>
        </w:rPr>
        <w:t>Market Reach:</w:t>
      </w:r>
      <w:r>
        <w:t xml:space="preserve"> Access to a broader customer base.</w:t>
      </w:r>
    </w:p>
    <w:p w:rsidR="00CC0EDC" w:rsidRDefault="00CC0EDC" w:rsidP="00CC0EDC">
      <w:pPr>
        <w:numPr>
          <w:ilvl w:val="0"/>
          <w:numId w:val="11"/>
        </w:numPr>
        <w:spacing w:before="100" w:beforeAutospacing="1" w:after="100" w:afterAutospacing="1" w:line="240" w:lineRule="auto"/>
      </w:pPr>
      <w:r>
        <w:rPr>
          <w:rStyle w:val="Strong"/>
        </w:rPr>
        <w:t>Brand Loyalty:</w:t>
      </w:r>
      <w:r>
        <w:t xml:space="preserve"> Opportunity to build a direct connection with customers.</w:t>
      </w:r>
    </w:p>
    <w:p w:rsidR="00CC0EDC" w:rsidRDefault="00CC0EDC" w:rsidP="00CC0EDC">
      <w:pPr>
        <w:numPr>
          <w:ilvl w:val="0"/>
          <w:numId w:val="11"/>
        </w:numPr>
        <w:spacing w:before="100" w:beforeAutospacing="1" w:after="100" w:afterAutospacing="1" w:line="240" w:lineRule="auto"/>
      </w:pPr>
      <w:r>
        <w:rPr>
          <w:rStyle w:val="Strong"/>
        </w:rPr>
        <w:t>Revenue Diversity:</w:t>
      </w:r>
      <w:r>
        <w:t xml:space="preserve"> Many small transactions reduce dependency on single clients.</w:t>
      </w:r>
    </w:p>
    <w:p w:rsidR="00CC0EDC" w:rsidRDefault="00CC0EDC" w:rsidP="00CC0EDC">
      <w:pPr>
        <w:pStyle w:val="Heading4"/>
      </w:pPr>
      <w:r>
        <w:rPr>
          <w:rStyle w:val="Strong"/>
          <w:b/>
          <w:bCs/>
        </w:rPr>
        <w:t>Challenges:</w:t>
      </w:r>
    </w:p>
    <w:p w:rsidR="00CC0EDC" w:rsidRDefault="00CC0EDC" w:rsidP="00CC0EDC">
      <w:pPr>
        <w:numPr>
          <w:ilvl w:val="0"/>
          <w:numId w:val="12"/>
        </w:numPr>
        <w:spacing w:before="100" w:beforeAutospacing="1" w:after="100" w:afterAutospacing="1" w:line="240" w:lineRule="auto"/>
      </w:pPr>
      <w:r>
        <w:t>High costs of customer acquisition and retention.</w:t>
      </w:r>
    </w:p>
    <w:p w:rsidR="00CC0EDC" w:rsidRDefault="00CC0EDC" w:rsidP="00CC0EDC">
      <w:pPr>
        <w:numPr>
          <w:ilvl w:val="0"/>
          <w:numId w:val="12"/>
        </w:numPr>
        <w:spacing w:before="100" w:beforeAutospacing="1" w:after="100" w:afterAutospacing="1" w:line="240" w:lineRule="auto"/>
      </w:pPr>
      <w:r>
        <w:t>Distribution complexities in rural or remote areas.</w:t>
      </w:r>
    </w:p>
    <w:p w:rsidR="00CC0EDC" w:rsidRDefault="00CC0EDC" w:rsidP="00CC0EDC">
      <w:pPr>
        <w:numPr>
          <w:ilvl w:val="0"/>
          <w:numId w:val="12"/>
        </w:numPr>
        <w:spacing w:before="100" w:beforeAutospacing="1" w:after="100" w:afterAutospacing="1" w:line="240" w:lineRule="auto"/>
      </w:pPr>
      <w:r>
        <w:t>Requires significant investment in marketing and infrastructure.</w:t>
      </w:r>
    </w:p>
    <w:p w:rsidR="00CC0EDC" w:rsidRDefault="00CC0EDC" w:rsidP="00CC0EDC">
      <w:pPr>
        <w:rPr>
          <w:rFonts w:asciiTheme="majorHAnsi" w:eastAsiaTheme="majorEastAsia" w:hAnsiTheme="majorHAnsi" w:cstheme="majorBidi"/>
          <w:b/>
          <w:bCs/>
          <w:color w:val="365F91" w:themeColor="accent1" w:themeShade="BF"/>
          <w:sz w:val="28"/>
          <w:szCs w:val="28"/>
        </w:rPr>
      </w:pPr>
    </w:p>
    <w:p w:rsidR="00CC0EDC" w:rsidRPr="00CC0EDC" w:rsidRDefault="00CC0EDC" w:rsidP="00CC0EDC">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 xml:space="preserve">3. </w:t>
      </w:r>
      <w:r w:rsidRPr="00CC0EDC">
        <w:rPr>
          <w:rFonts w:asciiTheme="majorHAnsi" w:eastAsiaTheme="majorEastAsia" w:hAnsiTheme="majorHAnsi" w:cstheme="majorBidi"/>
          <w:b/>
          <w:bCs/>
          <w:color w:val="365F91" w:themeColor="accent1" w:themeShade="BF"/>
          <w:sz w:val="28"/>
          <w:szCs w:val="28"/>
        </w:rPr>
        <w:t>Assessing Apollo and Harvesting’s Data-Driven Capabilities</w:t>
      </w:r>
    </w:p>
    <w:p w:rsidR="00CC0EDC" w:rsidRDefault="00CC0EDC" w:rsidP="00CC0EDC">
      <w:pPr>
        <w:rPr>
          <w:rFonts w:ascii="Helvetica" w:hAnsi="Helvetica" w:cs="Helvetica"/>
          <w:color w:val="000000"/>
          <w:sz w:val="20"/>
          <w:szCs w:val="20"/>
          <w:shd w:val="clear" w:color="auto" w:fill="FFFFFF"/>
        </w:rPr>
      </w:pPr>
    </w:p>
    <w:p w:rsidR="00CC0EDC" w:rsidRDefault="00CC0EDC" w:rsidP="00CC0EDC">
      <w:pPr>
        <w:pStyle w:val="Heading3"/>
      </w:pPr>
      <w:r>
        <w:rPr>
          <w:rStyle w:val="Strong"/>
          <w:b/>
          <w:bCs/>
        </w:rPr>
        <w:t>1. Data Collection</w:t>
      </w:r>
    </w:p>
    <w:p w:rsidR="00CC0EDC" w:rsidRDefault="00CC0EDC" w:rsidP="00CC0EDC">
      <w:pPr>
        <w:pStyle w:val="Heading4"/>
      </w:pPr>
      <w:r>
        <w:rPr>
          <w:rStyle w:val="Strong"/>
          <w:b/>
          <w:bCs/>
        </w:rPr>
        <w:t>Key Areas to Assess:</w:t>
      </w:r>
    </w:p>
    <w:p w:rsidR="00CC0EDC" w:rsidRDefault="00CC0EDC" w:rsidP="00CC0EDC">
      <w:pPr>
        <w:pStyle w:val="NormalWeb"/>
        <w:numPr>
          <w:ilvl w:val="0"/>
          <w:numId w:val="13"/>
        </w:numPr>
      </w:pPr>
      <w:r>
        <w:rPr>
          <w:rStyle w:val="Strong"/>
          <w:rFonts w:eastAsiaTheme="majorEastAsia"/>
        </w:rPr>
        <w:t>Sources of Data:</w:t>
      </w:r>
    </w:p>
    <w:p w:rsidR="00CC0EDC" w:rsidRDefault="00CC0EDC" w:rsidP="00CC0EDC">
      <w:pPr>
        <w:numPr>
          <w:ilvl w:val="1"/>
          <w:numId w:val="13"/>
        </w:numPr>
        <w:spacing w:before="100" w:beforeAutospacing="1" w:after="100" w:afterAutospacing="1" w:line="240" w:lineRule="auto"/>
      </w:pPr>
      <w:r>
        <w:rPr>
          <w:rStyle w:val="Strong"/>
        </w:rPr>
        <w:t>Field Data:</w:t>
      </w:r>
      <w:r>
        <w:t xml:space="preserve"> Soil health, crop growth stages, pest incidence.</w:t>
      </w:r>
    </w:p>
    <w:p w:rsidR="00CC0EDC" w:rsidRDefault="00CC0EDC" w:rsidP="00CC0EDC">
      <w:pPr>
        <w:numPr>
          <w:ilvl w:val="1"/>
          <w:numId w:val="13"/>
        </w:numPr>
        <w:spacing w:before="100" w:beforeAutospacing="1" w:after="100" w:afterAutospacing="1" w:line="240" w:lineRule="auto"/>
      </w:pPr>
      <w:r>
        <w:rPr>
          <w:rStyle w:val="Strong"/>
        </w:rPr>
        <w:t>Remote Sensing:</w:t>
      </w:r>
      <w:r>
        <w:t xml:space="preserve"> Satellite imagery, drone data, </w:t>
      </w:r>
      <w:proofErr w:type="spellStart"/>
      <w:r>
        <w:t>IoT</w:t>
      </w:r>
      <w:proofErr w:type="spellEnd"/>
      <w:r>
        <w:t xml:space="preserve"> sensors.</w:t>
      </w:r>
    </w:p>
    <w:p w:rsidR="00CC0EDC" w:rsidRDefault="00CC0EDC" w:rsidP="00CC0EDC">
      <w:pPr>
        <w:numPr>
          <w:ilvl w:val="1"/>
          <w:numId w:val="13"/>
        </w:numPr>
        <w:spacing w:before="100" w:beforeAutospacing="1" w:after="100" w:afterAutospacing="1" w:line="240" w:lineRule="auto"/>
      </w:pPr>
      <w:r>
        <w:rPr>
          <w:rStyle w:val="Strong"/>
        </w:rPr>
        <w:t>Market Data:</w:t>
      </w:r>
      <w:r>
        <w:t xml:space="preserve"> Commodity prices, demand forecasts, trade flows.</w:t>
      </w:r>
    </w:p>
    <w:p w:rsidR="00CC0EDC" w:rsidRDefault="00CC0EDC" w:rsidP="00CC0EDC">
      <w:pPr>
        <w:numPr>
          <w:ilvl w:val="1"/>
          <w:numId w:val="13"/>
        </w:numPr>
        <w:spacing w:before="100" w:beforeAutospacing="1" w:after="100" w:afterAutospacing="1" w:line="240" w:lineRule="auto"/>
      </w:pPr>
      <w:r>
        <w:rPr>
          <w:rStyle w:val="Strong"/>
        </w:rPr>
        <w:t>Weather Data:</w:t>
      </w:r>
      <w:r>
        <w:t xml:space="preserve"> Temperature, precipitation, humidity trends.</w:t>
      </w:r>
    </w:p>
    <w:p w:rsidR="00CC0EDC" w:rsidRDefault="00CC0EDC" w:rsidP="00CC0EDC">
      <w:pPr>
        <w:pStyle w:val="NormalWeb"/>
        <w:numPr>
          <w:ilvl w:val="0"/>
          <w:numId w:val="13"/>
        </w:numPr>
      </w:pPr>
      <w:r>
        <w:rPr>
          <w:rStyle w:val="Strong"/>
          <w:rFonts w:eastAsiaTheme="majorEastAsia"/>
        </w:rPr>
        <w:t>Technologies in Use:</w:t>
      </w:r>
    </w:p>
    <w:p w:rsidR="00CC0EDC" w:rsidRDefault="00CC0EDC" w:rsidP="00CC0EDC">
      <w:pPr>
        <w:numPr>
          <w:ilvl w:val="1"/>
          <w:numId w:val="13"/>
        </w:numPr>
        <w:spacing w:before="100" w:beforeAutospacing="1" w:after="100" w:afterAutospacing="1" w:line="240" w:lineRule="auto"/>
      </w:pPr>
      <w:proofErr w:type="spellStart"/>
      <w:r>
        <w:t>IoT</w:t>
      </w:r>
      <w:proofErr w:type="spellEnd"/>
      <w:r>
        <w:t>-enabled devices (e.g., soil moisture sensors, weather stations).</w:t>
      </w:r>
    </w:p>
    <w:p w:rsidR="00CC0EDC" w:rsidRDefault="00CC0EDC" w:rsidP="00CC0EDC">
      <w:pPr>
        <w:numPr>
          <w:ilvl w:val="1"/>
          <w:numId w:val="13"/>
        </w:numPr>
        <w:spacing w:before="100" w:beforeAutospacing="1" w:after="100" w:afterAutospacing="1" w:line="240" w:lineRule="auto"/>
      </w:pPr>
      <w:r>
        <w:t>GIS (Geographic Information Systems) for spatial mapping.</w:t>
      </w:r>
    </w:p>
    <w:p w:rsidR="00CC0EDC" w:rsidRDefault="00CC0EDC" w:rsidP="00CC0EDC">
      <w:pPr>
        <w:pStyle w:val="NormalWeb"/>
        <w:numPr>
          <w:ilvl w:val="0"/>
          <w:numId w:val="13"/>
        </w:numPr>
      </w:pPr>
      <w:r>
        <w:rPr>
          <w:rStyle w:val="Strong"/>
          <w:rFonts w:eastAsiaTheme="majorEastAsia"/>
        </w:rPr>
        <w:t>Frequency and Accuracy:</w:t>
      </w:r>
    </w:p>
    <w:p w:rsidR="00CC0EDC" w:rsidRDefault="00CC0EDC" w:rsidP="00CC0EDC">
      <w:pPr>
        <w:numPr>
          <w:ilvl w:val="1"/>
          <w:numId w:val="13"/>
        </w:numPr>
        <w:spacing w:before="100" w:beforeAutospacing="1" w:after="100" w:afterAutospacing="1" w:line="240" w:lineRule="auto"/>
      </w:pPr>
      <w:r>
        <w:t>Is data collected in real-time or periodically?</w:t>
      </w:r>
    </w:p>
    <w:p w:rsidR="00CC0EDC" w:rsidRDefault="00CC0EDC" w:rsidP="00CC0EDC">
      <w:pPr>
        <w:numPr>
          <w:ilvl w:val="1"/>
          <w:numId w:val="13"/>
        </w:numPr>
        <w:spacing w:before="100" w:beforeAutospacing="1" w:after="100" w:afterAutospacing="1" w:line="240" w:lineRule="auto"/>
      </w:pPr>
      <w:r>
        <w:t>Are there mechanisms to ensure data accuracy and completeness?</w:t>
      </w:r>
    </w:p>
    <w:p w:rsidR="00CC0EDC" w:rsidRDefault="00CC0EDC" w:rsidP="00CC0EDC">
      <w:pPr>
        <w:pStyle w:val="Heading4"/>
      </w:pPr>
      <w:r>
        <w:rPr>
          <w:rStyle w:val="Strong"/>
          <w:b/>
          <w:bCs/>
        </w:rPr>
        <w:t>Indicators of Maturity:</w:t>
      </w:r>
    </w:p>
    <w:p w:rsidR="00CC0EDC" w:rsidRDefault="00CC0EDC" w:rsidP="00CC0EDC">
      <w:pPr>
        <w:numPr>
          <w:ilvl w:val="0"/>
          <w:numId w:val="14"/>
        </w:numPr>
        <w:spacing w:before="100" w:beforeAutospacing="1" w:after="100" w:afterAutospacing="1" w:line="240" w:lineRule="auto"/>
      </w:pPr>
      <w:r>
        <w:t>Presence of integrated data collection systems.</w:t>
      </w:r>
    </w:p>
    <w:p w:rsidR="00CC0EDC" w:rsidRDefault="00CC0EDC" w:rsidP="00CC0EDC">
      <w:pPr>
        <w:numPr>
          <w:ilvl w:val="0"/>
          <w:numId w:val="14"/>
        </w:numPr>
        <w:spacing w:before="100" w:beforeAutospacing="1" w:after="100" w:afterAutospacing="1" w:line="240" w:lineRule="auto"/>
      </w:pPr>
      <w:r>
        <w:t>Use of high-resolution and real-time data sources.</w:t>
      </w:r>
    </w:p>
    <w:p w:rsidR="00CC0EDC" w:rsidRDefault="00CC0EDC" w:rsidP="00CC0EDC">
      <w:pPr>
        <w:numPr>
          <w:ilvl w:val="0"/>
          <w:numId w:val="14"/>
        </w:numPr>
        <w:spacing w:before="100" w:beforeAutospacing="1" w:after="100" w:afterAutospacing="1" w:line="240" w:lineRule="auto"/>
      </w:pPr>
      <w:r>
        <w:t>Data is consistent and reliable across farming activities.</w:t>
      </w:r>
    </w:p>
    <w:p w:rsidR="00CC0EDC" w:rsidRDefault="00CC0EDC" w:rsidP="00CC0EDC">
      <w:pPr>
        <w:spacing w:after="0"/>
      </w:pPr>
      <w:r>
        <w:pict>
          <v:rect id="_x0000_i1029" style="width:0;height:1.5pt" o:hralign="center" o:hrstd="t" o:hr="t" fillcolor="#a0a0a0" stroked="f"/>
        </w:pict>
      </w:r>
    </w:p>
    <w:p w:rsidR="00CC0EDC" w:rsidRDefault="00CC0EDC" w:rsidP="00CC0EDC">
      <w:pPr>
        <w:pStyle w:val="Heading3"/>
      </w:pPr>
      <w:r>
        <w:rPr>
          <w:rStyle w:val="Strong"/>
          <w:b/>
          <w:bCs/>
        </w:rPr>
        <w:t>2. Data Management</w:t>
      </w:r>
    </w:p>
    <w:p w:rsidR="00CC0EDC" w:rsidRDefault="00CC0EDC" w:rsidP="00CC0EDC">
      <w:pPr>
        <w:pStyle w:val="Heading4"/>
      </w:pPr>
      <w:r>
        <w:rPr>
          <w:rStyle w:val="Strong"/>
          <w:b/>
          <w:bCs/>
        </w:rPr>
        <w:t>Key Areas to Assess:</w:t>
      </w:r>
    </w:p>
    <w:p w:rsidR="00CC0EDC" w:rsidRDefault="00CC0EDC" w:rsidP="00CC0EDC">
      <w:pPr>
        <w:pStyle w:val="NormalWeb"/>
        <w:numPr>
          <w:ilvl w:val="0"/>
          <w:numId w:val="15"/>
        </w:numPr>
      </w:pPr>
      <w:r>
        <w:rPr>
          <w:rStyle w:val="Strong"/>
          <w:rFonts w:eastAsiaTheme="majorEastAsia"/>
        </w:rPr>
        <w:t>Infrastructure:</w:t>
      </w:r>
    </w:p>
    <w:p w:rsidR="00CC0EDC" w:rsidRDefault="00CC0EDC" w:rsidP="00CC0EDC">
      <w:pPr>
        <w:numPr>
          <w:ilvl w:val="1"/>
          <w:numId w:val="15"/>
        </w:numPr>
        <w:spacing w:before="100" w:beforeAutospacing="1" w:after="100" w:afterAutospacing="1" w:line="240" w:lineRule="auto"/>
      </w:pPr>
      <w:r>
        <w:t>Cloud platforms for storing and managing data.</w:t>
      </w:r>
    </w:p>
    <w:p w:rsidR="00CC0EDC" w:rsidRDefault="00CC0EDC" w:rsidP="00CC0EDC">
      <w:pPr>
        <w:numPr>
          <w:ilvl w:val="1"/>
          <w:numId w:val="15"/>
        </w:numPr>
        <w:spacing w:before="100" w:beforeAutospacing="1" w:after="100" w:afterAutospacing="1" w:line="240" w:lineRule="auto"/>
      </w:pPr>
      <w:r>
        <w:t>Database systems for structured and unstructured data.</w:t>
      </w:r>
    </w:p>
    <w:p w:rsidR="00CC0EDC" w:rsidRDefault="00CC0EDC" w:rsidP="00CC0EDC">
      <w:pPr>
        <w:pStyle w:val="NormalWeb"/>
        <w:numPr>
          <w:ilvl w:val="0"/>
          <w:numId w:val="15"/>
        </w:numPr>
      </w:pPr>
      <w:r>
        <w:rPr>
          <w:rStyle w:val="Strong"/>
          <w:rFonts w:eastAsiaTheme="majorEastAsia"/>
        </w:rPr>
        <w:t>Data Governance:</w:t>
      </w:r>
    </w:p>
    <w:p w:rsidR="00CC0EDC" w:rsidRDefault="00CC0EDC" w:rsidP="00CC0EDC">
      <w:pPr>
        <w:numPr>
          <w:ilvl w:val="1"/>
          <w:numId w:val="15"/>
        </w:numPr>
        <w:spacing w:before="100" w:beforeAutospacing="1" w:after="100" w:afterAutospacing="1" w:line="240" w:lineRule="auto"/>
      </w:pPr>
      <w:r>
        <w:t>Policies for data privacy, security, and ownership.</w:t>
      </w:r>
    </w:p>
    <w:p w:rsidR="00CC0EDC" w:rsidRDefault="00CC0EDC" w:rsidP="00CC0EDC">
      <w:pPr>
        <w:numPr>
          <w:ilvl w:val="1"/>
          <w:numId w:val="15"/>
        </w:numPr>
        <w:spacing w:before="100" w:beforeAutospacing="1" w:after="100" w:afterAutospacing="1" w:line="240" w:lineRule="auto"/>
      </w:pPr>
      <w:r>
        <w:t>Standards for data interoperability.</w:t>
      </w:r>
    </w:p>
    <w:p w:rsidR="00CC0EDC" w:rsidRDefault="00CC0EDC" w:rsidP="00CC0EDC">
      <w:pPr>
        <w:pStyle w:val="NormalWeb"/>
        <w:numPr>
          <w:ilvl w:val="0"/>
          <w:numId w:val="15"/>
        </w:numPr>
      </w:pPr>
      <w:r>
        <w:rPr>
          <w:rStyle w:val="Strong"/>
          <w:rFonts w:eastAsiaTheme="majorEastAsia"/>
        </w:rPr>
        <w:t>Data Quality:</w:t>
      </w:r>
    </w:p>
    <w:p w:rsidR="00CC0EDC" w:rsidRDefault="00CC0EDC" w:rsidP="00CC0EDC">
      <w:pPr>
        <w:numPr>
          <w:ilvl w:val="1"/>
          <w:numId w:val="15"/>
        </w:numPr>
        <w:spacing w:before="100" w:beforeAutospacing="1" w:after="100" w:afterAutospacing="1" w:line="240" w:lineRule="auto"/>
      </w:pPr>
      <w:r>
        <w:t>Are there processes for cleaning and validating data?</w:t>
      </w:r>
    </w:p>
    <w:p w:rsidR="00CC0EDC" w:rsidRDefault="00CC0EDC" w:rsidP="00CC0EDC">
      <w:pPr>
        <w:numPr>
          <w:ilvl w:val="1"/>
          <w:numId w:val="15"/>
        </w:numPr>
        <w:spacing w:before="100" w:beforeAutospacing="1" w:after="100" w:afterAutospacing="1" w:line="240" w:lineRule="auto"/>
      </w:pPr>
      <w:r>
        <w:t>Are data gaps identified and addressed?</w:t>
      </w:r>
    </w:p>
    <w:p w:rsidR="00CC0EDC" w:rsidRDefault="00CC0EDC" w:rsidP="00CC0EDC">
      <w:pPr>
        <w:pStyle w:val="Heading4"/>
      </w:pPr>
      <w:r>
        <w:rPr>
          <w:rStyle w:val="Strong"/>
          <w:b/>
          <w:bCs/>
        </w:rPr>
        <w:t>Indicators of Maturity:</w:t>
      </w:r>
    </w:p>
    <w:p w:rsidR="00CC0EDC" w:rsidRDefault="00CC0EDC" w:rsidP="00CC0EDC">
      <w:pPr>
        <w:numPr>
          <w:ilvl w:val="0"/>
          <w:numId w:val="16"/>
        </w:numPr>
        <w:spacing w:before="100" w:beforeAutospacing="1" w:after="100" w:afterAutospacing="1" w:line="240" w:lineRule="auto"/>
      </w:pPr>
      <w:r>
        <w:t>Centralized or federated data repositories.</w:t>
      </w:r>
    </w:p>
    <w:p w:rsidR="00CC0EDC" w:rsidRDefault="00CC0EDC" w:rsidP="00CC0EDC">
      <w:pPr>
        <w:numPr>
          <w:ilvl w:val="0"/>
          <w:numId w:val="16"/>
        </w:numPr>
        <w:spacing w:before="100" w:beforeAutospacing="1" w:after="100" w:afterAutospacing="1" w:line="240" w:lineRule="auto"/>
      </w:pPr>
      <w:r>
        <w:t>Clear data ownership and access policies.</w:t>
      </w:r>
    </w:p>
    <w:p w:rsidR="00CC0EDC" w:rsidRDefault="00CC0EDC" w:rsidP="00CC0EDC">
      <w:pPr>
        <w:numPr>
          <w:ilvl w:val="0"/>
          <w:numId w:val="16"/>
        </w:numPr>
        <w:spacing w:before="100" w:beforeAutospacing="1" w:after="100" w:afterAutospacing="1" w:line="240" w:lineRule="auto"/>
      </w:pPr>
      <w:r>
        <w:t>Regular data audits for quality assurance.</w:t>
      </w:r>
    </w:p>
    <w:p w:rsidR="00CC0EDC" w:rsidRDefault="00CC0EDC" w:rsidP="00CC0EDC">
      <w:pPr>
        <w:spacing w:after="0"/>
      </w:pPr>
      <w:r>
        <w:pict>
          <v:rect id="_x0000_i1030" style="width:0;height:1.5pt" o:hralign="center" o:hrstd="t" o:hr="t" fillcolor="#a0a0a0" stroked="f"/>
        </w:pict>
      </w:r>
    </w:p>
    <w:p w:rsidR="00CC0EDC" w:rsidRDefault="00CC0EDC" w:rsidP="00CC0EDC">
      <w:pPr>
        <w:pStyle w:val="Heading3"/>
      </w:pPr>
      <w:r>
        <w:rPr>
          <w:rStyle w:val="Strong"/>
          <w:b/>
          <w:bCs/>
        </w:rPr>
        <w:lastRenderedPageBreak/>
        <w:t>3. Data Analysis</w:t>
      </w:r>
    </w:p>
    <w:p w:rsidR="00CC0EDC" w:rsidRDefault="00CC0EDC" w:rsidP="00CC0EDC">
      <w:pPr>
        <w:pStyle w:val="Heading4"/>
      </w:pPr>
      <w:r>
        <w:rPr>
          <w:rStyle w:val="Strong"/>
          <w:b/>
          <w:bCs/>
        </w:rPr>
        <w:t>Key Areas to Assess:</w:t>
      </w:r>
    </w:p>
    <w:p w:rsidR="00CC0EDC" w:rsidRDefault="00CC0EDC" w:rsidP="00CC0EDC">
      <w:pPr>
        <w:pStyle w:val="NormalWeb"/>
        <w:numPr>
          <w:ilvl w:val="0"/>
          <w:numId w:val="17"/>
        </w:numPr>
      </w:pPr>
      <w:r>
        <w:rPr>
          <w:rStyle w:val="Strong"/>
          <w:rFonts w:eastAsiaTheme="majorEastAsia"/>
        </w:rPr>
        <w:t>Analytical Tools:</w:t>
      </w:r>
    </w:p>
    <w:p w:rsidR="00CC0EDC" w:rsidRDefault="00CC0EDC" w:rsidP="00CC0EDC">
      <w:pPr>
        <w:numPr>
          <w:ilvl w:val="1"/>
          <w:numId w:val="17"/>
        </w:numPr>
        <w:spacing w:before="100" w:beforeAutospacing="1" w:after="100" w:afterAutospacing="1" w:line="240" w:lineRule="auto"/>
      </w:pPr>
      <w:r>
        <w:t>Use of machine learning and AI for predictive analytics.</w:t>
      </w:r>
    </w:p>
    <w:p w:rsidR="00CC0EDC" w:rsidRDefault="00CC0EDC" w:rsidP="00CC0EDC">
      <w:pPr>
        <w:numPr>
          <w:ilvl w:val="1"/>
          <w:numId w:val="17"/>
        </w:numPr>
        <w:spacing w:before="100" w:beforeAutospacing="1" w:after="100" w:afterAutospacing="1" w:line="240" w:lineRule="auto"/>
      </w:pPr>
      <w:r>
        <w:t xml:space="preserve">Tools for geospatial analysis and </w:t>
      </w:r>
      <w:proofErr w:type="spellStart"/>
      <w:r>
        <w:t>modeling</w:t>
      </w:r>
      <w:proofErr w:type="spellEnd"/>
      <w:r>
        <w:t>.</w:t>
      </w:r>
    </w:p>
    <w:p w:rsidR="00CC0EDC" w:rsidRDefault="00CC0EDC" w:rsidP="00CC0EDC">
      <w:pPr>
        <w:pStyle w:val="NormalWeb"/>
        <w:numPr>
          <w:ilvl w:val="0"/>
          <w:numId w:val="17"/>
        </w:numPr>
      </w:pPr>
      <w:r>
        <w:rPr>
          <w:rStyle w:val="Strong"/>
          <w:rFonts w:eastAsiaTheme="majorEastAsia"/>
        </w:rPr>
        <w:t>Analytical Scope:</w:t>
      </w:r>
    </w:p>
    <w:p w:rsidR="00CC0EDC" w:rsidRDefault="00CC0EDC" w:rsidP="00CC0EDC">
      <w:pPr>
        <w:numPr>
          <w:ilvl w:val="1"/>
          <w:numId w:val="17"/>
        </w:numPr>
        <w:spacing w:before="100" w:beforeAutospacing="1" w:after="100" w:afterAutospacing="1" w:line="240" w:lineRule="auto"/>
      </w:pPr>
      <w:r>
        <w:t>Crop yield forecasting.</w:t>
      </w:r>
    </w:p>
    <w:p w:rsidR="00CC0EDC" w:rsidRDefault="00CC0EDC" w:rsidP="00CC0EDC">
      <w:pPr>
        <w:numPr>
          <w:ilvl w:val="1"/>
          <w:numId w:val="17"/>
        </w:numPr>
        <w:spacing w:before="100" w:beforeAutospacing="1" w:after="100" w:afterAutospacing="1" w:line="240" w:lineRule="auto"/>
      </w:pPr>
      <w:r>
        <w:t>Pest and disease outbreak predictions.</w:t>
      </w:r>
    </w:p>
    <w:p w:rsidR="00CC0EDC" w:rsidRDefault="00CC0EDC" w:rsidP="00CC0EDC">
      <w:pPr>
        <w:numPr>
          <w:ilvl w:val="1"/>
          <w:numId w:val="17"/>
        </w:numPr>
        <w:spacing w:before="100" w:beforeAutospacing="1" w:after="100" w:afterAutospacing="1" w:line="240" w:lineRule="auto"/>
      </w:pPr>
      <w:r>
        <w:t>Climate risk assessments.</w:t>
      </w:r>
    </w:p>
    <w:p w:rsidR="00CC0EDC" w:rsidRDefault="00CC0EDC" w:rsidP="00CC0EDC">
      <w:pPr>
        <w:pStyle w:val="NormalWeb"/>
        <w:numPr>
          <w:ilvl w:val="0"/>
          <w:numId w:val="17"/>
        </w:numPr>
      </w:pPr>
      <w:r>
        <w:rPr>
          <w:rStyle w:val="Strong"/>
          <w:rFonts w:eastAsiaTheme="majorEastAsia"/>
        </w:rPr>
        <w:t>Capacity for Insights:</w:t>
      </w:r>
    </w:p>
    <w:p w:rsidR="00CC0EDC" w:rsidRDefault="00CC0EDC" w:rsidP="00CC0EDC">
      <w:pPr>
        <w:numPr>
          <w:ilvl w:val="1"/>
          <w:numId w:val="17"/>
        </w:numPr>
        <w:spacing w:before="100" w:beforeAutospacing="1" w:after="100" w:afterAutospacing="1" w:line="240" w:lineRule="auto"/>
      </w:pPr>
      <w:r>
        <w:t>Is there a team trained in data science and agronomy?</w:t>
      </w:r>
    </w:p>
    <w:p w:rsidR="00CC0EDC" w:rsidRDefault="00CC0EDC" w:rsidP="00CC0EDC">
      <w:pPr>
        <w:numPr>
          <w:ilvl w:val="1"/>
          <w:numId w:val="17"/>
        </w:numPr>
        <w:spacing w:before="100" w:beforeAutospacing="1" w:after="100" w:afterAutospacing="1" w:line="240" w:lineRule="auto"/>
      </w:pPr>
      <w:r>
        <w:t>Are the insights actionable and timely?</w:t>
      </w:r>
    </w:p>
    <w:p w:rsidR="00CC0EDC" w:rsidRDefault="00CC0EDC" w:rsidP="00CC0EDC">
      <w:pPr>
        <w:pStyle w:val="Heading4"/>
      </w:pPr>
      <w:r>
        <w:rPr>
          <w:rStyle w:val="Strong"/>
          <w:b/>
          <w:bCs/>
        </w:rPr>
        <w:t>Indicators of Maturity:</w:t>
      </w:r>
    </w:p>
    <w:p w:rsidR="00CC0EDC" w:rsidRDefault="00CC0EDC" w:rsidP="00CC0EDC">
      <w:pPr>
        <w:numPr>
          <w:ilvl w:val="0"/>
          <w:numId w:val="18"/>
        </w:numPr>
        <w:spacing w:before="100" w:beforeAutospacing="1" w:after="100" w:afterAutospacing="1" w:line="240" w:lineRule="auto"/>
      </w:pPr>
      <w:r>
        <w:t>Advanced predictive models integrated into decision-making.</w:t>
      </w:r>
    </w:p>
    <w:p w:rsidR="00CC0EDC" w:rsidRDefault="00CC0EDC" w:rsidP="00CC0EDC">
      <w:pPr>
        <w:numPr>
          <w:ilvl w:val="0"/>
          <w:numId w:val="18"/>
        </w:numPr>
        <w:spacing w:before="100" w:beforeAutospacing="1" w:after="100" w:afterAutospacing="1" w:line="240" w:lineRule="auto"/>
      </w:pPr>
      <w:r>
        <w:t>Use of automation for routine analysis tasks.</w:t>
      </w:r>
    </w:p>
    <w:p w:rsidR="00CC0EDC" w:rsidRDefault="00CC0EDC" w:rsidP="00CC0EDC">
      <w:pPr>
        <w:numPr>
          <w:ilvl w:val="0"/>
          <w:numId w:val="18"/>
        </w:numPr>
        <w:spacing w:before="100" w:beforeAutospacing="1" w:after="100" w:afterAutospacing="1" w:line="240" w:lineRule="auto"/>
      </w:pPr>
      <w:r>
        <w:t>Collaboration between data analysts and field experts.</w:t>
      </w:r>
    </w:p>
    <w:p w:rsidR="00CC0EDC" w:rsidRDefault="00CC0EDC" w:rsidP="00CC0EDC">
      <w:pPr>
        <w:spacing w:after="0"/>
      </w:pPr>
      <w:r>
        <w:pict>
          <v:rect id="_x0000_i1031" style="width:0;height:1.5pt" o:hralign="center" o:hrstd="t" o:hr="t" fillcolor="#a0a0a0" stroked="f"/>
        </w:pict>
      </w:r>
    </w:p>
    <w:p w:rsidR="00CC0EDC" w:rsidRDefault="00CC0EDC" w:rsidP="00CC0EDC">
      <w:pPr>
        <w:pStyle w:val="Heading3"/>
      </w:pPr>
      <w:r>
        <w:rPr>
          <w:rStyle w:val="Strong"/>
          <w:b/>
          <w:bCs/>
        </w:rPr>
        <w:t>4. Decision Support</w:t>
      </w:r>
    </w:p>
    <w:p w:rsidR="00CC0EDC" w:rsidRDefault="00CC0EDC" w:rsidP="00CC0EDC">
      <w:pPr>
        <w:pStyle w:val="Heading4"/>
      </w:pPr>
      <w:r>
        <w:rPr>
          <w:rStyle w:val="Strong"/>
          <w:b/>
          <w:bCs/>
        </w:rPr>
        <w:t>Key Areas to Assess:</w:t>
      </w:r>
    </w:p>
    <w:p w:rsidR="00CC0EDC" w:rsidRDefault="00CC0EDC" w:rsidP="00CC0EDC">
      <w:pPr>
        <w:pStyle w:val="NormalWeb"/>
        <w:numPr>
          <w:ilvl w:val="0"/>
          <w:numId w:val="19"/>
        </w:numPr>
      </w:pPr>
      <w:r>
        <w:rPr>
          <w:rStyle w:val="Strong"/>
          <w:rFonts w:eastAsiaTheme="majorEastAsia"/>
        </w:rPr>
        <w:t>Integration into Operations:</w:t>
      </w:r>
    </w:p>
    <w:p w:rsidR="00CC0EDC" w:rsidRDefault="00CC0EDC" w:rsidP="00CC0EDC">
      <w:pPr>
        <w:numPr>
          <w:ilvl w:val="1"/>
          <w:numId w:val="19"/>
        </w:numPr>
        <w:spacing w:before="100" w:beforeAutospacing="1" w:after="100" w:afterAutospacing="1" w:line="240" w:lineRule="auto"/>
      </w:pPr>
      <w:r>
        <w:t>How are insights applied in irrigation, fertilization, pest management, and harvesting?</w:t>
      </w:r>
    </w:p>
    <w:p w:rsidR="00CC0EDC" w:rsidRDefault="00CC0EDC" w:rsidP="00CC0EDC">
      <w:pPr>
        <w:numPr>
          <w:ilvl w:val="1"/>
          <w:numId w:val="19"/>
        </w:numPr>
        <w:spacing w:before="100" w:beforeAutospacing="1" w:after="100" w:afterAutospacing="1" w:line="240" w:lineRule="auto"/>
      </w:pPr>
      <w:r>
        <w:t>Is decision-making proactive or reactive?</w:t>
      </w:r>
    </w:p>
    <w:p w:rsidR="00CC0EDC" w:rsidRDefault="00CC0EDC" w:rsidP="00CC0EDC">
      <w:pPr>
        <w:pStyle w:val="NormalWeb"/>
        <w:numPr>
          <w:ilvl w:val="0"/>
          <w:numId w:val="19"/>
        </w:numPr>
      </w:pPr>
      <w:r>
        <w:rPr>
          <w:rStyle w:val="Strong"/>
          <w:rFonts w:eastAsiaTheme="majorEastAsia"/>
        </w:rPr>
        <w:t>Accessibility of Insights:</w:t>
      </w:r>
    </w:p>
    <w:p w:rsidR="00CC0EDC" w:rsidRDefault="00CC0EDC" w:rsidP="00CC0EDC">
      <w:pPr>
        <w:numPr>
          <w:ilvl w:val="1"/>
          <w:numId w:val="19"/>
        </w:numPr>
        <w:spacing w:before="100" w:beforeAutospacing="1" w:after="100" w:afterAutospacing="1" w:line="240" w:lineRule="auto"/>
      </w:pPr>
      <w:r>
        <w:t>Are dashboards, apps, or reports provided to end-users (farmers, agribusinesses)?</w:t>
      </w:r>
    </w:p>
    <w:p w:rsidR="00CC0EDC" w:rsidRDefault="00CC0EDC" w:rsidP="00CC0EDC">
      <w:pPr>
        <w:numPr>
          <w:ilvl w:val="1"/>
          <w:numId w:val="19"/>
        </w:numPr>
        <w:spacing w:before="100" w:beforeAutospacing="1" w:after="100" w:afterAutospacing="1" w:line="240" w:lineRule="auto"/>
      </w:pPr>
      <w:r>
        <w:t>Are recommendations clear and user-friendly?</w:t>
      </w:r>
    </w:p>
    <w:p w:rsidR="00CC0EDC" w:rsidRDefault="00CC0EDC" w:rsidP="00CC0EDC">
      <w:pPr>
        <w:pStyle w:val="NormalWeb"/>
        <w:numPr>
          <w:ilvl w:val="0"/>
          <w:numId w:val="19"/>
        </w:numPr>
      </w:pPr>
      <w:r>
        <w:rPr>
          <w:rStyle w:val="Strong"/>
          <w:rFonts w:eastAsiaTheme="majorEastAsia"/>
        </w:rPr>
        <w:t>Adoption Rate:</w:t>
      </w:r>
    </w:p>
    <w:p w:rsidR="00CC0EDC" w:rsidRDefault="00CC0EDC" w:rsidP="00CC0EDC">
      <w:pPr>
        <w:numPr>
          <w:ilvl w:val="1"/>
          <w:numId w:val="19"/>
        </w:numPr>
        <w:spacing w:before="100" w:beforeAutospacing="1" w:after="100" w:afterAutospacing="1" w:line="240" w:lineRule="auto"/>
      </w:pPr>
      <w:r>
        <w:t>Percentage of farmers or stakeholders actively using data-driven tools.</w:t>
      </w:r>
    </w:p>
    <w:p w:rsidR="00CC0EDC" w:rsidRDefault="00CC0EDC" w:rsidP="00CC0EDC">
      <w:pPr>
        <w:numPr>
          <w:ilvl w:val="1"/>
          <w:numId w:val="19"/>
        </w:numPr>
        <w:spacing w:before="100" w:beforeAutospacing="1" w:after="100" w:afterAutospacing="1" w:line="240" w:lineRule="auto"/>
      </w:pPr>
      <w:r>
        <w:t>Feedback mechanisms to refine recommendations.</w:t>
      </w:r>
    </w:p>
    <w:p w:rsidR="00CC0EDC" w:rsidRDefault="00CC0EDC" w:rsidP="00CC0EDC">
      <w:pPr>
        <w:pStyle w:val="Heading4"/>
      </w:pPr>
      <w:r>
        <w:rPr>
          <w:rStyle w:val="Strong"/>
          <w:b/>
          <w:bCs/>
        </w:rPr>
        <w:t>Indicators of Maturity:</w:t>
      </w:r>
    </w:p>
    <w:p w:rsidR="00CC0EDC" w:rsidRDefault="00CC0EDC" w:rsidP="00CC0EDC">
      <w:pPr>
        <w:numPr>
          <w:ilvl w:val="0"/>
          <w:numId w:val="20"/>
        </w:numPr>
        <w:spacing w:before="100" w:beforeAutospacing="1" w:after="100" w:afterAutospacing="1" w:line="240" w:lineRule="auto"/>
      </w:pPr>
      <w:r>
        <w:t>High adoption rate of decision-support systems.</w:t>
      </w:r>
    </w:p>
    <w:p w:rsidR="00CC0EDC" w:rsidRDefault="00CC0EDC" w:rsidP="00CC0EDC">
      <w:pPr>
        <w:numPr>
          <w:ilvl w:val="0"/>
          <w:numId w:val="20"/>
        </w:numPr>
        <w:spacing w:before="100" w:beforeAutospacing="1" w:after="100" w:afterAutospacing="1" w:line="240" w:lineRule="auto"/>
      </w:pPr>
      <w:r>
        <w:t>Evidence of improved outcomes (e.g., yield, cost reduction, sustainability).</w:t>
      </w:r>
    </w:p>
    <w:p w:rsidR="00CC0EDC" w:rsidRDefault="00CC0EDC" w:rsidP="00CC0EDC">
      <w:pPr>
        <w:numPr>
          <w:ilvl w:val="0"/>
          <w:numId w:val="20"/>
        </w:numPr>
        <w:spacing w:before="100" w:beforeAutospacing="1" w:after="100" w:afterAutospacing="1" w:line="240" w:lineRule="auto"/>
      </w:pPr>
      <w:r>
        <w:t>Tailored recommendations for specific crops, regions, or farm types.</w:t>
      </w:r>
    </w:p>
    <w:p w:rsidR="00CC0EDC" w:rsidRDefault="00CC0EDC" w:rsidP="00CC0EDC">
      <w:pPr>
        <w:spacing w:after="0"/>
      </w:pPr>
      <w:r>
        <w:pict>
          <v:rect id="_x0000_i1032" style="width:0;height:1.5pt" o:hralign="center" o:hrstd="t" o:hr="t" fillcolor="#a0a0a0" stroked="f"/>
        </w:pict>
      </w:r>
    </w:p>
    <w:p w:rsidR="00CC0EDC" w:rsidRDefault="00CC0EDC" w:rsidP="00CC0EDC">
      <w:pPr>
        <w:pStyle w:val="Heading3"/>
      </w:pPr>
      <w:r>
        <w:rPr>
          <w:rStyle w:val="Strong"/>
          <w:b/>
          <w:bCs/>
        </w:rPr>
        <w:t>5. Ecosystem and Collaboration</w:t>
      </w:r>
    </w:p>
    <w:p w:rsidR="00CC0EDC" w:rsidRDefault="00CC0EDC" w:rsidP="00CC0EDC">
      <w:pPr>
        <w:pStyle w:val="Heading4"/>
      </w:pPr>
      <w:r>
        <w:rPr>
          <w:rStyle w:val="Strong"/>
          <w:b/>
          <w:bCs/>
        </w:rPr>
        <w:t>Key Areas to Assess:</w:t>
      </w:r>
    </w:p>
    <w:p w:rsidR="00CC0EDC" w:rsidRDefault="00CC0EDC" w:rsidP="00CC0EDC">
      <w:pPr>
        <w:pStyle w:val="NormalWeb"/>
        <w:numPr>
          <w:ilvl w:val="0"/>
          <w:numId w:val="21"/>
        </w:numPr>
      </w:pPr>
      <w:r>
        <w:rPr>
          <w:rStyle w:val="Strong"/>
          <w:rFonts w:eastAsiaTheme="majorEastAsia"/>
        </w:rPr>
        <w:t>Stakeholder Engagement:</w:t>
      </w:r>
    </w:p>
    <w:p w:rsidR="00CC0EDC" w:rsidRDefault="00CC0EDC" w:rsidP="00CC0EDC">
      <w:pPr>
        <w:numPr>
          <w:ilvl w:val="1"/>
          <w:numId w:val="21"/>
        </w:numPr>
        <w:spacing w:before="100" w:beforeAutospacing="1" w:after="100" w:afterAutospacing="1" w:line="240" w:lineRule="auto"/>
      </w:pPr>
      <w:r>
        <w:lastRenderedPageBreak/>
        <w:t xml:space="preserve">Collaboration with research institutions, </w:t>
      </w:r>
      <w:proofErr w:type="spellStart"/>
      <w:r>
        <w:t>agri</w:t>
      </w:r>
      <w:proofErr w:type="spellEnd"/>
      <w:r>
        <w:t>-tech companies, and government bodies.</w:t>
      </w:r>
    </w:p>
    <w:p w:rsidR="00CC0EDC" w:rsidRDefault="00CC0EDC" w:rsidP="00CC0EDC">
      <w:pPr>
        <w:numPr>
          <w:ilvl w:val="1"/>
          <w:numId w:val="21"/>
        </w:numPr>
        <w:spacing w:before="100" w:beforeAutospacing="1" w:after="100" w:afterAutospacing="1" w:line="240" w:lineRule="auto"/>
      </w:pPr>
      <w:r>
        <w:t>Partnerships with financial and insurance providers.</w:t>
      </w:r>
    </w:p>
    <w:p w:rsidR="00CC0EDC" w:rsidRDefault="00CC0EDC" w:rsidP="00CC0EDC">
      <w:pPr>
        <w:pStyle w:val="NormalWeb"/>
        <w:numPr>
          <w:ilvl w:val="0"/>
          <w:numId w:val="21"/>
        </w:numPr>
      </w:pPr>
      <w:r>
        <w:rPr>
          <w:rStyle w:val="Strong"/>
          <w:rFonts w:eastAsiaTheme="majorEastAsia"/>
        </w:rPr>
        <w:t>Knowledge Sharing:</w:t>
      </w:r>
    </w:p>
    <w:p w:rsidR="00CC0EDC" w:rsidRDefault="00CC0EDC" w:rsidP="00CC0EDC">
      <w:pPr>
        <w:numPr>
          <w:ilvl w:val="1"/>
          <w:numId w:val="21"/>
        </w:numPr>
        <w:spacing w:before="100" w:beforeAutospacing="1" w:after="100" w:afterAutospacing="1" w:line="240" w:lineRule="auto"/>
      </w:pPr>
      <w:r>
        <w:t>Are insights shared across the agricultural value chain?</w:t>
      </w:r>
    </w:p>
    <w:p w:rsidR="00CC0EDC" w:rsidRDefault="00CC0EDC" w:rsidP="00CC0EDC">
      <w:pPr>
        <w:numPr>
          <w:ilvl w:val="1"/>
          <w:numId w:val="21"/>
        </w:numPr>
        <w:spacing w:before="100" w:beforeAutospacing="1" w:after="100" w:afterAutospacing="1" w:line="240" w:lineRule="auto"/>
      </w:pPr>
      <w:r>
        <w:t>Platforms for farmer education and community-driven innovation.</w:t>
      </w:r>
    </w:p>
    <w:p w:rsidR="00CC0EDC" w:rsidRDefault="00CC0EDC" w:rsidP="00CC0EDC">
      <w:pPr>
        <w:pStyle w:val="NormalWeb"/>
        <w:numPr>
          <w:ilvl w:val="0"/>
          <w:numId w:val="21"/>
        </w:numPr>
      </w:pPr>
      <w:r>
        <w:rPr>
          <w:rStyle w:val="Strong"/>
          <w:rFonts w:eastAsiaTheme="majorEastAsia"/>
        </w:rPr>
        <w:t>Policy Alignment:</w:t>
      </w:r>
    </w:p>
    <w:p w:rsidR="00CC0EDC" w:rsidRDefault="00CC0EDC" w:rsidP="00CC0EDC">
      <w:pPr>
        <w:numPr>
          <w:ilvl w:val="1"/>
          <w:numId w:val="21"/>
        </w:numPr>
        <w:spacing w:before="100" w:beforeAutospacing="1" w:after="100" w:afterAutospacing="1" w:line="240" w:lineRule="auto"/>
      </w:pPr>
      <w:r>
        <w:t>Integration with national or regional agricultural policies.</w:t>
      </w:r>
    </w:p>
    <w:p w:rsidR="00CC0EDC" w:rsidRDefault="00CC0EDC" w:rsidP="00CC0EDC">
      <w:pPr>
        <w:numPr>
          <w:ilvl w:val="1"/>
          <w:numId w:val="21"/>
        </w:numPr>
        <w:spacing w:before="100" w:beforeAutospacing="1" w:after="100" w:afterAutospacing="1" w:line="240" w:lineRule="auto"/>
      </w:pPr>
      <w:r>
        <w:t>Incentives for adopting data-driven practices.</w:t>
      </w:r>
    </w:p>
    <w:p w:rsidR="00CC0EDC" w:rsidRDefault="00CC0EDC" w:rsidP="00CC0EDC">
      <w:pPr>
        <w:pStyle w:val="Heading4"/>
      </w:pPr>
      <w:r>
        <w:rPr>
          <w:rStyle w:val="Strong"/>
          <w:b/>
          <w:bCs/>
        </w:rPr>
        <w:t>Indicators of Maturity:</w:t>
      </w:r>
    </w:p>
    <w:p w:rsidR="00CC0EDC" w:rsidRDefault="00CC0EDC" w:rsidP="00CC0EDC">
      <w:pPr>
        <w:numPr>
          <w:ilvl w:val="0"/>
          <w:numId w:val="22"/>
        </w:numPr>
        <w:spacing w:before="100" w:beforeAutospacing="1" w:after="100" w:afterAutospacing="1" w:line="240" w:lineRule="auto"/>
      </w:pPr>
      <w:r>
        <w:t>Strong networks connecting farmers, agribusinesses, and policymakers.</w:t>
      </w:r>
    </w:p>
    <w:p w:rsidR="00CC0EDC" w:rsidRDefault="00CC0EDC" w:rsidP="00CC0EDC">
      <w:pPr>
        <w:numPr>
          <w:ilvl w:val="0"/>
          <w:numId w:val="22"/>
        </w:numPr>
        <w:spacing w:before="100" w:beforeAutospacing="1" w:after="100" w:afterAutospacing="1" w:line="240" w:lineRule="auto"/>
      </w:pPr>
      <w:r>
        <w:t>Programs to train stakeholders in data literacy.</w:t>
      </w:r>
    </w:p>
    <w:p w:rsidR="00CC0EDC" w:rsidRDefault="00CC0EDC" w:rsidP="00CC0EDC">
      <w:pPr>
        <w:numPr>
          <w:ilvl w:val="0"/>
          <w:numId w:val="22"/>
        </w:numPr>
        <w:spacing w:before="100" w:beforeAutospacing="1" w:after="100" w:afterAutospacing="1" w:line="240" w:lineRule="auto"/>
      </w:pPr>
      <w:r>
        <w:t>Government support for digital agriculture initiatives.</w:t>
      </w:r>
    </w:p>
    <w:p w:rsidR="00CC0EDC" w:rsidRDefault="00CC0EDC" w:rsidP="00CC0EDC">
      <w:pPr>
        <w:spacing w:after="0"/>
      </w:pPr>
      <w:r>
        <w:pict>
          <v:rect id="_x0000_i1033" style="width:0;height:1.5pt" o:hralign="center" o:hrstd="t" o:hr="t" fillcolor="#a0a0a0" stroked="f"/>
        </w:pict>
      </w:r>
    </w:p>
    <w:p w:rsidR="00CC0EDC" w:rsidRDefault="00CC0EDC" w:rsidP="00CC0EDC">
      <w:pPr>
        <w:pStyle w:val="Heading3"/>
      </w:pPr>
      <w:r>
        <w:rPr>
          <w:rStyle w:val="Strong"/>
          <w:b/>
          <w:bCs/>
        </w:rPr>
        <w:t>6. Impact Assessment</w:t>
      </w:r>
    </w:p>
    <w:p w:rsidR="00CC0EDC" w:rsidRDefault="00CC0EDC" w:rsidP="00CC0EDC">
      <w:pPr>
        <w:pStyle w:val="Heading4"/>
      </w:pPr>
      <w:r>
        <w:rPr>
          <w:rStyle w:val="Strong"/>
          <w:b/>
          <w:bCs/>
        </w:rPr>
        <w:t>Key Areas to Assess:</w:t>
      </w:r>
    </w:p>
    <w:p w:rsidR="00CC0EDC" w:rsidRDefault="00CC0EDC" w:rsidP="00CC0EDC">
      <w:pPr>
        <w:pStyle w:val="NormalWeb"/>
        <w:numPr>
          <w:ilvl w:val="0"/>
          <w:numId w:val="23"/>
        </w:numPr>
      </w:pPr>
      <w:r>
        <w:rPr>
          <w:rStyle w:val="Strong"/>
          <w:rFonts w:eastAsiaTheme="majorEastAsia"/>
        </w:rPr>
        <w:t>Economic Outcomes:</w:t>
      </w:r>
    </w:p>
    <w:p w:rsidR="00CC0EDC" w:rsidRDefault="00CC0EDC" w:rsidP="00CC0EDC">
      <w:pPr>
        <w:numPr>
          <w:ilvl w:val="1"/>
          <w:numId w:val="23"/>
        </w:numPr>
        <w:spacing w:before="100" w:beforeAutospacing="1" w:after="100" w:afterAutospacing="1" w:line="240" w:lineRule="auto"/>
      </w:pPr>
      <w:r>
        <w:t>Increased yields, reduced input costs, and enhanced profitability.</w:t>
      </w:r>
    </w:p>
    <w:p w:rsidR="00CC0EDC" w:rsidRDefault="00CC0EDC" w:rsidP="00CC0EDC">
      <w:pPr>
        <w:pStyle w:val="NormalWeb"/>
        <w:numPr>
          <w:ilvl w:val="0"/>
          <w:numId w:val="23"/>
        </w:numPr>
      </w:pPr>
      <w:r>
        <w:rPr>
          <w:rStyle w:val="Strong"/>
          <w:rFonts w:eastAsiaTheme="majorEastAsia"/>
        </w:rPr>
        <w:t>Environmental Impact:</w:t>
      </w:r>
    </w:p>
    <w:p w:rsidR="00CC0EDC" w:rsidRDefault="00CC0EDC" w:rsidP="00CC0EDC">
      <w:pPr>
        <w:numPr>
          <w:ilvl w:val="1"/>
          <w:numId w:val="23"/>
        </w:numPr>
        <w:spacing w:before="100" w:beforeAutospacing="1" w:after="100" w:afterAutospacing="1" w:line="240" w:lineRule="auto"/>
      </w:pPr>
      <w:r>
        <w:t>Reduction in water use, fertilizer application, and carbon footprint.</w:t>
      </w:r>
    </w:p>
    <w:p w:rsidR="00CC0EDC" w:rsidRDefault="00CC0EDC" w:rsidP="00CC0EDC">
      <w:pPr>
        <w:pStyle w:val="NormalWeb"/>
        <w:numPr>
          <w:ilvl w:val="0"/>
          <w:numId w:val="23"/>
        </w:numPr>
      </w:pPr>
      <w:r>
        <w:rPr>
          <w:rStyle w:val="Strong"/>
          <w:rFonts w:eastAsiaTheme="majorEastAsia"/>
        </w:rPr>
        <w:t>Social Outcomes:</w:t>
      </w:r>
    </w:p>
    <w:p w:rsidR="00CC0EDC" w:rsidRDefault="00CC0EDC" w:rsidP="00CC0EDC">
      <w:pPr>
        <w:numPr>
          <w:ilvl w:val="1"/>
          <w:numId w:val="23"/>
        </w:numPr>
        <w:spacing w:before="100" w:beforeAutospacing="1" w:after="100" w:afterAutospacing="1" w:line="240" w:lineRule="auto"/>
      </w:pPr>
      <w:r>
        <w:t>Improved livelihoods of smallholder farmers.</w:t>
      </w:r>
    </w:p>
    <w:p w:rsidR="00CC0EDC" w:rsidRDefault="00CC0EDC" w:rsidP="00CC0EDC">
      <w:pPr>
        <w:numPr>
          <w:ilvl w:val="1"/>
          <w:numId w:val="23"/>
        </w:numPr>
        <w:spacing w:before="100" w:beforeAutospacing="1" w:after="100" w:afterAutospacing="1" w:line="240" w:lineRule="auto"/>
      </w:pPr>
      <w:r>
        <w:t>Reduction in food insecurity and rural poverty.</w:t>
      </w:r>
    </w:p>
    <w:p w:rsidR="00CC0EDC" w:rsidRDefault="00CC0EDC" w:rsidP="00CC0EDC">
      <w:pPr>
        <w:pStyle w:val="NormalWeb"/>
        <w:numPr>
          <w:ilvl w:val="0"/>
          <w:numId w:val="23"/>
        </w:numPr>
      </w:pPr>
      <w:r>
        <w:rPr>
          <w:rStyle w:val="Strong"/>
          <w:rFonts w:eastAsiaTheme="majorEastAsia"/>
        </w:rPr>
        <w:t>Resilience Metrics:</w:t>
      </w:r>
    </w:p>
    <w:p w:rsidR="00CC0EDC" w:rsidRDefault="00CC0EDC" w:rsidP="00CC0EDC">
      <w:pPr>
        <w:numPr>
          <w:ilvl w:val="1"/>
          <w:numId w:val="23"/>
        </w:numPr>
        <w:spacing w:before="100" w:beforeAutospacing="1" w:after="100" w:afterAutospacing="1" w:line="240" w:lineRule="auto"/>
      </w:pPr>
      <w:r>
        <w:t>Ability to adapt to climate change and market fluctuations.</w:t>
      </w:r>
    </w:p>
    <w:p w:rsidR="00CC0EDC" w:rsidRDefault="00CC0EDC" w:rsidP="00CC0EDC">
      <w:pPr>
        <w:pStyle w:val="Heading4"/>
      </w:pPr>
      <w:r>
        <w:rPr>
          <w:rStyle w:val="Strong"/>
          <w:b/>
          <w:bCs/>
        </w:rPr>
        <w:t>Indicators of Maturity:</w:t>
      </w:r>
    </w:p>
    <w:p w:rsidR="00CC0EDC" w:rsidRDefault="00CC0EDC" w:rsidP="00CC0EDC">
      <w:pPr>
        <w:numPr>
          <w:ilvl w:val="0"/>
          <w:numId w:val="24"/>
        </w:numPr>
        <w:spacing w:before="100" w:beforeAutospacing="1" w:after="100" w:afterAutospacing="1" w:line="240" w:lineRule="auto"/>
      </w:pPr>
      <w:r>
        <w:t>Quantifiable improvements in productivity and sustainability.</w:t>
      </w:r>
    </w:p>
    <w:p w:rsidR="00CC0EDC" w:rsidRDefault="00CC0EDC" w:rsidP="00CC0EDC">
      <w:pPr>
        <w:numPr>
          <w:ilvl w:val="0"/>
          <w:numId w:val="24"/>
        </w:numPr>
        <w:spacing w:before="100" w:beforeAutospacing="1" w:after="100" w:afterAutospacing="1" w:line="240" w:lineRule="auto"/>
      </w:pPr>
      <w:r>
        <w:t>Evidence of reduced risks and enhanced resilience.</w:t>
      </w:r>
    </w:p>
    <w:p w:rsidR="00CC0EDC" w:rsidRDefault="00CC0EDC" w:rsidP="00CC0EDC">
      <w:pPr>
        <w:spacing w:after="0"/>
      </w:pPr>
      <w:r>
        <w:pict>
          <v:rect id="_x0000_i1034" style="width:0;height:1.5pt" o:hralign="center" o:hrstd="t" o:hr="t" fillcolor="#a0a0a0" stroked="f"/>
        </w:pict>
      </w:r>
    </w:p>
    <w:p w:rsidR="00CC0EDC" w:rsidRDefault="00CC0EDC" w:rsidP="00CC0EDC">
      <w:pPr>
        <w:pStyle w:val="Heading3"/>
      </w:pPr>
      <w:r>
        <w:rPr>
          <w:rStyle w:val="Strong"/>
          <w:b/>
          <w:bCs/>
        </w:rPr>
        <w:t>Overall Maturity Levels</w:t>
      </w:r>
    </w:p>
    <w:p w:rsidR="00CC0EDC" w:rsidRDefault="00CC0EDC" w:rsidP="00CC0EDC">
      <w:pPr>
        <w:numPr>
          <w:ilvl w:val="0"/>
          <w:numId w:val="25"/>
        </w:numPr>
        <w:spacing w:before="100" w:beforeAutospacing="1" w:after="100" w:afterAutospacing="1" w:line="240" w:lineRule="auto"/>
      </w:pPr>
      <w:r>
        <w:rPr>
          <w:rStyle w:val="Strong"/>
        </w:rPr>
        <w:t>Nascent:</w:t>
      </w:r>
    </w:p>
    <w:p w:rsidR="00CC0EDC" w:rsidRDefault="00CC0EDC" w:rsidP="00CC0EDC">
      <w:pPr>
        <w:numPr>
          <w:ilvl w:val="1"/>
          <w:numId w:val="25"/>
        </w:numPr>
        <w:spacing w:before="100" w:beforeAutospacing="1" w:after="100" w:afterAutospacing="1" w:line="240" w:lineRule="auto"/>
      </w:pPr>
      <w:r>
        <w:t>Minimal data collection; decisions based on traditional methods.</w:t>
      </w:r>
    </w:p>
    <w:p w:rsidR="00CC0EDC" w:rsidRDefault="00CC0EDC" w:rsidP="00CC0EDC">
      <w:pPr>
        <w:numPr>
          <w:ilvl w:val="0"/>
          <w:numId w:val="25"/>
        </w:numPr>
        <w:spacing w:before="100" w:beforeAutospacing="1" w:after="100" w:afterAutospacing="1" w:line="240" w:lineRule="auto"/>
      </w:pPr>
      <w:r>
        <w:rPr>
          <w:rStyle w:val="Strong"/>
        </w:rPr>
        <w:t>Developing:</w:t>
      </w:r>
    </w:p>
    <w:p w:rsidR="00CC0EDC" w:rsidRDefault="00CC0EDC" w:rsidP="00CC0EDC">
      <w:pPr>
        <w:numPr>
          <w:ilvl w:val="1"/>
          <w:numId w:val="25"/>
        </w:numPr>
        <w:spacing w:before="100" w:beforeAutospacing="1" w:after="100" w:afterAutospacing="1" w:line="240" w:lineRule="auto"/>
      </w:pPr>
      <w:r>
        <w:t>Basic data collection and analysis; limited application in decision-making.</w:t>
      </w:r>
    </w:p>
    <w:p w:rsidR="00CC0EDC" w:rsidRDefault="00CC0EDC" w:rsidP="00CC0EDC">
      <w:pPr>
        <w:numPr>
          <w:ilvl w:val="0"/>
          <w:numId w:val="25"/>
        </w:numPr>
        <w:spacing w:before="100" w:beforeAutospacing="1" w:after="100" w:afterAutospacing="1" w:line="240" w:lineRule="auto"/>
      </w:pPr>
      <w:r>
        <w:rPr>
          <w:rStyle w:val="Strong"/>
        </w:rPr>
        <w:t>Mature:</w:t>
      </w:r>
    </w:p>
    <w:p w:rsidR="00CC0EDC" w:rsidRDefault="00CC0EDC" w:rsidP="00CC0EDC">
      <w:pPr>
        <w:numPr>
          <w:ilvl w:val="1"/>
          <w:numId w:val="25"/>
        </w:numPr>
        <w:spacing w:before="100" w:beforeAutospacing="1" w:after="100" w:afterAutospacing="1" w:line="240" w:lineRule="auto"/>
      </w:pPr>
      <w:r>
        <w:t>Advanced data integration, analysis, and decision-making systems.</w:t>
      </w:r>
    </w:p>
    <w:p w:rsidR="00CC0EDC" w:rsidRDefault="00CC0EDC" w:rsidP="00CC0EDC">
      <w:pPr>
        <w:numPr>
          <w:ilvl w:val="0"/>
          <w:numId w:val="25"/>
        </w:numPr>
        <w:spacing w:before="100" w:beforeAutospacing="1" w:after="100" w:afterAutospacing="1" w:line="240" w:lineRule="auto"/>
      </w:pPr>
      <w:r>
        <w:rPr>
          <w:rStyle w:val="Strong"/>
        </w:rPr>
        <w:t>Leading:</w:t>
      </w:r>
    </w:p>
    <w:p w:rsidR="00CC0EDC" w:rsidRDefault="00CC0EDC" w:rsidP="00CC0EDC">
      <w:pPr>
        <w:numPr>
          <w:ilvl w:val="1"/>
          <w:numId w:val="25"/>
        </w:numPr>
        <w:spacing w:before="100" w:beforeAutospacing="1" w:after="100" w:afterAutospacing="1" w:line="240" w:lineRule="auto"/>
      </w:pPr>
      <w:r>
        <w:t>Comprehensive, automated, and ecosystem-driven data capabilities.</w:t>
      </w:r>
    </w:p>
    <w:p w:rsidR="00CC0EDC" w:rsidRDefault="00CC0EDC" w:rsidP="00CC0EDC">
      <w:pPr>
        <w:spacing w:before="100" w:beforeAutospacing="1" w:after="100" w:afterAutospacing="1" w:line="240" w:lineRule="auto"/>
        <w:ind w:left="1080"/>
      </w:pPr>
    </w:p>
    <w:p w:rsidR="00CC0EDC" w:rsidRPr="00CC0EDC" w:rsidRDefault="00CC0EDC" w:rsidP="00CC0EDC">
      <w:pPr>
        <w:pStyle w:val="ListParagraph"/>
        <w:spacing w:before="100" w:beforeAutospacing="1" w:after="100" w:afterAutospacing="1" w:line="240" w:lineRule="auto"/>
        <w:rPr>
          <w:rFonts w:asciiTheme="majorHAnsi" w:eastAsiaTheme="majorEastAsia" w:hAnsiTheme="majorHAnsi" w:cstheme="majorBidi"/>
          <w:b/>
          <w:bCs/>
          <w:color w:val="365F91" w:themeColor="accent1" w:themeShade="BF"/>
          <w:sz w:val="28"/>
          <w:szCs w:val="28"/>
        </w:rPr>
      </w:pPr>
      <w:proofErr w:type="gramStart"/>
      <w:r>
        <w:rPr>
          <w:rFonts w:asciiTheme="majorHAnsi" w:eastAsiaTheme="majorEastAsia" w:hAnsiTheme="majorHAnsi" w:cstheme="majorBidi"/>
          <w:b/>
          <w:bCs/>
          <w:color w:val="365F91" w:themeColor="accent1" w:themeShade="BF"/>
          <w:sz w:val="28"/>
          <w:szCs w:val="28"/>
        </w:rPr>
        <w:lastRenderedPageBreak/>
        <w:t>4.</w:t>
      </w:r>
      <w:r w:rsidRPr="00CC0EDC">
        <w:rPr>
          <w:rFonts w:asciiTheme="majorHAnsi" w:eastAsiaTheme="majorEastAsia" w:hAnsiTheme="majorHAnsi" w:cstheme="majorBidi"/>
          <w:b/>
          <w:bCs/>
          <w:color w:val="365F91" w:themeColor="accent1" w:themeShade="BF"/>
          <w:sz w:val="28"/>
          <w:szCs w:val="28"/>
        </w:rPr>
        <w:t>Importance</w:t>
      </w:r>
      <w:proofErr w:type="gramEnd"/>
      <w:r w:rsidRPr="00CC0EDC">
        <w:rPr>
          <w:rFonts w:asciiTheme="majorHAnsi" w:eastAsiaTheme="majorEastAsia" w:hAnsiTheme="majorHAnsi" w:cstheme="majorBidi"/>
          <w:b/>
          <w:bCs/>
          <w:color w:val="365F91" w:themeColor="accent1" w:themeShade="BF"/>
          <w:sz w:val="28"/>
          <w:szCs w:val="28"/>
        </w:rPr>
        <w:t xml:space="preserve"> of Quality Training Data</w:t>
      </w:r>
    </w:p>
    <w:p w:rsidR="00CC0EDC" w:rsidRDefault="00CC0EDC" w:rsidP="00CC0EDC">
      <w:pPr>
        <w:spacing w:before="100" w:beforeAutospacing="1" w:after="100" w:afterAutospacing="1" w:line="240" w:lineRule="auto"/>
        <w:ind w:left="1080"/>
      </w:pPr>
    </w:p>
    <w:p w:rsidR="00CC0EDC" w:rsidRDefault="00CC0EDC" w:rsidP="00CC0EDC">
      <w:pPr>
        <w:pStyle w:val="NormalWeb"/>
      </w:pPr>
      <w:r>
        <w:t>The importance of quality training data cannot be overstated, especially in fields like agriculture, where data-driven models and technologies play a critical role. Training data serves as the foundation for building machine learning (ML) and artificial intelligence (AI) models, and its quality directly influences the effectiveness, reliability, and usability of the resulting solutions. Here's an in-depth look at why quality training data matters:</w:t>
      </w:r>
    </w:p>
    <w:p w:rsidR="00CC0EDC" w:rsidRDefault="00CC0EDC" w:rsidP="00CC0EDC">
      <w:r>
        <w:pict>
          <v:rect id="_x0000_i1035" style="width:0;height:1.5pt" o:hralign="center" o:hrstd="t" o:hr="t" fillcolor="#a0a0a0" stroked="f"/>
        </w:pict>
      </w:r>
    </w:p>
    <w:p w:rsidR="00CC0EDC" w:rsidRDefault="00CC0EDC" w:rsidP="00CC0EDC">
      <w:pPr>
        <w:pStyle w:val="Heading3"/>
      </w:pPr>
      <w:r>
        <w:rPr>
          <w:rStyle w:val="Strong"/>
          <w:b/>
          <w:bCs/>
        </w:rPr>
        <w:t>1. Enhances Model Accuracy</w:t>
      </w:r>
    </w:p>
    <w:p w:rsidR="00CC0EDC" w:rsidRDefault="00CC0EDC" w:rsidP="00CC0EDC">
      <w:pPr>
        <w:numPr>
          <w:ilvl w:val="0"/>
          <w:numId w:val="26"/>
        </w:numPr>
        <w:spacing w:before="100" w:beforeAutospacing="1" w:after="100" w:afterAutospacing="1" w:line="240" w:lineRule="auto"/>
      </w:pPr>
      <w:r>
        <w:rPr>
          <w:rStyle w:val="Strong"/>
        </w:rPr>
        <w:t>Direct Correlation with Performance:</w:t>
      </w:r>
      <w:r>
        <w:t xml:space="preserve"> High-quality data ensures that the patterns and relationships identified by models closely reflect real-world scenarios. Poor-quality data can lead to inaccurate predictions, undermining trust in the system.</w:t>
      </w:r>
    </w:p>
    <w:p w:rsidR="00CC0EDC" w:rsidRDefault="00CC0EDC" w:rsidP="00CC0EDC">
      <w:pPr>
        <w:numPr>
          <w:ilvl w:val="0"/>
          <w:numId w:val="26"/>
        </w:numPr>
        <w:spacing w:before="100" w:beforeAutospacing="1" w:after="100" w:afterAutospacing="1" w:line="240" w:lineRule="auto"/>
      </w:pPr>
      <w:r>
        <w:rPr>
          <w:rStyle w:val="Strong"/>
        </w:rPr>
        <w:t>Error Reduction:</w:t>
      </w:r>
      <w:r>
        <w:t xml:space="preserve"> Noise, outliers, or </w:t>
      </w:r>
      <w:proofErr w:type="spellStart"/>
      <w:r>
        <w:t>mislabeled</w:t>
      </w:r>
      <w:proofErr w:type="spellEnd"/>
      <w:r>
        <w:t xml:space="preserve"> data can mislead the model during training, resulting in unreliable outputs. Clean, well-</w:t>
      </w:r>
      <w:proofErr w:type="spellStart"/>
      <w:r>
        <w:t>labeled</w:t>
      </w:r>
      <w:proofErr w:type="spellEnd"/>
      <w:r>
        <w:t xml:space="preserve"> data reduces these risks.</w:t>
      </w:r>
    </w:p>
    <w:p w:rsidR="00CC0EDC" w:rsidRDefault="00CC0EDC" w:rsidP="00CC0EDC">
      <w:pPr>
        <w:spacing w:after="0"/>
      </w:pPr>
      <w:r>
        <w:pict>
          <v:rect id="_x0000_i1036" style="width:0;height:1.5pt" o:hralign="center" o:hrstd="t" o:hr="t" fillcolor="#a0a0a0" stroked="f"/>
        </w:pict>
      </w:r>
    </w:p>
    <w:p w:rsidR="00CC0EDC" w:rsidRDefault="00CC0EDC" w:rsidP="00CC0EDC">
      <w:pPr>
        <w:pStyle w:val="Heading3"/>
      </w:pPr>
      <w:r>
        <w:rPr>
          <w:rStyle w:val="Strong"/>
          <w:b/>
          <w:bCs/>
        </w:rPr>
        <w:t>2. Reduces Bias</w:t>
      </w:r>
    </w:p>
    <w:p w:rsidR="00CC0EDC" w:rsidRDefault="00CC0EDC" w:rsidP="00CC0EDC">
      <w:pPr>
        <w:numPr>
          <w:ilvl w:val="0"/>
          <w:numId w:val="27"/>
        </w:numPr>
        <w:spacing w:before="100" w:beforeAutospacing="1" w:after="100" w:afterAutospacing="1" w:line="240" w:lineRule="auto"/>
      </w:pPr>
      <w:r>
        <w:rPr>
          <w:rStyle w:val="Strong"/>
        </w:rPr>
        <w:t>Fair Representation:</w:t>
      </w:r>
      <w:r>
        <w:t xml:space="preserve"> In agriculture, biased data might </w:t>
      </w:r>
      <w:proofErr w:type="spellStart"/>
      <w:r>
        <w:t>favor</w:t>
      </w:r>
      <w:proofErr w:type="spellEnd"/>
      <w:r>
        <w:t xml:space="preserve"> certain crops, regions, or farming methods, leading to inequitable solutions. Quality training data ensures diverse representation of variables (e.g., soil types, climates, and farm sizes).</w:t>
      </w:r>
    </w:p>
    <w:p w:rsidR="00CC0EDC" w:rsidRDefault="00CC0EDC" w:rsidP="00CC0EDC">
      <w:pPr>
        <w:numPr>
          <w:ilvl w:val="0"/>
          <w:numId w:val="27"/>
        </w:numPr>
        <w:spacing w:before="100" w:beforeAutospacing="1" w:after="100" w:afterAutospacing="1" w:line="240" w:lineRule="auto"/>
      </w:pPr>
      <w:r>
        <w:rPr>
          <w:rStyle w:val="Strong"/>
        </w:rPr>
        <w:t>Inclusive Outcomes:</w:t>
      </w:r>
      <w:r>
        <w:t xml:space="preserve"> Ensuring that all relevant categories and scenarios are included helps produce models that work well across different farming contexts, benefiting smallholder </w:t>
      </w:r>
      <w:proofErr w:type="gramStart"/>
      <w:r>
        <w:t>farmers</w:t>
      </w:r>
      <w:proofErr w:type="gramEnd"/>
      <w:r>
        <w:t xml:space="preserve"> as much as large agribusinesses.</w:t>
      </w:r>
    </w:p>
    <w:p w:rsidR="00CC0EDC" w:rsidRDefault="00CC0EDC" w:rsidP="00CC0EDC">
      <w:pPr>
        <w:spacing w:after="0"/>
      </w:pPr>
      <w:r>
        <w:pict>
          <v:rect id="_x0000_i1037" style="width:0;height:1.5pt" o:hralign="center" o:hrstd="t" o:hr="t" fillcolor="#a0a0a0" stroked="f"/>
        </w:pict>
      </w:r>
    </w:p>
    <w:p w:rsidR="00CC0EDC" w:rsidRDefault="00CC0EDC" w:rsidP="00CC0EDC">
      <w:pPr>
        <w:pStyle w:val="Heading3"/>
      </w:pPr>
      <w:r>
        <w:rPr>
          <w:rStyle w:val="Strong"/>
          <w:b/>
          <w:bCs/>
        </w:rPr>
        <w:t>3. Improves Generalization</w:t>
      </w:r>
    </w:p>
    <w:p w:rsidR="00CC0EDC" w:rsidRDefault="00CC0EDC" w:rsidP="00CC0EDC">
      <w:pPr>
        <w:numPr>
          <w:ilvl w:val="0"/>
          <w:numId w:val="28"/>
        </w:numPr>
        <w:spacing w:before="100" w:beforeAutospacing="1" w:after="100" w:afterAutospacing="1" w:line="240" w:lineRule="auto"/>
      </w:pPr>
      <w:r>
        <w:rPr>
          <w:rStyle w:val="Strong"/>
        </w:rPr>
        <w:t>Real-World Application:</w:t>
      </w:r>
      <w:r>
        <w:t xml:space="preserve"> Models trained on high-quality, diverse data can generalize better to unseen scenarios. For instance, a crop disease detection model will perform well across regions if trained on a wide variety of disease samples and environmental conditions.</w:t>
      </w:r>
    </w:p>
    <w:p w:rsidR="00CC0EDC" w:rsidRDefault="00CC0EDC" w:rsidP="00CC0EDC">
      <w:pPr>
        <w:numPr>
          <w:ilvl w:val="0"/>
          <w:numId w:val="28"/>
        </w:numPr>
        <w:spacing w:before="100" w:beforeAutospacing="1" w:after="100" w:afterAutospacing="1" w:line="240" w:lineRule="auto"/>
      </w:pPr>
      <w:r>
        <w:rPr>
          <w:rStyle w:val="Strong"/>
        </w:rPr>
        <w:t>Scalability:</w:t>
      </w:r>
      <w:r>
        <w:t xml:space="preserve"> Good data enables models to scale effectively to new geographies or crops with minimal retraining.</w:t>
      </w:r>
    </w:p>
    <w:p w:rsidR="00CC0EDC" w:rsidRDefault="00CC0EDC" w:rsidP="00CC0EDC">
      <w:pPr>
        <w:spacing w:after="0"/>
      </w:pPr>
      <w:r>
        <w:pict>
          <v:rect id="_x0000_i1038" style="width:0;height:1.5pt" o:hralign="center" o:hrstd="t" o:hr="t" fillcolor="#a0a0a0" stroked="f"/>
        </w:pict>
      </w:r>
    </w:p>
    <w:p w:rsidR="00CC0EDC" w:rsidRDefault="00CC0EDC" w:rsidP="00CC0EDC">
      <w:pPr>
        <w:pStyle w:val="Heading3"/>
      </w:pPr>
      <w:r>
        <w:rPr>
          <w:rStyle w:val="Strong"/>
          <w:b/>
          <w:bCs/>
        </w:rPr>
        <w:t>4. Saves Time and Resources</w:t>
      </w:r>
    </w:p>
    <w:p w:rsidR="00CC0EDC" w:rsidRDefault="00CC0EDC" w:rsidP="00CC0EDC">
      <w:pPr>
        <w:numPr>
          <w:ilvl w:val="0"/>
          <w:numId w:val="29"/>
        </w:numPr>
        <w:spacing w:before="100" w:beforeAutospacing="1" w:after="100" w:afterAutospacing="1" w:line="240" w:lineRule="auto"/>
      </w:pPr>
      <w:r>
        <w:rPr>
          <w:rStyle w:val="Strong"/>
        </w:rPr>
        <w:t>Efficient Model Development:</w:t>
      </w:r>
      <w:r>
        <w:t xml:space="preserve"> Clean, well-structured data reduces the need for extensive </w:t>
      </w:r>
      <w:proofErr w:type="spellStart"/>
      <w:r>
        <w:t>preprocessing</w:t>
      </w:r>
      <w:proofErr w:type="spellEnd"/>
      <w:r>
        <w:t xml:space="preserve"> and debugging during the development process.</w:t>
      </w:r>
    </w:p>
    <w:p w:rsidR="00CC0EDC" w:rsidRDefault="00CC0EDC" w:rsidP="00CC0EDC">
      <w:pPr>
        <w:numPr>
          <w:ilvl w:val="0"/>
          <w:numId w:val="29"/>
        </w:numPr>
        <w:spacing w:before="100" w:beforeAutospacing="1" w:after="100" w:afterAutospacing="1" w:line="240" w:lineRule="auto"/>
      </w:pPr>
      <w:r>
        <w:rPr>
          <w:rStyle w:val="Strong"/>
        </w:rPr>
        <w:t>Minimized Retraining:</w:t>
      </w:r>
      <w:r>
        <w:t xml:space="preserve"> Models trained on poor-quality data often require frequent retraining or corrections, which can be resource-intensive.</w:t>
      </w:r>
    </w:p>
    <w:p w:rsidR="00CC0EDC" w:rsidRDefault="00CC0EDC" w:rsidP="00CC0EDC">
      <w:pPr>
        <w:spacing w:after="0"/>
      </w:pPr>
      <w:r>
        <w:pict>
          <v:rect id="_x0000_i1039" style="width:0;height:1.5pt" o:hralign="center" o:hrstd="t" o:hr="t" fillcolor="#a0a0a0" stroked="f"/>
        </w:pict>
      </w:r>
    </w:p>
    <w:p w:rsidR="00CC0EDC" w:rsidRDefault="00CC0EDC" w:rsidP="00CC0EDC">
      <w:pPr>
        <w:pStyle w:val="Heading3"/>
      </w:pPr>
      <w:r>
        <w:rPr>
          <w:rStyle w:val="Strong"/>
          <w:b/>
          <w:bCs/>
        </w:rPr>
        <w:lastRenderedPageBreak/>
        <w:t>5. Enables Robust Decision-Making</w:t>
      </w:r>
    </w:p>
    <w:p w:rsidR="00CC0EDC" w:rsidRDefault="00CC0EDC" w:rsidP="00CC0EDC">
      <w:pPr>
        <w:numPr>
          <w:ilvl w:val="0"/>
          <w:numId w:val="30"/>
        </w:numPr>
        <w:spacing w:before="100" w:beforeAutospacing="1" w:after="100" w:afterAutospacing="1" w:line="240" w:lineRule="auto"/>
      </w:pPr>
      <w:r>
        <w:rPr>
          <w:rStyle w:val="Strong"/>
        </w:rPr>
        <w:t>Reliable Insights:</w:t>
      </w:r>
      <w:r>
        <w:t xml:space="preserve"> Quality data ensures that models generate actionable and trustworthy recommendations, whether for precision agriculture, yield forecasting, or pest management.</w:t>
      </w:r>
    </w:p>
    <w:p w:rsidR="00CC0EDC" w:rsidRDefault="00CC0EDC" w:rsidP="00CC0EDC">
      <w:pPr>
        <w:numPr>
          <w:ilvl w:val="0"/>
          <w:numId w:val="30"/>
        </w:numPr>
        <w:spacing w:before="100" w:beforeAutospacing="1" w:after="100" w:afterAutospacing="1" w:line="240" w:lineRule="auto"/>
      </w:pPr>
      <w:r>
        <w:rPr>
          <w:rStyle w:val="Strong"/>
        </w:rPr>
        <w:t>Risk Mitigation:</w:t>
      </w:r>
      <w:r>
        <w:t xml:space="preserve"> Accurate predictions based on high-quality data help farmers and stakeholders make informed decisions, reducing risks related to crop failures, market fluctuations, or climate variability.</w:t>
      </w:r>
    </w:p>
    <w:p w:rsidR="00CC0EDC" w:rsidRDefault="00CC0EDC" w:rsidP="00CC0EDC">
      <w:pPr>
        <w:spacing w:after="0"/>
      </w:pPr>
      <w:r>
        <w:pict>
          <v:rect id="_x0000_i1040" style="width:0;height:1.5pt" o:hralign="center" o:hrstd="t" o:hr="t" fillcolor="#a0a0a0" stroked="f"/>
        </w:pict>
      </w:r>
    </w:p>
    <w:p w:rsidR="00CC0EDC" w:rsidRDefault="00CC0EDC" w:rsidP="00CC0EDC">
      <w:pPr>
        <w:pStyle w:val="Heading3"/>
      </w:pPr>
      <w:r>
        <w:rPr>
          <w:rStyle w:val="Strong"/>
          <w:b/>
          <w:bCs/>
        </w:rPr>
        <w:t xml:space="preserve">6. Facilitates </w:t>
      </w:r>
      <w:proofErr w:type="spellStart"/>
      <w:r>
        <w:rPr>
          <w:rStyle w:val="Strong"/>
          <w:b/>
          <w:bCs/>
        </w:rPr>
        <w:t>Explainability</w:t>
      </w:r>
      <w:proofErr w:type="spellEnd"/>
    </w:p>
    <w:p w:rsidR="00CC0EDC" w:rsidRDefault="00CC0EDC" w:rsidP="00CC0EDC">
      <w:pPr>
        <w:numPr>
          <w:ilvl w:val="0"/>
          <w:numId w:val="31"/>
        </w:numPr>
        <w:spacing w:before="100" w:beforeAutospacing="1" w:after="100" w:afterAutospacing="1" w:line="240" w:lineRule="auto"/>
      </w:pPr>
      <w:r>
        <w:rPr>
          <w:rStyle w:val="Strong"/>
        </w:rPr>
        <w:t>Clear Relationships:</w:t>
      </w:r>
      <w:r>
        <w:t xml:space="preserve"> High-quality, well-</w:t>
      </w:r>
      <w:proofErr w:type="spellStart"/>
      <w:r>
        <w:t>labeled</w:t>
      </w:r>
      <w:proofErr w:type="spellEnd"/>
      <w:r>
        <w:t xml:space="preserve"> data helps in understanding how models arrive at their predictions, increasing transparency.</w:t>
      </w:r>
    </w:p>
    <w:p w:rsidR="00CC0EDC" w:rsidRDefault="00CC0EDC" w:rsidP="00CC0EDC">
      <w:pPr>
        <w:numPr>
          <w:ilvl w:val="0"/>
          <w:numId w:val="31"/>
        </w:numPr>
        <w:spacing w:before="100" w:beforeAutospacing="1" w:after="100" w:afterAutospacing="1" w:line="240" w:lineRule="auto"/>
      </w:pPr>
      <w:r>
        <w:rPr>
          <w:rStyle w:val="Strong"/>
        </w:rPr>
        <w:t>Regulatory Compliance:</w:t>
      </w:r>
      <w:r>
        <w:t xml:space="preserve"> Explainable AI is crucial in sectors like agriculture, where decisions can have wide-reaching impacts on food security and livelihoods.</w:t>
      </w:r>
    </w:p>
    <w:p w:rsidR="00CC0EDC" w:rsidRDefault="00CC0EDC" w:rsidP="00CC0EDC">
      <w:pPr>
        <w:spacing w:after="0"/>
      </w:pPr>
      <w:r>
        <w:pict>
          <v:rect id="_x0000_i1041" style="width:0;height:1.5pt" o:hralign="center" o:hrstd="t" o:hr="t" fillcolor="#a0a0a0" stroked="f"/>
        </w:pict>
      </w:r>
    </w:p>
    <w:p w:rsidR="00CC0EDC" w:rsidRDefault="00CC0EDC" w:rsidP="00CC0EDC">
      <w:pPr>
        <w:pStyle w:val="Heading3"/>
      </w:pPr>
      <w:r>
        <w:rPr>
          <w:rStyle w:val="Strong"/>
          <w:b/>
          <w:bCs/>
        </w:rPr>
        <w:t>7. Builds Trust and Adoption</w:t>
      </w:r>
    </w:p>
    <w:p w:rsidR="00CC0EDC" w:rsidRDefault="00CC0EDC" w:rsidP="00CC0EDC">
      <w:pPr>
        <w:numPr>
          <w:ilvl w:val="0"/>
          <w:numId w:val="32"/>
        </w:numPr>
        <w:spacing w:before="100" w:beforeAutospacing="1" w:after="100" w:afterAutospacing="1" w:line="240" w:lineRule="auto"/>
      </w:pPr>
      <w:r>
        <w:rPr>
          <w:rStyle w:val="Strong"/>
        </w:rPr>
        <w:t>Stakeholder Confidence:</w:t>
      </w:r>
      <w:r>
        <w:t xml:space="preserve"> Farmers, agribusinesses, and policymakers are more likely to adopt AI-driven solutions when they consistently produce reliable results.</w:t>
      </w:r>
    </w:p>
    <w:p w:rsidR="00CC0EDC" w:rsidRDefault="00CC0EDC" w:rsidP="00CC0EDC">
      <w:pPr>
        <w:numPr>
          <w:ilvl w:val="0"/>
          <w:numId w:val="32"/>
        </w:numPr>
        <w:spacing w:before="100" w:beforeAutospacing="1" w:after="100" w:afterAutospacing="1" w:line="240" w:lineRule="auto"/>
      </w:pPr>
      <w:r>
        <w:rPr>
          <w:rStyle w:val="Strong"/>
        </w:rPr>
        <w:t>Market Competitiveness:</w:t>
      </w:r>
      <w:r>
        <w:t xml:space="preserve"> Businesses offering solutions based on high-quality data are more likely to outperform competitors due to better customer trust and outcomes.</w:t>
      </w:r>
    </w:p>
    <w:p w:rsidR="00CC0EDC" w:rsidRDefault="00CC0EDC" w:rsidP="00CC0EDC">
      <w:pPr>
        <w:spacing w:after="0"/>
      </w:pPr>
      <w:r>
        <w:pict>
          <v:rect id="_x0000_i1042" style="width:0;height:1.5pt" o:hralign="center" o:hrstd="t" o:hr="t" fillcolor="#a0a0a0" stroked="f"/>
        </w:pict>
      </w:r>
    </w:p>
    <w:p w:rsidR="00CC0EDC" w:rsidRDefault="00CC0EDC" w:rsidP="00CC0EDC">
      <w:pPr>
        <w:pStyle w:val="Heading3"/>
      </w:pPr>
      <w:r>
        <w:rPr>
          <w:rStyle w:val="Strong"/>
          <w:b/>
          <w:bCs/>
        </w:rPr>
        <w:t>Key Attributes of Quality Training Data</w:t>
      </w:r>
    </w:p>
    <w:p w:rsidR="00CC0EDC" w:rsidRDefault="00CC0EDC" w:rsidP="00CC0EDC">
      <w:pPr>
        <w:numPr>
          <w:ilvl w:val="0"/>
          <w:numId w:val="33"/>
        </w:numPr>
        <w:spacing w:before="100" w:beforeAutospacing="1" w:after="100" w:afterAutospacing="1" w:line="240" w:lineRule="auto"/>
      </w:pPr>
      <w:r>
        <w:rPr>
          <w:rStyle w:val="Strong"/>
        </w:rPr>
        <w:t>Accuracy:</w:t>
      </w:r>
      <w:r>
        <w:t xml:space="preserve"> Data should be correctly </w:t>
      </w:r>
      <w:proofErr w:type="spellStart"/>
      <w:r>
        <w:t>labeled</w:t>
      </w:r>
      <w:proofErr w:type="spellEnd"/>
      <w:r>
        <w:t xml:space="preserve"> and free from errors.</w:t>
      </w:r>
    </w:p>
    <w:p w:rsidR="00CC0EDC" w:rsidRDefault="00CC0EDC" w:rsidP="00CC0EDC">
      <w:pPr>
        <w:numPr>
          <w:ilvl w:val="0"/>
          <w:numId w:val="33"/>
        </w:numPr>
        <w:spacing w:before="100" w:beforeAutospacing="1" w:after="100" w:afterAutospacing="1" w:line="240" w:lineRule="auto"/>
      </w:pPr>
      <w:r>
        <w:rPr>
          <w:rStyle w:val="Strong"/>
        </w:rPr>
        <w:t>Completeness:</w:t>
      </w:r>
      <w:r>
        <w:t xml:space="preserve"> All relevant features and variables must be included.</w:t>
      </w:r>
    </w:p>
    <w:p w:rsidR="00CC0EDC" w:rsidRDefault="00CC0EDC" w:rsidP="00CC0EDC">
      <w:pPr>
        <w:numPr>
          <w:ilvl w:val="0"/>
          <w:numId w:val="33"/>
        </w:numPr>
        <w:spacing w:before="100" w:beforeAutospacing="1" w:after="100" w:afterAutospacing="1" w:line="240" w:lineRule="auto"/>
      </w:pPr>
      <w:r>
        <w:rPr>
          <w:rStyle w:val="Strong"/>
        </w:rPr>
        <w:t>Consistency:</w:t>
      </w:r>
      <w:r>
        <w:t xml:space="preserve"> Data formats and structures should be standardized.</w:t>
      </w:r>
    </w:p>
    <w:p w:rsidR="00CC0EDC" w:rsidRDefault="00CC0EDC" w:rsidP="00CC0EDC">
      <w:pPr>
        <w:numPr>
          <w:ilvl w:val="0"/>
          <w:numId w:val="33"/>
        </w:numPr>
        <w:spacing w:before="100" w:beforeAutospacing="1" w:after="100" w:afterAutospacing="1" w:line="240" w:lineRule="auto"/>
      </w:pPr>
      <w:r>
        <w:rPr>
          <w:rStyle w:val="Strong"/>
        </w:rPr>
        <w:t>Diversity:</w:t>
      </w:r>
      <w:r>
        <w:t xml:space="preserve"> The dataset should cover all possible scenarios, including edge cases.</w:t>
      </w:r>
    </w:p>
    <w:p w:rsidR="00CC0EDC" w:rsidRDefault="00CC0EDC" w:rsidP="00CC0EDC">
      <w:pPr>
        <w:numPr>
          <w:ilvl w:val="0"/>
          <w:numId w:val="33"/>
        </w:numPr>
        <w:spacing w:before="100" w:beforeAutospacing="1" w:after="100" w:afterAutospacing="1" w:line="240" w:lineRule="auto"/>
      </w:pPr>
      <w:r>
        <w:rPr>
          <w:rStyle w:val="Strong"/>
        </w:rPr>
        <w:t>Timeliness:</w:t>
      </w:r>
      <w:r>
        <w:t xml:space="preserve"> Data should be up-to-date to reflect current conditions.</w:t>
      </w:r>
    </w:p>
    <w:p w:rsidR="00CC0EDC" w:rsidRDefault="00CC0EDC" w:rsidP="00CC0EDC">
      <w:pPr>
        <w:numPr>
          <w:ilvl w:val="0"/>
          <w:numId w:val="33"/>
        </w:numPr>
        <w:spacing w:before="100" w:beforeAutospacing="1" w:after="100" w:afterAutospacing="1" w:line="240" w:lineRule="auto"/>
      </w:pPr>
      <w:r>
        <w:rPr>
          <w:rStyle w:val="Strong"/>
        </w:rPr>
        <w:t>Relevance:</w:t>
      </w:r>
      <w:r>
        <w:t xml:space="preserve"> Data should align with the specific problem the model is solving.</w:t>
      </w:r>
    </w:p>
    <w:p w:rsidR="00CC0EDC" w:rsidRDefault="00CC0EDC" w:rsidP="00CC0EDC">
      <w:pPr>
        <w:spacing w:after="0"/>
      </w:pPr>
      <w:r>
        <w:pict>
          <v:rect id="_x0000_i1043" style="width:0;height:1.5pt" o:hralign="center" o:hrstd="t" o:hr="t" fillcolor="#a0a0a0" stroked="f"/>
        </w:pict>
      </w:r>
    </w:p>
    <w:p w:rsidR="00CC0EDC" w:rsidRDefault="00CC0EDC" w:rsidP="00CC0EDC">
      <w:pPr>
        <w:pStyle w:val="Heading3"/>
      </w:pPr>
      <w:r>
        <w:rPr>
          <w:rStyle w:val="Strong"/>
          <w:b/>
          <w:bCs/>
        </w:rPr>
        <w:t>Examples of Quality Training Data in Agriculture</w:t>
      </w:r>
    </w:p>
    <w:p w:rsidR="00CC0EDC" w:rsidRDefault="00CC0EDC" w:rsidP="00CC0EDC">
      <w:pPr>
        <w:pStyle w:val="NormalWeb"/>
        <w:numPr>
          <w:ilvl w:val="0"/>
          <w:numId w:val="34"/>
        </w:numPr>
      </w:pPr>
      <w:r>
        <w:rPr>
          <w:rStyle w:val="Strong"/>
          <w:rFonts w:eastAsiaTheme="majorEastAsia"/>
        </w:rPr>
        <w:t>Crop Health Monitoring:</w:t>
      </w:r>
    </w:p>
    <w:p w:rsidR="00CC0EDC" w:rsidRDefault="00CC0EDC" w:rsidP="00CC0EDC">
      <w:pPr>
        <w:numPr>
          <w:ilvl w:val="1"/>
          <w:numId w:val="34"/>
        </w:numPr>
        <w:spacing w:before="100" w:beforeAutospacing="1" w:after="100" w:afterAutospacing="1" w:line="240" w:lineRule="auto"/>
      </w:pPr>
      <w:r>
        <w:t>High-resolution, annotated satellite images showing healthy vs. diseased crops.</w:t>
      </w:r>
    </w:p>
    <w:p w:rsidR="00CC0EDC" w:rsidRDefault="00CC0EDC" w:rsidP="00CC0EDC">
      <w:pPr>
        <w:numPr>
          <w:ilvl w:val="1"/>
          <w:numId w:val="34"/>
        </w:numPr>
        <w:spacing w:before="100" w:beforeAutospacing="1" w:after="100" w:afterAutospacing="1" w:line="240" w:lineRule="auto"/>
      </w:pPr>
      <w:r>
        <w:t>Data across different seasons and geographies.</w:t>
      </w:r>
    </w:p>
    <w:p w:rsidR="00CC0EDC" w:rsidRDefault="00CC0EDC" w:rsidP="00CC0EDC">
      <w:pPr>
        <w:pStyle w:val="NormalWeb"/>
        <w:numPr>
          <w:ilvl w:val="0"/>
          <w:numId w:val="34"/>
        </w:numPr>
      </w:pPr>
      <w:r>
        <w:rPr>
          <w:rStyle w:val="Strong"/>
          <w:rFonts w:eastAsiaTheme="majorEastAsia"/>
        </w:rPr>
        <w:t>Yield Prediction:</w:t>
      </w:r>
    </w:p>
    <w:p w:rsidR="00CC0EDC" w:rsidRDefault="00CC0EDC" w:rsidP="00CC0EDC">
      <w:pPr>
        <w:numPr>
          <w:ilvl w:val="1"/>
          <w:numId w:val="34"/>
        </w:numPr>
        <w:spacing w:before="100" w:beforeAutospacing="1" w:after="100" w:afterAutospacing="1" w:line="240" w:lineRule="auto"/>
      </w:pPr>
      <w:r>
        <w:t>Historical yield data combined with weather, soil, and farm management practices.</w:t>
      </w:r>
    </w:p>
    <w:p w:rsidR="00CC0EDC" w:rsidRDefault="00CC0EDC" w:rsidP="00CC0EDC">
      <w:pPr>
        <w:pStyle w:val="NormalWeb"/>
        <w:numPr>
          <w:ilvl w:val="0"/>
          <w:numId w:val="34"/>
        </w:numPr>
      </w:pPr>
      <w:r>
        <w:rPr>
          <w:rStyle w:val="Strong"/>
          <w:rFonts w:eastAsiaTheme="majorEastAsia"/>
        </w:rPr>
        <w:t>Pest and Disease Detection:</w:t>
      </w:r>
    </w:p>
    <w:p w:rsidR="00CC0EDC" w:rsidRDefault="00CC0EDC" w:rsidP="00CC0EDC">
      <w:pPr>
        <w:numPr>
          <w:ilvl w:val="1"/>
          <w:numId w:val="34"/>
        </w:numPr>
        <w:spacing w:before="100" w:beforeAutospacing="1" w:after="100" w:afterAutospacing="1" w:line="240" w:lineRule="auto"/>
      </w:pPr>
      <w:r>
        <w:t>Images of crops with various stages of pest infestation and disease severity.</w:t>
      </w:r>
    </w:p>
    <w:p w:rsidR="00CC0EDC" w:rsidRDefault="00CC0EDC" w:rsidP="00CC0EDC">
      <w:pPr>
        <w:pStyle w:val="NormalWeb"/>
        <w:numPr>
          <w:ilvl w:val="0"/>
          <w:numId w:val="34"/>
        </w:numPr>
      </w:pPr>
      <w:r>
        <w:rPr>
          <w:rStyle w:val="Strong"/>
          <w:rFonts w:eastAsiaTheme="majorEastAsia"/>
        </w:rPr>
        <w:t>Climate Adaptation Models:</w:t>
      </w:r>
    </w:p>
    <w:p w:rsidR="00CC0EDC" w:rsidRDefault="00CC0EDC" w:rsidP="00CC0EDC">
      <w:pPr>
        <w:numPr>
          <w:ilvl w:val="1"/>
          <w:numId w:val="34"/>
        </w:numPr>
        <w:spacing w:before="100" w:beforeAutospacing="1" w:after="100" w:afterAutospacing="1" w:line="240" w:lineRule="auto"/>
      </w:pPr>
      <w:r>
        <w:t>Longitudinal weather data paired with crop performance metrics under changing climatic conditions.</w:t>
      </w:r>
    </w:p>
    <w:p w:rsidR="00CC0EDC" w:rsidRDefault="00CC0EDC" w:rsidP="00CC0EDC">
      <w:pPr>
        <w:spacing w:after="0"/>
      </w:pPr>
      <w:r>
        <w:lastRenderedPageBreak/>
        <w:pict>
          <v:rect id="_x0000_i1044" style="width:0;height:1.5pt" o:hralign="center" o:hrstd="t" o:hr="t" fillcolor="#a0a0a0" stroked="f"/>
        </w:pict>
      </w:r>
    </w:p>
    <w:p w:rsidR="00CC0EDC" w:rsidRDefault="00CC0EDC" w:rsidP="00CC0EDC">
      <w:pPr>
        <w:pStyle w:val="Heading3"/>
      </w:pPr>
      <w:r>
        <w:rPr>
          <w:rStyle w:val="Strong"/>
          <w:b/>
          <w:bCs/>
        </w:rPr>
        <w:t>Challenges in Obtaining Quality Training Data</w:t>
      </w:r>
    </w:p>
    <w:p w:rsidR="00CC0EDC" w:rsidRDefault="00CC0EDC" w:rsidP="00CC0EDC">
      <w:pPr>
        <w:numPr>
          <w:ilvl w:val="0"/>
          <w:numId w:val="35"/>
        </w:numPr>
        <w:spacing w:before="100" w:beforeAutospacing="1" w:after="100" w:afterAutospacing="1" w:line="240" w:lineRule="auto"/>
      </w:pPr>
      <w:r>
        <w:rPr>
          <w:rStyle w:val="Strong"/>
        </w:rPr>
        <w:t>Data Scarcity:</w:t>
      </w:r>
      <w:r>
        <w:t xml:space="preserve"> In agriculture, data collection from remote or underdeveloped regions can be challenging.</w:t>
      </w:r>
    </w:p>
    <w:p w:rsidR="00CC0EDC" w:rsidRDefault="00CC0EDC" w:rsidP="00CC0EDC">
      <w:pPr>
        <w:numPr>
          <w:ilvl w:val="0"/>
          <w:numId w:val="35"/>
        </w:numPr>
        <w:spacing w:before="100" w:beforeAutospacing="1" w:after="100" w:afterAutospacing="1" w:line="240" w:lineRule="auto"/>
      </w:pPr>
      <w:proofErr w:type="spellStart"/>
      <w:r>
        <w:rPr>
          <w:rStyle w:val="Strong"/>
        </w:rPr>
        <w:t>Labeling</w:t>
      </w:r>
      <w:proofErr w:type="spellEnd"/>
      <w:r>
        <w:rPr>
          <w:rStyle w:val="Strong"/>
        </w:rPr>
        <w:t xml:space="preserve"> Complexity:</w:t>
      </w:r>
      <w:r>
        <w:t xml:space="preserve"> Annotating agricultural data, such as differentiating between pest types or crop diseases, requires domain expertise.</w:t>
      </w:r>
    </w:p>
    <w:p w:rsidR="00CC0EDC" w:rsidRDefault="00CC0EDC" w:rsidP="00CC0EDC">
      <w:pPr>
        <w:numPr>
          <w:ilvl w:val="0"/>
          <w:numId w:val="35"/>
        </w:numPr>
        <w:spacing w:before="100" w:beforeAutospacing="1" w:after="100" w:afterAutospacing="1" w:line="240" w:lineRule="auto"/>
      </w:pPr>
      <w:r>
        <w:rPr>
          <w:rStyle w:val="Strong"/>
        </w:rPr>
        <w:t>Dynamic Variables:</w:t>
      </w:r>
      <w:r>
        <w:t xml:space="preserve"> Agricultural conditions constantly change due to weather, soil, and market factors, making static datasets less effective over time.</w:t>
      </w:r>
    </w:p>
    <w:p w:rsidR="00CC0EDC" w:rsidRDefault="00CC0EDC" w:rsidP="00CC0EDC">
      <w:pPr>
        <w:spacing w:after="0"/>
      </w:pPr>
      <w:r>
        <w:pict>
          <v:rect id="_x0000_i1045" style="width:0;height:1.5pt" o:hralign="center" o:hrstd="t" o:hr="t" fillcolor="#a0a0a0" stroked="f"/>
        </w:pict>
      </w:r>
    </w:p>
    <w:p w:rsidR="00CC0EDC" w:rsidRDefault="00CC0EDC" w:rsidP="00CC0EDC">
      <w:pPr>
        <w:pStyle w:val="Heading3"/>
      </w:pPr>
      <w:r>
        <w:rPr>
          <w:rStyle w:val="Strong"/>
          <w:b/>
          <w:bCs/>
        </w:rPr>
        <w:t>Solutions for Ensuring Quality Training Data</w:t>
      </w:r>
    </w:p>
    <w:p w:rsidR="00CC0EDC" w:rsidRDefault="00CC0EDC" w:rsidP="00CC0EDC">
      <w:pPr>
        <w:pStyle w:val="NormalWeb"/>
        <w:numPr>
          <w:ilvl w:val="0"/>
          <w:numId w:val="36"/>
        </w:numPr>
      </w:pPr>
      <w:r>
        <w:rPr>
          <w:rStyle w:val="Strong"/>
          <w:rFonts w:eastAsiaTheme="majorEastAsia"/>
        </w:rPr>
        <w:t>Crowdsourcing and Partnerships:</w:t>
      </w:r>
    </w:p>
    <w:p w:rsidR="00CC0EDC" w:rsidRDefault="00CC0EDC" w:rsidP="00CC0EDC">
      <w:pPr>
        <w:numPr>
          <w:ilvl w:val="1"/>
          <w:numId w:val="36"/>
        </w:numPr>
        <w:spacing w:before="100" w:beforeAutospacing="1" w:after="100" w:afterAutospacing="1" w:line="240" w:lineRule="auto"/>
      </w:pPr>
      <w:r>
        <w:t>Collaborate with farmers, agribusinesses, and research institutions to collect diverse data.</w:t>
      </w:r>
    </w:p>
    <w:p w:rsidR="00CC0EDC" w:rsidRDefault="00CC0EDC" w:rsidP="00CC0EDC">
      <w:pPr>
        <w:pStyle w:val="NormalWeb"/>
        <w:numPr>
          <w:ilvl w:val="0"/>
          <w:numId w:val="36"/>
        </w:numPr>
      </w:pPr>
      <w:r>
        <w:rPr>
          <w:rStyle w:val="Strong"/>
          <w:rFonts w:eastAsiaTheme="majorEastAsia"/>
        </w:rPr>
        <w:t>Advanced Data Collection Tools:</w:t>
      </w:r>
    </w:p>
    <w:p w:rsidR="00CC0EDC" w:rsidRDefault="00CC0EDC" w:rsidP="00CC0EDC">
      <w:pPr>
        <w:numPr>
          <w:ilvl w:val="1"/>
          <w:numId w:val="36"/>
        </w:numPr>
        <w:spacing w:before="100" w:beforeAutospacing="1" w:after="100" w:afterAutospacing="1" w:line="240" w:lineRule="auto"/>
      </w:pPr>
      <w:r>
        <w:t xml:space="preserve">Use drones, </w:t>
      </w:r>
      <w:proofErr w:type="spellStart"/>
      <w:r>
        <w:t>IoT</w:t>
      </w:r>
      <w:proofErr w:type="spellEnd"/>
      <w:r>
        <w:t xml:space="preserve"> devices, and remote sensors to capture accurate, real-time data.</w:t>
      </w:r>
    </w:p>
    <w:p w:rsidR="00CC0EDC" w:rsidRDefault="00CC0EDC" w:rsidP="00CC0EDC">
      <w:pPr>
        <w:pStyle w:val="NormalWeb"/>
        <w:numPr>
          <w:ilvl w:val="0"/>
          <w:numId w:val="36"/>
        </w:numPr>
      </w:pPr>
      <w:r>
        <w:rPr>
          <w:rStyle w:val="Strong"/>
          <w:rFonts w:eastAsiaTheme="majorEastAsia"/>
        </w:rPr>
        <w:t>Automated Data Cleaning:</w:t>
      </w:r>
    </w:p>
    <w:p w:rsidR="00CC0EDC" w:rsidRDefault="00CC0EDC" w:rsidP="00CC0EDC">
      <w:pPr>
        <w:numPr>
          <w:ilvl w:val="1"/>
          <w:numId w:val="36"/>
        </w:numPr>
        <w:spacing w:before="100" w:beforeAutospacing="1" w:after="100" w:afterAutospacing="1" w:line="240" w:lineRule="auto"/>
      </w:pPr>
      <w:r>
        <w:t xml:space="preserve">Leverage tools and algorithms to </w:t>
      </w:r>
      <w:proofErr w:type="spellStart"/>
      <w:r>
        <w:t>preprocess</w:t>
      </w:r>
      <w:proofErr w:type="spellEnd"/>
      <w:r>
        <w:t xml:space="preserve"> and clean data efficiently.</w:t>
      </w:r>
    </w:p>
    <w:p w:rsidR="00CC0EDC" w:rsidRDefault="00CC0EDC" w:rsidP="00CC0EDC">
      <w:pPr>
        <w:pStyle w:val="NormalWeb"/>
        <w:numPr>
          <w:ilvl w:val="0"/>
          <w:numId w:val="36"/>
        </w:numPr>
      </w:pPr>
      <w:r>
        <w:rPr>
          <w:rStyle w:val="Strong"/>
          <w:rFonts w:eastAsiaTheme="majorEastAsia"/>
        </w:rPr>
        <w:t>Synthetic Data:</w:t>
      </w:r>
    </w:p>
    <w:p w:rsidR="00CC0EDC" w:rsidRDefault="00CC0EDC" w:rsidP="00CC0EDC">
      <w:pPr>
        <w:numPr>
          <w:ilvl w:val="1"/>
          <w:numId w:val="36"/>
        </w:numPr>
        <w:spacing w:before="100" w:beforeAutospacing="1" w:after="100" w:afterAutospacing="1" w:line="240" w:lineRule="auto"/>
      </w:pPr>
      <w:r>
        <w:t>Generate synthetic datasets for scenarios where real data is scarce.</w:t>
      </w:r>
    </w:p>
    <w:p w:rsidR="00CC0EDC" w:rsidRDefault="00CC0EDC" w:rsidP="00CC0EDC">
      <w:pPr>
        <w:pStyle w:val="NormalWeb"/>
        <w:numPr>
          <w:ilvl w:val="0"/>
          <w:numId w:val="36"/>
        </w:numPr>
      </w:pPr>
      <w:r>
        <w:rPr>
          <w:rStyle w:val="Strong"/>
          <w:rFonts w:eastAsiaTheme="majorEastAsia"/>
        </w:rPr>
        <w:t>Continuous Monitoring:</w:t>
      </w:r>
    </w:p>
    <w:p w:rsidR="00CC0EDC" w:rsidRDefault="00CC0EDC" w:rsidP="00CC0EDC">
      <w:pPr>
        <w:numPr>
          <w:ilvl w:val="1"/>
          <w:numId w:val="36"/>
        </w:numPr>
        <w:spacing w:before="100" w:beforeAutospacing="1" w:after="100" w:afterAutospacing="1" w:line="240" w:lineRule="auto"/>
      </w:pPr>
      <w:r>
        <w:t>Regularly audit and update datasets to maintain relevance and quality.</w:t>
      </w:r>
    </w:p>
    <w:p w:rsidR="00CC0EDC" w:rsidRPr="00CC0EDC" w:rsidRDefault="00CC0EDC" w:rsidP="00CC0EDC">
      <w:pPr>
        <w:rPr>
          <w:rFonts w:asciiTheme="majorHAnsi" w:eastAsiaTheme="majorEastAsia" w:hAnsiTheme="majorHAnsi" w:cstheme="majorBidi"/>
          <w:b/>
          <w:bCs/>
          <w:color w:val="365F91" w:themeColor="accent1" w:themeShade="BF"/>
          <w:sz w:val="28"/>
          <w:szCs w:val="28"/>
        </w:rPr>
      </w:pPr>
      <w:bookmarkStart w:id="0" w:name="_GoBack"/>
      <w:bookmarkEnd w:id="0"/>
    </w:p>
    <w:sectPr w:rsidR="00CC0EDC" w:rsidRPr="00CC0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7D88"/>
    <w:multiLevelType w:val="multilevel"/>
    <w:tmpl w:val="4022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F58D8"/>
    <w:multiLevelType w:val="multilevel"/>
    <w:tmpl w:val="3244E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4C6D56"/>
    <w:multiLevelType w:val="multilevel"/>
    <w:tmpl w:val="B0486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F773D9"/>
    <w:multiLevelType w:val="multilevel"/>
    <w:tmpl w:val="5586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D127CB"/>
    <w:multiLevelType w:val="multilevel"/>
    <w:tmpl w:val="C66E1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F16B59"/>
    <w:multiLevelType w:val="multilevel"/>
    <w:tmpl w:val="04FA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254442"/>
    <w:multiLevelType w:val="multilevel"/>
    <w:tmpl w:val="B98A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EE29FA"/>
    <w:multiLevelType w:val="multilevel"/>
    <w:tmpl w:val="3D02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F34A77"/>
    <w:multiLevelType w:val="multilevel"/>
    <w:tmpl w:val="E21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27790C"/>
    <w:multiLevelType w:val="multilevel"/>
    <w:tmpl w:val="25CC4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A540EA"/>
    <w:multiLevelType w:val="multilevel"/>
    <w:tmpl w:val="24FC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1A2133"/>
    <w:multiLevelType w:val="multilevel"/>
    <w:tmpl w:val="B8BA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805F16"/>
    <w:multiLevelType w:val="multilevel"/>
    <w:tmpl w:val="2912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845554"/>
    <w:multiLevelType w:val="multilevel"/>
    <w:tmpl w:val="8BDC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81365E"/>
    <w:multiLevelType w:val="multilevel"/>
    <w:tmpl w:val="C77C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824EE8"/>
    <w:multiLevelType w:val="multilevel"/>
    <w:tmpl w:val="E48E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202848"/>
    <w:multiLevelType w:val="multilevel"/>
    <w:tmpl w:val="0998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1367E6"/>
    <w:multiLevelType w:val="multilevel"/>
    <w:tmpl w:val="7D4AD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0260A7"/>
    <w:multiLevelType w:val="multilevel"/>
    <w:tmpl w:val="6368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BD61BE"/>
    <w:multiLevelType w:val="multilevel"/>
    <w:tmpl w:val="13FE5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EDB6481"/>
    <w:multiLevelType w:val="multilevel"/>
    <w:tmpl w:val="C44E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BD46EE"/>
    <w:multiLevelType w:val="multilevel"/>
    <w:tmpl w:val="C074A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F56E61"/>
    <w:multiLevelType w:val="multilevel"/>
    <w:tmpl w:val="A9548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930212"/>
    <w:multiLevelType w:val="multilevel"/>
    <w:tmpl w:val="48CC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0502D6"/>
    <w:multiLevelType w:val="multilevel"/>
    <w:tmpl w:val="DB54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32787A"/>
    <w:multiLevelType w:val="hybridMultilevel"/>
    <w:tmpl w:val="35F2166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AE673D5"/>
    <w:multiLevelType w:val="multilevel"/>
    <w:tmpl w:val="E9C0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7F01A4"/>
    <w:multiLevelType w:val="multilevel"/>
    <w:tmpl w:val="43683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610E9D"/>
    <w:multiLevelType w:val="multilevel"/>
    <w:tmpl w:val="B0EE4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D150055"/>
    <w:multiLevelType w:val="multilevel"/>
    <w:tmpl w:val="F1785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EF45ABD"/>
    <w:multiLevelType w:val="multilevel"/>
    <w:tmpl w:val="AD3C4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0646D3E"/>
    <w:multiLevelType w:val="multilevel"/>
    <w:tmpl w:val="65F01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D32CF3"/>
    <w:multiLevelType w:val="multilevel"/>
    <w:tmpl w:val="346ED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1534B1F"/>
    <w:multiLevelType w:val="multilevel"/>
    <w:tmpl w:val="6632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E22BB8"/>
    <w:multiLevelType w:val="multilevel"/>
    <w:tmpl w:val="C1B6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D741DE"/>
    <w:multiLevelType w:val="multilevel"/>
    <w:tmpl w:val="28C0C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31"/>
  </w:num>
  <w:num w:numId="3">
    <w:abstractNumId w:val="21"/>
  </w:num>
  <w:num w:numId="4">
    <w:abstractNumId w:val="2"/>
  </w:num>
  <w:num w:numId="5">
    <w:abstractNumId w:val="8"/>
  </w:num>
  <w:num w:numId="6">
    <w:abstractNumId w:val="1"/>
  </w:num>
  <w:num w:numId="7">
    <w:abstractNumId w:val="11"/>
  </w:num>
  <w:num w:numId="8">
    <w:abstractNumId w:val="18"/>
  </w:num>
  <w:num w:numId="9">
    <w:abstractNumId w:val="34"/>
  </w:num>
  <w:num w:numId="10">
    <w:abstractNumId w:val="9"/>
  </w:num>
  <w:num w:numId="11">
    <w:abstractNumId w:val="0"/>
  </w:num>
  <w:num w:numId="12">
    <w:abstractNumId w:val="12"/>
  </w:num>
  <w:num w:numId="13">
    <w:abstractNumId w:val="22"/>
  </w:num>
  <w:num w:numId="14">
    <w:abstractNumId w:val="5"/>
  </w:num>
  <w:num w:numId="15">
    <w:abstractNumId w:val="32"/>
  </w:num>
  <w:num w:numId="16">
    <w:abstractNumId w:val="23"/>
  </w:num>
  <w:num w:numId="17">
    <w:abstractNumId w:val="4"/>
  </w:num>
  <w:num w:numId="18">
    <w:abstractNumId w:val="6"/>
  </w:num>
  <w:num w:numId="19">
    <w:abstractNumId w:val="27"/>
  </w:num>
  <w:num w:numId="20">
    <w:abstractNumId w:val="15"/>
  </w:num>
  <w:num w:numId="21">
    <w:abstractNumId w:val="30"/>
  </w:num>
  <w:num w:numId="22">
    <w:abstractNumId w:val="16"/>
  </w:num>
  <w:num w:numId="23">
    <w:abstractNumId w:val="17"/>
  </w:num>
  <w:num w:numId="24">
    <w:abstractNumId w:val="7"/>
  </w:num>
  <w:num w:numId="25">
    <w:abstractNumId w:val="29"/>
  </w:num>
  <w:num w:numId="26">
    <w:abstractNumId w:val="10"/>
  </w:num>
  <w:num w:numId="27">
    <w:abstractNumId w:val="14"/>
  </w:num>
  <w:num w:numId="28">
    <w:abstractNumId w:val="13"/>
  </w:num>
  <w:num w:numId="29">
    <w:abstractNumId w:val="33"/>
  </w:num>
  <w:num w:numId="30">
    <w:abstractNumId w:val="20"/>
  </w:num>
  <w:num w:numId="31">
    <w:abstractNumId w:val="3"/>
  </w:num>
  <w:num w:numId="32">
    <w:abstractNumId w:val="24"/>
  </w:num>
  <w:num w:numId="33">
    <w:abstractNumId w:val="28"/>
  </w:num>
  <w:num w:numId="34">
    <w:abstractNumId w:val="19"/>
  </w:num>
  <w:num w:numId="35">
    <w:abstractNumId w:val="26"/>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EDC"/>
    <w:rsid w:val="006E7030"/>
    <w:rsid w:val="00CC0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0E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C0E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C0E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EDC"/>
    <w:pPr>
      <w:ind w:left="720"/>
      <w:contextualSpacing/>
    </w:pPr>
  </w:style>
  <w:style w:type="character" w:customStyle="1" w:styleId="Heading1Char">
    <w:name w:val="Heading 1 Char"/>
    <w:basedOn w:val="DefaultParagraphFont"/>
    <w:link w:val="Heading1"/>
    <w:uiPriority w:val="9"/>
    <w:rsid w:val="00CC0ED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CC0ED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C0EDC"/>
    <w:rPr>
      <w:b/>
      <w:bCs/>
    </w:rPr>
  </w:style>
  <w:style w:type="paragraph" w:styleId="NormalWeb">
    <w:name w:val="Normal (Web)"/>
    <w:basedOn w:val="Normal"/>
    <w:uiPriority w:val="99"/>
    <w:semiHidden/>
    <w:unhideWhenUsed/>
    <w:rsid w:val="00CC0E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CC0ED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0E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C0E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C0E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EDC"/>
    <w:pPr>
      <w:ind w:left="720"/>
      <w:contextualSpacing/>
    </w:pPr>
  </w:style>
  <w:style w:type="character" w:customStyle="1" w:styleId="Heading1Char">
    <w:name w:val="Heading 1 Char"/>
    <w:basedOn w:val="DefaultParagraphFont"/>
    <w:link w:val="Heading1"/>
    <w:uiPriority w:val="9"/>
    <w:rsid w:val="00CC0ED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CC0ED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C0EDC"/>
    <w:rPr>
      <w:b/>
      <w:bCs/>
    </w:rPr>
  </w:style>
  <w:style w:type="paragraph" w:styleId="NormalWeb">
    <w:name w:val="Normal (Web)"/>
    <w:basedOn w:val="Normal"/>
    <w:uiPriority w:val="99"/>
    <w:semiHidden/>
    <w:unhideWhenUsed/>
    <w:rsid w:val="00CC0E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CC0ED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992895">
      <w:bodyDiv w:val="1"/>
      <w:marLeft w:val="0"/>
      <w:marRight w:val="0"/>
      <w:marTop w:val="0"/>
      <w:marBottom w:val="0"/>
      <w:divBdr>
        <w:top w:val="none" w:sz="0" w:space="0" w:color="auto"/>
        <w:left w:val="none" w:sz="0" w:space="0" w:color="auto"/>
        <w:bottom w:val="none" w:sz="0" w:space="0" w:color="auto"/>
        <w:right w:val="none" w:sz="0" w:space="0" w:color="auto"/>
      </w:divBdr>
    </w:div>
    <w:div w:id="626593751">
      <w:bodyDiv w:val="1"/>
      <w:marLeft w:val="0"/>
      <w:marRight w:val="0"/>
      <w:marTop w:val="0"/>
      <w:marBottom w:val="0"/>
      <w:divBdr>
        <w:top w:val="none" w:sz="0" w:space="0" w:color="auto"/>
        <w:left w:val="none" w:sz="0" w:space="0" w:color="auto"/>
        <w:bottom w:val="none" w:sz="0" w:space="0" w:color="auto"/>
        <w:right w:val="none" w:sz="0" w:space="0" w:color="auto"/>
      </w:divBdr>
    </w:div>
    <w:div w:id="1373265741">
      <w:bodyDiv w:val="1"/>
      <w:marLeft w:val="0"/>
      <w:marRight w:val="0"/>
      <w:marTop w:val="0"/>
      <w:marBottom w:val="0"/>
      <w:divBdr>
        <w:top w:val="none" w:sz="0" w:space="0" w:color="auto"/>
        <w:left w:val="none" w:sz="0" w:space="0" w:color="auto"/>
        <w:bottom w:val="none" w:sz="0" w:space="0" w:color="auto"/>
        <w:right w:val="none" w:sz="0" w:space="0" w:color="auto"/>
      </w:divBdr>
    </w:div>
    <w:div w:id="179393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9</Pages>
  <Words>2170</Words>
  <Characters>12371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Pavan</cp:lastModifiedBy>
  <cp:revision>1</cp:revision>
  <dcterms:created xsi:type="dcterms:W3CDTF">2025-01-07T14:47:00Z</dcterms:created>
  <dcterms:modified xsi:type="dcterms:W3CDTF">2025-01-07T17:12:00Z</dcterms:modified>
</cp:coreProperties>
</file>