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keepNext w:val="0"/>
        <w:keepLines w:val="0"/>
        <w:spacing w:after="80" w:lineRule="auto"/>
        <w:jc w:val="center"/>
        <w:rPr/>
      </w:pPr>
      <w:bookmarkStart w:colFirst="0" w:colLast="0" w:name="_o2tyr7da41jk" w:id="0"/>
      <w:bookmarkEnd w:id="0"/>
      <w:r w:rsidDel="00000000" w:rsidR="00000000" w:rsidRPr="00000000">
        <w:rPr>
          <w:rtl w:val="0"/>
        </w:rPr>
        <w:t xml:space="preserve">Insurance Settlement Delays and Resulting Foreclosure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rw21k9fdbklx" w:id="1"/>
      <w:bookmarkEnd w:id="1"/>
      <w:r w:rsidDel="00000000" w:rsidR="00000000" w:rsidRPr="00000000">
        <w:rPr>
          <w:b w:val="1"/>
          <w:bCs w:val="1"/>
          <w:sz w:val="34"/>
          <w:szCs w:val="34"/>
          <w:rtl w:val="0"/>
        </w:rPr>
        <w:t xml:space="preserve">I. PARTIES AND CASE INFORMATION</w:t>
      </w:r>
    </w:p>
    <w:p w:rsidR="00000000" w:rsidDel="00000000" w:rsidP="00000000" w:rsidRDefault="00000000" w:rsidRPr="00000000" w14:paraId="00000003">
      <w:pPr>
        <w:pStyle w:val="Heading3"/>
        <w:keepNext w:val="0"/>
        <w:keepLines w:val="0"/>
        <w:spacing w:before="280" w:lineRule="auto"/>
        <w:rPr>
          <w:b w:val="1"/>
          <w:bCs w:val="1"/>
          <w:color w:val="000000"/>
          <w:sz w:val="26"/>
          <w:szCs w:val="26"/>
          <w:u w:val="single"/>
        </w:rPr>
      </w:pPr>
      <w:bookmarkStart w:colFirst="0" w:colLast="0" w:name="_gpl40d49ymzp" w:id="2"/>
      <w:bookmarkEnd w:id="2"/>
      <w:r w:rsidDel="00000000" w:rsidR="00000000" w:rsidRPr="00000000">
        <w:rPr>
          <w:b w:val="1"/>
          <w:bCs w:val="1"/>
          <w:color w:val="000000"/>
          <w:sz w:val="26"/>
          <w:szCs w:val="26"/>
          <w:u w:val="single"/>
          <w:rtl w:val="0"/>
        </w:rPr>
        <w:t xml:space="preserve">Plaintiff</w:t>
      </w:r>
    </w:p>
    <w:p w:rsidR="00000000" w:rsidDel="00000000" w:rsidP="00000000" w:rsidRDefault="00000000" w:rsidRPr="00000000" w14:paraId="00000004">
      <w:pPr>
        <w:spacing w:after="240" w:before="240" w:lineRule="auto"/>
        <w:rPr/>
      </w:pPr>
      <w:r w:rsidDel="00000000" w:rsidR="00000000" w:rsidRPr="00000000">
        <w:rPr>
          <w:rtl w:val="0"/>
        </w:rPr>
        <w:t xml:space="preserve">9000 Arlington Ave LLC</w:t>
      </w:r>
      <w:r w:rsidDel="00000000" w:rsidR="00000000" w:rsidRPr="00000000">
        <w:rPr>
          <w:b w:val="1"/>
          <w:bCs w:val="1"/>
          <w:rtl w:val="0"/>
        </w:rPr>
        <w:br w:type="textWrapping"/>
      </w:r>
      <w:r w:rsidDel="00000000" w:rsidR="00000000" w:rsidRPr="00000000">
        <w:rPr>
          <w:rtl w:val="0"/>
        </w:rPr>
        <w:t xml:space="preserve"> – Sole Member and Manager: Cole Moscatel</w:t>
      </w:r>
    </w:p>
    <w:p w:rsidR="00000000" w:rsidDel="00000000" w:rsidP="00000000" w:rsidRDefault="00000000" w:rsidRPr="00000000" w14:paraId="00000005">
      <w:pPr>
        <w:pStyle w:val="Heading3"/>
        <w:keepNext w:val="0"/>
        <w:keepLines w:val="0"/>
        <w:spacing w:before="280" w:lineRule="auto"/>
        <w:rPr>
          <w:b w:val="1"/>
          <w:bCs w:val="1"/>
          <w:color w:val="000000"/>
          <w:sz w:val="26"/>
          <w:szCs w:val="26"/>
          <w:u w:val="single"/>
        </w:rPr>
      </w:pPr>
      <w:bookmarkStart w:colFirst="0" w:colLast="0" w:name="_4n7uoldpbc1c" w:id="3"/>
      <w:bookmarkEnd w:id="3"/>
      <w:r w:rsidDel="00000000" w:rsidR="00000000" w:rsidRPr="00000000">
        <w:rPr>
          <w:b w:val="1"/>
          <w:bCs w:val="1"/>
          <w:color w:val="000000"/>
          <w:sz w:val="26"/>
          <w:szCs w:val="26"/>
          <w:u w:val="single"/>
          <w:rtl w:val="0"/>
        </w:rPr>
        <w:t xml:space="preserve">Defendants</w:t>
      </w:r>
    </w:p>
    <w:p w:rsidR="00000000" w:rsidDel="00000000" w:rsidP="00000000" w:rsidRDefault="00000000" w:rsidRPr="00000000" w14:paraId="00000006">
      <w:pPr>
        <w:spacing w:after="240" w:before="240" w:lineRule="auto"/>
        <w:rPr/>
      </w:pPr>
      <w:r w:rsidDel="00000000" w:rsidR="00000000" w:rsidRPr="00000000">
        <w:rPr>
          <w:rtl w:val="0"/>
        </w:rPr>
        <w:t xml:space="preserve">• Next Insurance</w:t>
        <w:br w:type="textWrapping"/>
        <w:t xml:space="preserve">• Business Alliance Insurance Company</w:t>
      </w:r>
    </w:p>
    <w:p w:rsidR="00000000" w:rsidDel="00000000" w:rsidP="00000000" w:rsidRDefault="00000000" w:rsidRPr="00000000" w14:paraId="00000007">
      <w:pPr>
        <w:pStyle w:val="Heading3"/>
        <w:keepNext w:val="0"/>
        <w:keepLines w:val="0"/>
        <w:spacing w:before="280" w:lineRule="auto"/>
        <w:rPr>
          <w:b w:val="1"/>
          <w:bCs w:val="1"/>
          <w:color w:val="000000"/>
          <w:sz w:val="26"/>
          <w:szCs w:val="26"/>
          <w:u w:val="single"/>
        </w:rPr>
      </w:pPr>
      <w:bookmarkStart w:colFirst="0" w:colLast="0" w:name="_tkxqroqog97d" w:id="4"/>
      <w:bookmarkEnd w:id="4"/>
      <w:r w:rsidDel="00000000" w:rsidR="00000000" w:rsidRPr="00000000">
        <w:rPr>
          <w:b w:val="1"/>
          <w:bCs w:val="1"/>
          <w:color w:val="000000"/>
          <w:sz w:val="26"/>
          <w:szCs w:val="26"/>
          <w:u w:val="single"/>
          <w:rtl w:val="0"/>
        </w:rPr>
        <w:t xml:space="preserve">Opposing Counsel for Next Insurance</w:t>
      </w:r>
    </w:p>
    <w:p w:rsidR="00000000" w:rsidDel="00000000" w:rsidP="00000000" w:rsidRDefault="00000000" w:rsidRPr="00000000" w14:paraId="00000008">
      <w:pPr>
        <w:spacing w:after="240" w:before="240" w:lineRule="auto"/>
        <w:rPr/>
      </w:pPr>
      <w:r w:rsidDel="00000000" w:rsidR="00000000" w:rsidRPr="00000000">
        <w:rPr>
          <w:rtl w:val="0"/>
        </w:rPr>
        <w:t xml:space="preserve">•</w:t>
      </w:r>
      <w:r w:rsidDel="00000000" w:rsidR="00000000" w:rsidRPr="00000000">
        <w:rPr>
          <w:rtl w:val="0"/>
        </w:rPr>
        <w:t xml:space="preserve"> Kenneth O. Taylor, Esq. of Resnick &amp; Louis, P.C. – Orange County Office</w:t>
      </w:r>
    </w:p>
    <w:p w:rsidR="00000000" w:rsidDel="00000000" w:rsidP="00000000" w:rsidRDefault="00000000" w:rsidRPr="00000000" w14:paraId="00000009">
      <w:pPr>
        <w:pStyle w:val="Heading3"/>
        <w:keepNext w:val="0"/>
        <w:keepLines w:val="0"/>
        <w:spacing w:before="280" w:lineRule="auto"/>
        <w:rPr>
          <w:b w:val="1"/>
          <w:bCs w:val="1"/>
          <w:color w:val="000000"/>
          <w:sz w:val="26"/>
          <w:szCs w:val="26"/>
          <w:u w:val="single"/>
        </w:rPr>
      </w:pPr>
      <w:bookmarkStart w:colFirst="0" w:colLast="0" w:name="_r5s03ocfhnec" w:id="5"/>
      <w:bookmarkEnd w:id="5"/>
      <w:r w:rsidDel="00000000" w:rsidR="00000000" w:rsidRPr="00000000">
        <w:rPr>
          <w:b w:val="1"/>
          <w:bCs w:val="1"/>
          <w:color w:val="000000"/>
          <w:sz w:val="26"/>
          <w:szCs w:val="26"/>
          <w:u w:val="single"/>
          <w:rtl w:val="0"/>
        </w:rPr>
        <w:t xml:space="preserve">Underlying Litigation</w:t>
      </w:r>
    </w:p>
    <w:p w:rsidR="00000000" w:rsidDel="00000000" w:rsidP="00000000" w:rsidRDefault="00000000" w:rsidRPr="00000000" w14:paraId="0000000A">
      <w:pPr>
        <w:spacing w:after="240" w:before="240" w:lineRule="auto"/>
        <w:rPr/>
      </w:pPr>
      <w:r w:rsidDel="00000000" w:rsidR="00000000" w:rsidRPr="00000000">
        <w:rPr>
          <w:rtl w:val="0"/>
        </w:rPr>
        <w:t xml:space="preserve">• </w:t>
      </w:r>
      <w:r w:rsidDel="00000000" w:rsidR="00000000" w:rsidRPr="00000000">
        <w:rPr>
          <w:b w:val="1"/>
          <w:bCs w:val="1"/>
          <w:rtl w:val="0"/>
        </w:rPr>
        <w:t xml:space="preserve">Case Name:</w:t>
      </w:r>
      <w:r w:rsidDel="00000000" w:rsidR="00000000" w:rsidRPr="00000000">
        <w:rPr>
          <w:rtl w:val="0"/>
        </w:rPr>
        <w:t xml:space="preserve"> 9000 Arlington Ave LLC v. Ultimate Floors &amp; Remodel, LLC, et al.</w:t>
        <w:br w:type="textWrapping"/>
        <w:t xml:space="preserve">• </w:t>
      </w:r>
      <w:r w:rsidDel="00000000" w:rsidR="00000000" w:rsidRPr="00000000">
        <w:rPr>
          <w:b w:val="1"/>
          <w:bCs w:val="1"/>
          <w:rtl w:val="0"/>
        </w:rPr>
        <w:t xml:space="preserve">Case Number:</w:t>
      </w:r>
      <w:r w:rsidDel="00000000" w:rsidR="00000000" w:rsidRPr="00000000">
        <w:rPr>
          <w:rtl w:val="0"/>
        </w:rPr>
        <w:t xml:space="preserve"> 24STCV20902</w:t>
        <w:br w:type="textWrapping"/>
        <w:t xml:space="preserve">• </w:t>
      </w:r>
      <w:r w:rsidDel="00000000" w:rsidR="00000000" w:rsidRPr="00000000">
        <w:rPr>
          <w:b w:val="1"/>
          <w:bCs w:val="1"/>
          <w:rtl w:val="0"/>
        </w:rPr>
        <w:t xml:space="preserve">Court:</w:t>
      </w:r>
      <w:r w:rsidDel="00000000" w:rsidR="00000000" w:rsidRPr="00000000">
        <w:rPr>
          <w:rtl w:val="0"/>
        </w:rPr>
        <w:t xml:space="preserve"> Los Angeles County Superior Court</w:t>
        <w:br w:type="textWrapping"/>
        <w:t xml:space="preserve">• </w:t>
      </w:r>
      <w:r w:rsidDel="00000000" w:rsidR="00000000" w:rsidRPr="00000000">
        <w:rPr>
          <w:b w:val="1"/>
          <w:bCs w:val="1"/>
          <w:rtl w:val="0"/>
        </w:rPr>
        <w:t xml:space="preserve">Judge:</w:t>
      </w:r>
      <w:r w:rsidDel="00000000" w:rsidR="00000000" w:rsidRPr="00000000">
        <w:rPr>
          <w:rtl w:val="0"/>
        </w:rPr>
        <w:t xml:space="preserve"> Hon. William Fahey</w:t>
        <w:br w:type="textWrapping"/>
        <w:t xml:space="preserve">• </w:t>
      </w:r>
      <w:r w:rsidDel="00000000" w:rsidR="00000000" w:rsidRPr="00000000">
        <w:rPr>
          <w:b w:val="1"/>
          <w:bCs w:val="1"/>
          <w:rtl w:val="0"/>
        </w:rPr>
        <w:t xml:space="preserve">Courthouse:</w:t>
      </w:r>
      <w:r w:rsidDel="00000000" w:rsidR="00000000" w:rsidRPr="00000000">
        <w:rPr>
          <w:rtl w:val="0"/>
        </w:rPr>
        <w:t xml:space="preserve"> Stanley Mosk Courthouse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sz w:val="34"/>
          <w:szCs w:val="34"/>
        </w:rPr>
      </w:pPr>
      <w:r w:rsidDel="00000000" w:rsidR="00000000" w:rsidRPr="00000000">
        <w:rPr>
          <w:b w:val="1"/>
          <w:bCs w:val="1"/>
          <w:sz w:val="34"/>
          <w:szCs w:val="34"/>
          <w:rtl w:val="0"/>
        </w:rPr>
        <w:t xml:space="preserve">II. PROPERTY AND LOAN STRUCTURE</w:t>
      </w:r>
    </w:p>
    <w:p w:rsidR="00000000" w:rsidDel="00000000" w:rsidP="00000000" w:rsidRDefault="00000000" w:rsidRPr="00000000" w14:paraId="0000000D">
      <w:pPr>
        <w:pStyle w:val="Heading3"/>
        <w:keepNext w:val="0"/>
        <w:keepLines w:val="0"/>
        <w:spacing w:before="280" w:lineRule="auto"/>
        <w:rPr>
          <w:b w:val="1"/>
          <w:bCs w:val="1"/>
          <w:color w:val="000000"/>
          <w:sz w:val="26"/>
          <w:szCs w:val="26"/>
          <w:u w:val="single"/>
        </w:rPr>
      </w:pPr>
      <w:bookmarkStart w:colFirst="0" w:colLast="0" w:name="_mxn54cqjcfce" w:id="6"/>
      <w:bookmarkEnd w:id="6"/>
      <w:r w:rsidDel="00000000" w:rsidR="00000000" w:rsidRPr="00000000">
        <w:rPr>
          <w:b w:val="1"/>
          <w:bCs w:val="1"/>
          <w:color w:val="000000"/>
          <w:sz w:val="26"/>
          <w:szCs w:val="26"/>
          <w:u w:val="single"/>
          <w:rtl w:val="0"/>
        </w:rPr>
        <w:t xml:space="preserve">Foreclosed Property</w:t>
      </w:r>
    </w:p>
    <w:p w:rsidR="00000000" w:rsidDel="00000000" w:rsidP="00000000" w:rsidRDefault="00000000" w:rsidRPr="00000000" w14:paraId="0000000E">
      <w:pPr>
        <w:spacing w:after="240" w:before="240" w:lineRule="auto"/>
        <w:rPr/>
      </w:pPr>
      <w:r w:rsidDel="00000000" w:rsidR="00000000" w:rsidRPr="00000000">
        <w:rPr>
          <w:rtl w:val="0"/>
        </w:rPr>
        <w:t xml:space="preserve">23476 Palm Drive, Calabasas, CA 91302</w:t>
      </w:r>
    </w:p>
    <w:p w:rsidR="00000000" w:rsidDel="00000000" w:rsidP="00000000" w:rsidRDefault="00000000" w:rsidRPr="00000000" w14:paraId="0000000F">
      <w:pPr>
        <w:pStyle w:val="Heading3"/>
        <w:keepNext w:val="0"/>
        <w:keepLines w:val="0"/>
        <w:spacing w:before="280" w:lineRule="auto"/>
        <w:rPr>
          <w:b w:val="1"/>
          <w:bCs w:val="1"/>
          <w:color w:val="000000"/>
          <w:sz w:val="26"/>
          <w:szCs w:val="26"/>
          <w:u w:val="single"/>
        </w:rPr>
      </w:pPr>
      <w:bookmarkStart w:colFirst="0" w:colLast="0" w:name="_exmdk34drxut" w:id="7"/>
      <w:bookmarkEnd w:id="7"/>
      <w:r w:rsidDel="00000000" w:rsidR="00000000" w:rsidRPr="00000000">
        <w:rPr>
          <w:b w:val="1"/>
          <w:bCs w:val="1"/>
          <w:color w:val="000000"/>
          <w:sz w:val="26"/>
          <w:szCs w:val="26"/>
          <w:u w:val="single"/>
          <w:rtl w:val="0"/>
        </w:rPr>
        <w:t xml:space="preserve">Lien Structure at Time of Foreclosure</w:t>
      </w:r>
    </w:p>
    <w:p w:rsidR="00000000" w:rsidDel="00000000" w:rsidP="00000000" w:rsidRDefault="00000000" w:rsidRPr="00000000" w14:paraId="00000010">
      <w:pPr>
        <w:spacing w:after="240" w:before="240" w:lineRule="auto"/>
        <w:rPr/>
      </w:pPr>
      <w:r w:rsidDel="00000000" w:rsidR="00000000" w:rsidRPr="00000000">
        <w:rPr>
          <w:rtl w:val="0"/>
        </w:rPr>
        <w:t xml:space="preserve">• </w:t>
      </w:r>
      <w:r w:rsidDel="00000000" w:rsidR="00000000" w:rsidRPr="00000000">
        <w:rPr>
          <w:b w:val="1"/>
          <w:bCs w:val="1"/>
          <w:rtl w:val="0"/>
        </w:rPr>
        <w:t xml:space="preserve">First Deed of Trust:</w:t>
      </w:r>
      <w:r w:rsidDel="00000000" w:rsidR="00000000" w:rsidRPr="00000000">
        <w:rPr>
          <w:rtl w:val="0"/>
        </w:rPr>
        <w:t xml:space="preserve"> $2,500,000</w:t>
        <w:br w:type="textWrapping"/>
        <w:t xml:space="preserve"> – Not in default at the time of the trustee’s sale</w:t>
      </w:r>
    </w:p>
    <w:p w:rsidR="00000000" w:rsidDel="00000000" w:rsidP="00000000" w:rsidRDefault="00000000" w:rsidRPr="00000000" w14:paraId="00000011">
      <w:pPr>
        <w:spacing w:after="240" w:before="240" w:lineRule="auto"/>
        <w:rPr/>
      </w:pPr>
      <w:r w:rsidDel="00000000" w:rsidR="00000000" w:rsidRPr="00000000">
        <w:rPr>
          <w:rtl w:val="0"/>
        </w:rPr>
        <w:br w:type="textWrapping"/>
        <w:t xml:space="preserve">• </w:t>
      </w:r>
      <w:r w:rsidDel="00000000" w:rsidR="00000000" w:rsidRPr="00000000">
        <w:rPr>
          <w:b w:val="1"/>
          <w:bCs w:val="1"/>
          <w:rtl w:val="0"/>
        </w:rPr>
        <w:t xml:space="preserve">Second Deed of Trust:</w:t>
      </w:r>
      <w:r w:rsidDel="00000000" w:rsidR="00000000" w:rsidRPr="00000000">
        <w:rPr>
          <w:rtl w:val="0"/>
        </w:rPr>
        <w:t xml:space="preserve"> $500,000</w:t>
        <w:br w:type="textWrapping"/>
        <w:t xml:space="preserve"> – Foreclosing lender</w:t>
      </w:r>
    </w:p>
    <w:p w:rsidR="00000000" w:rsidDel="00000000" w:rsidP="00000000" w:rsidRDefault="00000000" w:rsidRPr="00000000" w14:paraId="00000012">
      <w:pPr>
        <w:pStyle w:val="Heading3"/>
        <w:keepNext w:val="0"/>
        <w:keepLines w:val="0"/>
        <w:spacing w:before="280" w:lineRule="auto"/>
        <w:rPr>
          <w:b w:val="1"/>
          <w:bCs w:val="1"/>
          <w:color w:val="000000"/>
          <w:sz w:val="26"/>
          <w:szCs w:val="26"/>
          <w:u w:val="single"/>
        </w:rPr>
      </w:pPr>
      <w:bookmarkStart w:colFirst="0" w:colLast="0" w:name="_wdh7mvqhi02i" w:id="8"/>
      <w:bookmarkEnd w:id="8"/>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bCs w:val="1"/>
          <w:color w:val="000000"/>
          <w:sz w:val="26"/>
          <w:szCs w:val="26"/>
          <w:u w:val="single"/>
        </w:rPr>
      </w:pPr>
      <w:bookmarkStart w:colFirst="0" w:colLast="0" w:name="_1zlfs8enhbbq" w:id="9"/>
      <w:bookmarkEnd w:id="9"/>
      <w:r w:rsidDel="00000000" w:rsidR="00000000" w:rsidRPr="00000000">
        <w:rPr>
          <w:b w:val="1"/>
          <w:bCs w:val="1"/>
          <w:color w:val="000000"/>
          <w:sz w:val="26"/>
          <w:szCs w:val="26"/>
          <w:u w:val="single"/>
          <w:rtl w:val="0"/>
        </w:rPr>
        <w:t xml:space="preserve">Property Valuation</w:t>
      </w:r>
    </w:p>
    <w:p w:rsidR="00000000" w:rsidDel="00000000" w:rsidP="00000000" w:rsidRDefault="00000000" w:rsidRPr="00000000" w14:paraId="00000014">
      <w:pPr>
        <w:spacing w:after="240" w:before="240" w:lineRule="auto"/>
        <w:rPr/>
      </w:pPr>
      <w:r w:rsidDel="00000000" w:rsidR="00000000" w:rsidRPr="00000000">
        <w:rPr>
          <w:rtl w:val="0"/>
        </w:rPr>
        <w:t xml:space="preserve">• </w:t>
      </w:r>
      <w:r w:rsidDel="00000000" w:rsidR="00000000" w:rsidRPr="00000000">
        <w:rPr>
          <w:b w:val="1"/>
          <w:bCs w:val="1"/>
          <w:rtl w:val="0"/>
        </w:rPr>
        <w:t xml:space="preserve">Pre-renovation appraisal:</w:t>
      </w:r>
      <w:r w:rsidDel="00000000" w:rsidR="00000000" w:rsidRPr="00000000">
        <w:rPr>
          <w:rtl w:val="0"/>
        </w:rPr>
        <w:t xml:space="preserve"> $8,250,000</w:t>
        <w:br w:type="textWrapping"/>
        <w:t xml:space="preserve"> – Appraisal obtained earlier in 2025 by the first lien lender</w:t>
      </w:r>
    </w:p>
    <w:p w:rsidR="00000000" w:rsidDel="00000000" w:rsidP="00000000" w:rsidRDefault="00000000" w:rsidRPr="00000000" w14:paraId="00000015">
      <w:pPr>
        <w:spacing w:after="240" w:before="240" w:lineRule="auto"/>
        <w:rPr/>
      </w:pPr>
      <w:r w:rsidDel="00000000" w:rsidR="00000000" w:rsidRPr="00000000">
        <w:rPr>
          <w:rtl w:val="0"/>
        </w:rPr>
        <w:br w:type="textWrapping"/>
        <w:t xml:space="preserve">• </w:t>
      </w:r>
      <w:r w:rsidDel="00000000" w:rsidR="00000000" w:rsidRPr="00000000">
        <w:rPr>
          <w:b w:val="1"/>
          <w:bCs w:val="1"/>
          <w:rtl w:val="0"/>
        </w:rPr>
        <w:t xml:space="preserve">Estimated post-renovation value (current status):</w:t>
      </w:r>
      <w:r w:rsidDel="00000000" w:rsidR="00000000" w:rsidRPr="00000000">
        <w:rPr>
          <w:rtl w:val="0"/>
        </w:rPr>
        <w:t xml:space="preserve"> $10,000,000 – $12,000,000</w:t>
        <w:br w:type="textWrapping"/>
        <w:t xml:space="preserve"> – Based on broker opinions of value and substantial renovation expenditures</w:t>
      </w:r>
    </w:p>
    <w:p w:rsidR="00000000" w:rsidDel="00000000" w:rsidP="00000000" w:rsidRDefault="00000000" w:rsidRPr="00000000" w14:paraId="00000016">
      <w:pPr>
        <w:pStyle w:val="Heading3"/>
        <w:keepNext w:val="0"/>
        <w:keepLines w:val="0"/>
        <w:spacing w:before="280" w:lineRule="auto"/>
        <w:rPr>
          <w:b w:val="1"/>
          <w:bCs w:val="1"/>
          <w:color w:val="000000"/>
          <w:sz w:val="26"/>
          <w:szCs w:val="26"/>
          <w:u w:val="single"/>
        </w:rPr>
      </w:pPr>
      <w:bookmarkStart w:colFirst="0" w:colLast="0" w:name="_wqt715bxx8vw" w:id="10"/>
      <w:bookmarkEnd w:id="10"/>
      <w:r w:rsidDel="00000000" w:rsidR="00000000" w:rsidRPr="00000000">
        <w:rPr>
          <w:b w:val="1"/>
          <w:bCs w:val="1"/>
          <w:color w:val="000000"/>
          <w:sz w:val="26"/>
          <w:szCs w:val="26"/>
          <w:u w:val="single"/>
          <w:rtl w:val="0"/>
        </w:rPr>
        <w:t xml:space="preserve">Trustee’s Sale</w:t>
      </w:r>
    </w:p>
    <w:p w:rsidR="00000000" w:rsidDel="00000000" w:rsidP="00000000" w:rsidRDefault="00000000" w:rsidRPr="00000000" w14:paraId="00000017">
      <w:pPr>
        <w:spacing w:after="240" w:before="240" w:lineRule="auto"/>
        <w:rPr/>
      </w:pPr>
      <w:r w:rsidDel="00000000" w:rsidR="00000000" w:rsidRPr="00000000">
        <w:rPr>
          <w:rtl w:val="0"/>
        </w:rPr>
        <w:t xml:space="preserve">• </w:t>
      </w:r>
      <w:r w:rsidDel="00000000" w:rsidR="00000000" w:rsidRPr="00000000">
        <w:rPr>
          <w:b w:val="1"/>
          <w:bCs w:val="1"/>
          <w:rtl w:val="0"/>
        </w:rPr>
        <w:t xml:space="preserve">Sale Date:</w:t>
      </w:r>
      <w:r w:rsidDel="00000000" w:rsidR="00000000" w:rsidRPr="00000000">
        <w:rPr>
          <w:rtl w:val="0"/>
        </w:rPr>
        <w:t xml:space="preserve"> December 12, 2025</w:t>
        <w:br w:type="textWrapping"/>
        <w:t xml:space="preserve">• </w:t>
      </w:r>
      <w:r w:rsidDel="00000000" w:rsidR="00000000" w:rsidRPr="00000000">
        <w:rPr>
          <w:b w:val="1"/>
          <w:bCs w:val="1"/>
          <w:rtl w:val="0"/>
        </w:rPr>
        <w:t xml:space="preserve">Winning Bid:</w:t>
      </w:r>
      <w:r w:rsidDel="00000000" w:rsidR="00000000" w:rsidRPr="00000000">
        <w:rPr>
          <w:rtl w:val="0"/>
        </w:rPr>
        <w:t xml:space="preserve"> $701,000</w:t>
        <w:br w:type="textWrapping"/>
        <w:t xml:space="preserve">• </w:t>
      </w:r>
      <w:r w:rsidDel="00000000" w:rsidR="00000000" w:rsidRPr="00000000">
        <w:rPr>
          <w:b w:val="1"/>
          <w:bCs w:val="1"/>
          <w:rtl w:val="0"/>
        </w:rPr>
        <w:t xml:space="preserve">Buyer:</w:t>
      </w:r>
      <w:r w:rsidDel="00000000" w:rsidR="00000000" w:rsidRPr="00000000">
        <w:rPr>
          <w:rtl w:val="0"/>
        </w:rPr>
        <w:t xml:space="preserve"> Third-party purchaser ; Lida Kohansameh</w:t>
        <w:br w:type="textWrapping"/>
        <w:t xml:space="preserve">• </w:t>
      </w:r>
      <w:r w:rsidDel="00000000" w:rsidR="00000000" w:rsidRPr="00000000">
        <w:rPr>
          <w:b w:val="1"/>
          <w:bCs w:val="1"/>
          <w:rtl w:val="0"/>
        </w:rPr>
        <w:t xml:space="preserve">Buyer Assumed:</w:t>
      </w:r>
      <w:r w:rsidDel="00000000" w:rsidR="00000000" w:rsidRPr="00000000">
        <w:rPr>
          <w:rtl w:val="0"/>
        </w:rPr>
        <w:t xml:space="preserve"> Existing $2,500,000 first deed of trust</w:t>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srmazrt8hl0k" w:id="11"/>
      <w:bookmarkEnd w:id="11"/>
      <w:r w:rsidDel="00000000" w:rsidR="00000000" w:rsidRPr="00000000">
        <w:rPr>
          <w:b w:val="1"/>
          <w:bCs w:val="1"/>
          <w:sz w:val="34"/>
          <w:szCs w:val="34"/>
          <w:rtl w:val="0"/>
        </w:rPr>
        <w:t xml:space="preserve">III. NATURE OF THE INSURANCE CLAIM</w:t>
      </w:r>
    </w:p>
    <w:p w:rsidR="00000000" w:rsidDel="00000000" w:rsidP="00000000" w:rsidRDefault="00000000" w:rsidRPr="00000000" w14:paraId="0000001A">
      <w:pPr>
        <w:spacing w:after="240" w:before="240" w:lineRule="auto"/>
        <w:rPr/>
      </w:pPr>
      <w:r w:rsidDel="00000000" w:rsidR="00000000" w:rsidRPr="00000000">
        <w:rPr>
          <w:rtl w:val="0"/>
        </w:rPr>
        <w:t xml:space="preserve">The insurance claim arose from defective construction and remodeling work performed at the subject property.</w:t>
      </w:r>
    </w:p>
    <w:p w:rsidR="00000000" w:rsidDel="00000000" w:rsidP="00000000" w:rsidRDefault="00000000" w:rsidRPr="00000000" w14:paraId="0000001B">
      <w:pPr>
        <w:spacing w:after="240" w:before="240" w:lineRule="auto"/>
        <w:rPr/>
      </w:pPr>
      <w:r w:rsidDel="00000000" w:rsidR="00000000" w:rsidRPr="00000000">
        <w:rPr>
          <w:rtl w:val="0"/>
        </w:rPr>
        <w:t xml:space="preserve">The contractors involved were later determined to be improperly licensed. As a result of the defective work and related conduct:</w:t>
      </w:r>
    </w:p>
    <w:p w:rsidR="00000000" w:rsidDel="00000000" w:rsidP="00000000" w:rsidRDefault="00000000" w:rsidRPr="00000000" w14:paraId="0000001C">
      <w:pPr>
        <w:spacing w:after="240" w:before="240" w:lineRule="auto"/>
        <w:rPr/>
      </w:pPr>
      <w:r w:rsidDel="00000000" w:rsidR="00000000" w:rsidRPr="00000000">
        <w:rPr>
          <w:rtl w:val="0"/>
        </w:rPr>
        <w:t xml:space="preserve">• Complaints were filed with the Contractors State License Board</w:t>
        <w:br w:type="textWrapping"/>
        <w:t xml:space="preserve">• The California Attorney General is presently seeking revocation of the contractor’s license</w:t>
        <w:br w:type="textWrapping"/>
        <w:t xml:space="preserve">• An administrative hearing is scheduled for January 2026</w:t>
      </w:r>
    </w:p>
    <w:p w:rsidR="00000000" w:rsidDel="00000000" w:rsidP="00000000" w:rsidRDefault="00000000" w:rsidRPr="00000000" w14:paraId="0000001D">
      <w:pPr>
        <w:spacing w:after="240" w:before="240" w:lineRule="auto"/>
        <w:rPr/>
      </w:pPr>
      <w:r w:rsidDel="00000000" w:rsidR="00000000" w:rsidRPr="00000000">
        <w:rPr>
          <w:rtl w:val="0"/>
        </w:rPr>
        <w:t xml:space="preserve">The insurance claim proceeded into litigation and ultimately toward a court-supervised settlement.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5mez261tafr" w:id="12"/>
      <w:bookmarkEnd w:id="12"/>
      <w:r w:rsidDel="00000000" w:rsidR="00000000" w:rsidRPr="00000000">
        <w:rPr>
          <w:b w:val="1"/>
          <w:bCs w:val="1"/>
          <w:sz w:val="34"/>
          <w:szCs w:val="34"/>
          <w:rtl w:val="0"/>
        </w:rPr>
        <w:t xml:space="preserve">IV. SETTLEMENT AND PAYMENT OBLIGATION</w:t>
      </w:r>
    </w:p>
    <w:p w:rsidR="00000000" w:rsidDel="00000000" w:rsidP="00000000" w:rsidRDefault="00000000" w:rsidRPr="00000000" w14:paraId="00000020">
      <w:pPr>
        <w:spacing w:after="240" w:before="240" w:lineRule="auto"/>
        <w:rPr/>
      </w:pPr>
      <w:r w:rsidDel="00000000" w:rsidR="00000000" w:rsidRPr="00000000">
        <w:rPr>
          <w:rtl w:val="0"/>
        </w:rPr>
        <w:t xml:space="preserve">A Mandatory Settlement Conference was held in October 2025. At that conference, the parties reached a binding settlement via Short Form agreement signed &amp; placed on the record that day.</w:t>
      </w:r>
    </w:p>
    <w:p w:rsidR="00000000" w:rsidDel="00000000" w:rsidP="00000000" w:rsidRDefault="00000000" w:rsidRPr="00000000" w14:paraId="00000021">
      <w:pPr>
        <w:spacing w:after="240" w:before="240" w:lineRule="auto"/>
        <w:rPr/>
      </w:pPr>
      <w:r w:rsidDel="00000000" w:rsidR="00000000" w:rsidRPr="00000000">
        <w:rPr>
          <w:rtl w:val="0"/>
        </w:rPr>
        <w:t xml:space="preserve">A Long Form Settlement Agreement and General Release was subsequently executed in November 2025.</w:t>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bCs w:val="1"/>
          <w:color w:val="000000"/>
          <w:sz w:val="26"/>
          <w:szCs w:val="26"/>
          <w:u w:val="single"/>
        </w:rPr>
      </w:pPr>
      <w:bookmarkStart w:colFirst="0" w:colLast="0" w:name="_qa4gjp5zglzm" w:id="13"/>
      <w:bookmarkEnd w:id="13"/>
      <w:r w:rsidDel="00000000" w:rsidR="00000000" w:rsidRPr="00000000">
        <w:rPr>
          <w:b w:val="1"/>
          <w:bCs w:val="1"/>
          <w:color w:val="000000"/>
          <w:sz w:val="26"/>
          <w:szCs w:val="26"/>
          <w:u w:val="single"/>
          <w:rtl w:val="0"/>
        </w:rPr>
        <w:t xml:space="preserve">Settlement Terms</w:t>
      </w:r>
    </w:p>
    <w:p w:rsidR="00000000" w:rsidDel="00000000" w:rsidP="00000000" w:rsidRDefault="00000000" w:rsidRPr="00000000" w14:paraId="00000024">
      <w:pPr>
        <w:spacing w:after="240" w:before="240" w:lineRule="auto"/>
        <w:rPr/>
      </w:pPr>
      <w:r w:rsidDel="00000000" w:rsidR="00000000" w:rsidRPr="00000000">
        <w:rPr>
          <w:rtl w:val="0"/>
        </w:rPr>
        <w:t xml:space="preserve">• </w:t>
      </w:r>
      <w:r w:rsidDel="00000000" w:rsidR="00000000" w:rsidRPr="00000000">
        <w:rPr>
          <w:b w:val="1"/>
          <w:bCs w:val="1"/>
          <w:rtl w:val="0"/>
        </w:rPr>
        <w:t xml:space="preserve">$350,000</w:t>
      </w:r>
      <w:r w:rsidDel="00000000" w:rsidR="00000000" w:rsidRPr="00000000">
        <w:rPr>
          <w:rtl w:val="0"/>
        </w:rPr>
        <w:t xml:space="preserve"> payable by Ultimate Floors &amp; Remodel, LLC </w:t>
      </w:r>
      <w:r w:rsidDel="00000000" w:rsidR="00000000" w:rsidRPr="00000000">
        <w:rPr>
          <w:rtl w:val="0"/>
        </w:rPr>
        <w:t xml:space="preserve">through its insurer</w:t>
        <w:br w:type="textWrapping"/>
      </w:r>
      <w:r w:rsidDel="00000000" w:rsidR="00000000" w:rsidRPr="00000000">
        <w:rPr>
          <w:rtl w:val="0"/>
        </w:rPr>
        <w:t xml:space="preserve">• </w:t>
      </w:r>
      <w:r w:rsidDel="00000000" w:rsidR="00000000" w:rsidRPr="00000000">
        <w:rPr>
          <w:b w:val="1"/>
          <w:bCs w:val="1"/>
          <w:rtl w:val="0"/>
        </w:rPr>
        <w:t xml:space="preserve">$5,000</w:t>
      </w:r>
      <w:r w:rsidDel="00000000" w:rsidR="00000000" w:rsidRPr="00000000">
        <w:rPr>
          <w:rtl w:val="0"/>
        </w:rPr>
        <w:t xml:space="preserve"> payable by Business Alliance Insurance Company</w:t>
        <w:br w:type="textWrapping"/>
        <w:t xml:space="preserve">• Payments required</w:t>
      </w:r>
      <w:r w:rsidDel="00000000" w:rsidR="00000000" w:rsidRPr="00000000">
        <w:rPr>
          <w:rtl w:val="0"/>
        </w:rPr>
        <w:t xml:space="preserve"> within 30 days of </w:t>
      </w:r>
      <w:r w:rsidDel="00000000" w:rsidR="00000000" w:rsidRPr="00000000">
        <w:rPr>
          <w:rtl w:val="0"/>
        </w:rPr>
        <w:t xml:space="preserve">receipt of:</w:t>
        <w:br w:type="textWrapping"/>
        <w:t xml:space="preserve"> – Payment instructions</w:t>
        <w:br w:type="textWrapping"/>
        <w:t xml:space="preserve"> – A W-9</w:t>
      </w:r>
    </w:p>
    <w:p w:rsidR="00000000" w:rsidDel="00000000" w:rsidP="00000000" w:rsidRDefault="00000000" w:rsidRPr="00000000" w14:paraId="00000025">
      <w:pPr>
        <w:spacing w:after="240" w:before="240" w:lineRule="auto"/>
        <w:rPr>
          <w:b w:val="1"/>
          <w:bCs w:val="1"/>
        </w:rPr>
      </w:pPr>
      <w:r w:rsidDel="00000000" w:rsidR="00000000" w:rsidRPr="00000000">
        <w:rPr>
          <w:rtl w:val="0"/>
        </w:rPr>
        <w:br w:type="textWrapping"/>
        <w:t xml:space="preserve">• </w:t>
      </w:r>
      <w:r w:rsidDel="00000000" w:rsidR="00000000" w:rsidRPr="00000000">
        <w:rPr>
          <w:b w:val="1"/>
          <w:bCs w:val="1"/>
          <w:rtl w:val="0"/>
        </w:rPr>
        <w:t xml:space="preserve">Checks payable to Cole Moscatel</w:t>
      </w:r>
    </w:p>
    <w:p w:rsidR="00000000" w:rsidDel="00000000" w:rsidP="00000000" w:rsidRDefault="00000000" w:rsidRPr="00000000" w14:paraId="00000026">
      <w:pPr>
        <w:spacing w:after="240" w:before="240" w:lineRule="auto"/>
        <w:rPr/>
      </w:pPr>
      <w:r w:rsidDel="00000000" w:rsidR="00000000" w:rsidRPr="00000000">
        <w:rPr>
          <w:rtl w:val="0"/>
        </w:rPr>
        <w:t xml:space="preserve">All post-settlement requirements on the part of the Plaintiff were timely satisfied.</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a2ex70v8rbsi" w:id="14"/>
      <w:bookmarkEnd w:id="14"/>
      <w:r w:rsidDel="00000000" w:rsidR="00000000" w:rsidRPr="00000000">
        <w:rPr>
          <w:b w:val="1"/>
          <w:bCs w:val="1"/>
          <w:sz w:val="34"/>
          <w:szCs w:val="34"/>
          <w:rtl w:val="0"/>
        </w:rPr>
        <w:t xml:space="preserve">V. PAYMENT DELAYS AND COMMUNICATIONS</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Following execution of the settlement:</w:t>
      </w:r>
    </w:p>
    <w:p w:rsidR="00000000" w:rsidDel="00000000" w:rsidP="00000000" w:rsidRDefault="00000000" w:rsidRPr="00000000" w14:paraId="0000002A">
      <w:pPr>
        <w:spacing w:after="240" w:before="240" w:lineRule="auto"/>
        <w:rPr/>
      </w:pPr>
      <w:r w:rsidDel="00000000" w:rsidR="00000000" w:rsidRPr="00000000">
        <w:rPr>
          <w:rtl w:val="0"/>
        </w:rPr>
        <w:t xml:space="preserve">• Payment instructions and W-9 were provided</w:t>
        <w:br w:type="textWrapping"/>
        <w:t xml:space="preserve">• Over a period of several weeks, insurers and their counsel repeatedly represented that payment was imminent</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Those representations included statements that:</w:t>
      </w:r>
    </w:p>
    <w:p w:rsidR="00000000" w:rsidDel="00000000" w:rsidP="00000000" w:rsidRDefault="00000000" w:rsidRPr="00000000" w14:paraId="0000002C">
      <w:pPr>
        <w:spacing w:after="240" w:before="240" w:line="240" w:lineRule="auto"/>
        <w:rPr/>
      </w:pPr>
      <w:r w:rsidDel="00000000" w:rsidR="00000000" w:rsidRPr="00000000">
        <w:rPr>
          <w:rtl w:val="0"/>
        </w:rPr>
        <w:br w:type="textWrapping"/>
        <w:t xml:space="preserve"> • A check had been issued</w:t>
        <w:br w:type="textWrapping"/>
        <w:t xml:space="preserve"> • A replacement check had been ordered</w:t>
        <w:br w:type="textWrapping"/>
        <w:t xml:space="preserve"> • The check had been mailed</w:t>
        <w:br w:type="textWrapping"/>
        <w:t xml:space="preserve"> • The check was being re-issued</w:t>
        <w:br w:type="textWrapping"/>
        <w:t xml:space="preserve"> • The check had been signed</w:t>
        <w:br w:type="textWrapping"/>
      </w:r>
      <w:r w:rsidDel="00000000" w:rsidR="00000000" w:rsidRPr="00000000">
        <w:rPr>
          <w:rtl w:val="0"/>
        </w:rPr>
        <w:t xml:space="preserve"> • The check was being overnighted (numerous times)</w:t>
      </w:r>
    </w:p>
    <w:p w:rsidR="00000000" w:rsidDel="00000000" w:rsidP="00000000" w:rsidRDefault="00000000" w:rsidRPr="00000000" w14:paraId="0000002D">
      <w:pPr>
        <w:spacing w:after="240" w:before="240" w:lineRule="auto"/>
        <w:rPr/>
      </w:pPr>
      <w:r w:rsidDel="00000000" w:rsidR="00000000" w:rsidRPr="00000000">
        <w:rPr>
          <w:rtl w:val="0"/>
        </w:rPr>
        <w:t xml:space="preserve">Despite these repeated representations, no tracking number or proof of delivery was provided prior to the foreclosure sale and still has n</w:t>
      </w:r>
      <w:r w:rsidDel="00000000" w:rsidR="00000000" w:rsidRPr="00000000">
        <w:rPr>
          <w:rtl w:val="0"/>
        </w:rPr>
        <w:t xml:space="preserve">ot been provided to this day.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mukh27xacaqi" w:id="15"/>
      <w:bookmarkEnd w:id="15"/>
      <w:r w:rsidDel="00000000" w:rsidR="00000000" w:rsidRPr="00000000">
        <w:rPr>
          <w:b w:val="1"/>
          <w:bCs w:val="1"/>
          <w:sz w:val="34"/>
          <w:szCs w:val="34"/>
          <w:rtl w:val="0"/>
        </w:rPr>
        <w:t xml:space="preserve">VI. INTERACTION WITH FORECLOSURE PROCESS</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During the post-settlement period:</w:t>
      </w:r>
    </w:p>
    <w:p w:rsidR="00000000" w:rsidDel="00000000" w:rsidP="00000000" w:rsidRDefault="00000000" w:rsidRPr="00000000" w14:paraId="00000031">
      <w:pPr>
        <w:keepNext w:val="0"/>
        <w:widowControl w:val="0"/>
        <w:spacing w:after="0" w:before="0" w:line="240" w:lineRule="auto"/>
        <w:rPr/>
      </w:pPr>
      <w:r w:rsidDel="00000000" w:rsidR="00000000" w:rsidRPr="00000000">
        <w:rPr>
          <w:rtl w:val="0"/>
        </w:rPr>
        <w:t xml:space="preserve">• Foreclosure proceedings were active on the second deed of trust</w:t>
      </w:r>
    </w:p>
    <w:p w:rsidR="00000000" w:rsidDel="00000000" w:rsidP="00000000" w:rsidRDefault="00000000" w:rsidRPr="00000000" w14:paraId="00000032">
      <w:pPr>
        <w:keepNext w:val="0"/>
        <w:widowControl w:val="0"/>
        <w:spacing w:after="0" w:before="0" w:line="240" w:lineRule="auto"/>
        <w:rPr/>
      </w:pPr>
      <w:r w:rsidDel="00000000" w:rsidR="00000000" w:rsidRPr="00000000">
        <w:rPr>
          <w:rtl w:val="0"/>
        </w:rPr>
        <w:br w:type="textWrapping"/>
        <w:t xml:space="preserve">• The foreclosing lender was repeatedly informed that substantial insurance settlement proceeds were imminent</w:t>
      </w: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033">
      <w:pPr>
        <w:keepNext w:val="0"/>
        <w:widowControl w:val="0"/>
        <w:spacing w:after="0" w:before="0" w:line="240" w:lineRule="auto"/>
        <w:rPr/>
      </w:pPr>
      <w:r w:rsidDel="00000000" w:rsidR="00000000" w:rsidRPr="00000000">
        <w:rPr>
          <w:rtl w:val="0"/>
        </w:rPr>
        <w:t xml:space="preserve">• The lender granted short-term postponements based on representations that the settlement funds were forthcoming</w:t>
      </w:r>
    </w:p>
    <w:p w:rsidR="00000000" w:rsidDel="00000000" w:rsidP="00000000" w:rsidRDefault="00000000" w:rsidRPr="00000000" w14:paraId="00000034">
      <w:pPr>
        <w:keepNext w:val="0"/>
        <w:widowControl w:val="0"/>
        <w:spacing w:after="0" w:before="0" w:line="240" w:lineRule="auto"/>
        <w:rPr/>
      </w:pPr>
      <w:r w:rsidDel="00000000" w:rsidR="00000000" w:rsidRPr="00000000">
        <w:rPr>
          <w:rtl w:val="0"/>
        </w:rPr>
        <w:br w:type="textWrapping"/>
      </w:r>
      <w:r w:rsidDel="00000000" w:rsidR="00000000" w:rsidRPr="00000000">
        <w:rPr>
          <w:rtl w:val="0"/>
        </w:rPr>
        <w:t xml:space="preserve">• Multiple written letters from counsel were sent to the lender explaining the delay and relaying representations made by opposing counsel</w:t>
      </w:r>
    </w:p>
    <w:p w:rsidR="00000000" w:rsidDel="00000000" w:rsidP="00000000" w:rsidRDefault="00000000" w:rsidRPr="00000000" w14:paraId="00000035">
      <w:pPr>
        <w:keepNext w:val="0"/>
        <w:widowControl w:val="0"/>
        <w:spacing w:after="0" w:before="0" w:line="240" w:lineRule="auto"/>
        <w:rPr/>
      </w:pPr>
      <w:r w:rsidDel="00000000" w:rsidR="00000000" w:rsidRPr="00000000">
        <w:rPr>
          <w:rtl w:val="0"/>
        </w:rPr>
      </w:r>
    </w:p>
    <w:p w:rsidR="00000000" w:rsidDel="00000000" w:rsidP="00000000" w:rsidRDefault="00000000" w:rsidRPr="00000000" w14:paraId="00000036">
      <w:pPr>
        <w:keepNext w:val="0"/>
        <w:widowControl w:val="0"/>
        <w:spacing w:after="0" w:before="0" w:line="240" w:lineRule="auto"/>
        <w:rPr/>
      </w:pPr>
      <w:r w:rsidDel="00000000" w:rsidR="00000000" w:rsidRPr="00000000">
        <w:rPr>
          <w:rtl w:val="0"/>
        </w:rPr>
        <w:t xml:space="preserve">• The most recent representation on the morning of December 12, 2025 from opposing counsel stated that the check had been sent and should arrive that day</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88h5iarjl42r" w:id="16"/>
      <w:bookmarkEnd w:id="16"/>
      <w:r w:rsidDel="00000000" w:rsidR="00000000" w:rsidRPr="00000000">
        <w:rPr>
          <w:b w:val="1"/>
          <w:bCs w:val="1"/>
          <w:sz w:val="34"/>
          <w:szCs w:val="34"/>
          <w:rtl w:val="0"/>
        </w:rPr>
        <w:t xml:space="preserve">VII. FORECLOSURE OUTCOME</w:t>
      </w:r>
    </w:p>
    <w:p w:rsidR="00000000" w:rsidDel="00000000" w:rsidP="00000000" w:rsidRDefault="00000000" w:rsidRPr="00000000" w14:paraId="00000039">
      <w:pPr>
        <w:spacing w:after="240" w:before="240" w:lineRule="auto"/>
        <w:rPr/>
      </w:pPr>
      <w:r w:rsidDel="00000000" w:rsidR="00000000" w:rsidRPr="00000000">
        <w:rPr>
          <w:rtl w:val="0"/>
        </w:rPr>
        <w:t xml:space="preserve">• The trustee’s sale proceeded on December 12, 2025</w:t>
      </w:r>
    </w:p>
    <w:p w:rsidR="00000000" w:rsidDel="00000000" w:rsidP="00000000" w:rsidRDefault="00000000" w:rsidRPr="00000000" w14:paraId="0000003A">
      <w:pPr>
        <w:spacing w:after="240" w:before="240" w:lineRule="auto"/>
        <w:rPr/>
      </w:pPr>
      <w:r w:rsidDel="00000000" w:rsidR="00000000" w:rsidRPr="00000000">
        <w:rPr>
          <w:rtl w:val="0"/>
        </w:rPr>
        <w:t xml:space="preserve">• The property was sold to a third-party bidder for $701,000</w:t>
      </w:r>
    </w:p>
    <w:p w:rsidR="00000000" w:rsidDel="00000000" w:rsidP="00000000" w:rsidRDefault="00000000" w:rsidRPr="00000000" w14:paraId="0000003B">
      <w:pPr>
        <w:spacing w:after="240" w:before="240" w:lineRule="auto"/>
        <w:rPr/>
      </w:pPr>
      <w:r w:rsidDel="00000000" w:rsidR="00000000" w:rsidRPr="00000000">
        <w:rPr>
          <w:rtl w:val="0"/>
        </w:rPr>
        <w:br w:type="textWrapping"/>
        <w:t xml:space="preserve">• The buyer took title subject to the non-defaulted $2,500,000 first deed of trust</w:t>
      </w:r>
    </w:p>
    <w:p w:rsidR="00000000" w:rsidDel="00000000" w:rsidP="00000000" w:rsidRDefault="00000000" w:rsidRPr="00000000" w14:paraId="0000003C">
      <w:pPr>
        <w:spacing w:after="240" w:before="240" w:lineRule="auto"/>
        <w:rPr/>
      </w:pPr>
      <w:r w:rsidDel="00000000" w:rsidR="00000000" w:rsidRPr="00000000">
        <w:rPr>
          <w:rtl w:val="0"/>
        </w:rPr>
        <w:t xml:space="preserve">• The foreclosure occurred while the insurance settlement proceeds remained outstanding and undelivered</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3pker9kbqj7j" w:id="17"/>
      <w:bookmarkEnd w:id="17"/>
      <w:r w:rsidDel="00000000" w:rsidR="00000000" w:rsidRPr="00000000">
        <w:rPr>
          <w:b w:val="1"/>
          <w:bCs w:val="1"/>
          <w:sz w:val="34"/>
          <w:szCs w:val="34"/>
          <w:rtl w:val="0"/>
        </w:rPr>
        <w:t xml:space="preserve">VIII. OVERALL FACTUAL SUMMARY</w:t>
      </w:r>
    </w:p>
    <w:p w:rsidR="00000000" w:rsidDel="00000000" w:rsidP="00000000" w:rsidRDefault="00000000" w:rsidRPr="00000000" w14:paraId="0000003F">
      <w:pPr>
        <w:spacing w:after="240" w:before="240" w:lineRule="auto"/>
        <w:rPr/>
      </w:pPr>
      <w:r w:rsidDel="00000000" w:rsidR="00000000" w:rsidRPr="00000000">
        <w:rPr>
          <w:rtl w:val="0"/>
        </w:rPr>
        <w:t xml:space="preserve">9000 Arlington Ave LLC, through its sole member Cole Moscatel, pursued an insurance claim arising from defective construction at a high-value residential property. The claim was resolved through a binding, court-supervised settlement requiring prompt payment by the insurers.</w:t>
      </w:r>
    </w:p>
    <w:p w:rsidR="00000000" w:rsidDel="00000000" w:rsidP="00000000" w:rsidRDefault="00000000" w:rsidRPr="00000000" w14:paraId="00000040">
      <w:pPr>
        <w:spacing w:after="240" w:before="240" w:lineRule="auto"/>
        <w:rPr/>
      </w:pPr>
      <w:r w:rsidDel="00000000" w:rsidR="00000000" w:rsidRPr="00000000">
        <w:rPr>
          <w:rtl w:val="0"/>
        </w:rPr>
        <w:t xml:space="preserve">Despite full compliance with all post-settlement requirements by the Plaintiff, payment of the settlement proceeds was repeatedly delayed. Throughout this period, insurers and their counsel represented that payment was imminent, including assertions that checks had been issued, mailed, re-issued, and overnighted.</w:t>
      </w:r>
    </w:p>
    <w:p w:rsidR="00000000" w:rsidDel="00000000" w:rsidP="00000000" w:rsidRDefault="00000000" w:rsidRPr="00000000" w14:paraId="00000041">
      <w:pPr>
        <w:spacing w:after="240" w:before="240" w:lineRule="auto"/>
        <w:rPr/>
      </w:pPr>
      <w:r w:rsidDel="00000000" w:rsidR="00000000" w:rsidRPr="00000000">
        <w:rPr>
          <w:rtl w:val="0"/>
        </w:rPr>
        <w:t xml:space="preserve">At the same time, foreclosure proceedings on a junior lien were ongoing. The foreclosing lender relied on repeated assurances that settlement funds were forthcoming when granting limited postponements. Ultimately, no settlement funds were delivered before the foreclosure sale occurred.</w:t>
      </w:r>
    </w:p>
    <w:p w:rsidR="00000000" w:rsidDel="00000000" w:rsidP="00000000" w:rsidRDefault="00000000" w:rsidRPr="00000000" w14:paraId="00000042">
      <w:pPr>
        <w:spacing w:after="240" w:before="240" w:lineRule="auto"/>
        <w:rPr/>
      </w:pPr>
      <w:r w:rsidDel="00000000" w:rsidR="00000000" w:rsidRPr="00000000">
        <w:rPr>
          <w:rtl w:val="0"/>
        </w:rPr>
        <w:t xml:space="preserve">As a result, a property with an estimated value between $10,000,000 and $12,000,000 post-renovation was sold at a trustee’s sale for $701,000, with the buyer assuming a non-defaulted $2,500,000 first deed of trust, while the insurance settlement proceeds remained unpaid.</w: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pStyle w:val="Title"/>
      <w:jc w:val="center"/>
      <w:rPr/>
    </w:pPr>
    <w:bookmarkStart w:colFirst="0" w:colLast="0" w:name="_k7iujvowgvj2" w:id="18"/>
    <w:bookmarkEnd w:id="18"/>
    <w:r w:rsidDel="00000000" w:rsidR="00000000" w:rsidRPr="00000000">
      <w:rPr>
        <w:rtl w:val="0"/>
      </w:rPr>
      <w:t xml:space="preserve">CASE SUMMARY</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