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10167" w14:textId="77777777" w:rsidR="00373021" w:rsidRPr="00216B62" w:rsidRDefault="00373021" w:rsidP="00AC0466">
      <w:pPr>
        <w:pStyle w:val="Heading1"/>
        <w:jc w:val="center"/>
        <w:rPr>
          <w:b w:val="0"/>
          <w:bCs w:val="0"/>
          <w:color w:val="000000" w:themeColor="text1"/>
          <w:sz w:val="22"/>
          <w:szCs w:val="22"/>
        </w:rPr>
      </w:pPr>
      <w:r w:rsidRPr="00216B62">
        <w:rPr>
          <w:color w:val="000000" w:themeColor="text1"/>
          <w:sz w:val="22"/>
          <w:szCs w:val="22"/>
        </w:rPr>
        <w:t>BYLAWS</w:t>
      </w:r>
      <w:r w:rsidR="00AC0466" w:rsidRPr="00216B62">
        <w:rPr>
          <w:b w:val="0"/>
          <w:bCs w:val="0"/>
          <w:color w:val="000000" w:themeColor="text1"/>
          <w:sz w:val="22"/>
          <w:szCs w:val="22"/>
        </w:rPr>
        <w:br/>
      </w:r>
      <w:r w:rsidRPr="00216B62">
        <w:rPr>
          <w:b w:val="0"/>
          <w:bCs w:val="0"/>
          <w:color w:val="000000" w:themeColor="text1"/>
          <w:sz w:val="22"/>
          <w:szCs w:val="22"/>
        </w:rPr>
        <w:t>of</w:t>
      </w:r>
      <w:r w:rsidRPr="00216B62">
        <w:rPr>
          <w:b w:val="0"/>
          <w:bCs w:val="0"/>
          <w:color w:val="000000" w:themeColor="text1"/>
          <w:sz w:val="22"/>
          <w:szCs w:val="22"/>
        </w:rPr>
        <w:br/>
      </w:r>
      <w:r w:rsidRPr="00216B62">
        <w:rPr>
          <w:rStyle w:val="Strong"/>
          <w:b/>
          <w:bCs/>
          <w:color w:val="000000" w:themeColor="text1"/>
          <w:sz w:val="22"/>
          <w:szCs w:val="22"/>
        </w:rPr>
        <w:t>BRAX TECHNOLOGIES, INC.</w:t>
      </w:r>
      <w:r w:rsidRPr="00216B62">
        <w:rPr>
          <w:b w:val="0"/>
          <w:bCs w:val="0"/>
          <w:color w:val="000000" w:themeColor="text1"/>
          <w:sz w:val="22"/>
          <w:szCs w:val="22"/>
        </w:rPr>
        <w:br/>
        <w:t>(a Delaware Public Benefit Corporation)</w:t>
      </w:r>
    </w:p>
    <w:p w14:paraId="41EFB94A" w14:textId="77777777" w:rsidR="00AC0466" w:rsidRPr="00AC0466" w:rsidRDefault="00AC0466" w:rsidP="00AC0466">
      <w:pPr>
        <w:pStyle w:val="Heading1"/>
        <w:jc w:val="center"/>
        <w:rPr>
          <w:color w:val="000000" w:themeColor="text1"/>
          <w:sz w:val="22"/>
          <w:szCs w:val="22"/>
        </w:rPr>
      </w:pPr>
    </w:p>
    <w:p w14:paraId="24A422CD"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Adopted:</w:t>
      </w:r>
      <w:r w:rsidRPr="00AC0466">
        <w:rPr>
          <w:color w:val="000000" w:themeColor="text1"/>
          <w:sz w:val="22"/>
          <w:szCs w:val="22"/>
        </w:rPr>
        <w:t xml:space="preserve"> October 17, 2025</w:t>
      </w:r>
    </w:p>
    <w:p w14:paraId="47D7E0EC" w14:textId="77777777" w:rsidR="00373021" w:rsidRPr="00AC0466" w:rsidRDefault="00373021" w:rsidP="00373021">
      <w:pPr>
        <w:pStyle w:val="Heading2"/>
        <w:jc w:val="center"/>
        <w:rPr>
          <w:color w:val="000000" w:themeColor="text1"/>
          <w:sz w:val="22"/>
          <w:szCs w:val="22"/>
        </w:rPr>
      </w:pPr>
      <w:r w:rsidRPr="00AC0466">
        <w:rPr>
          <w:color w:val="000000" w:themeColor="text1"/>
          <w:sz w:val="22"/>
          <w:szCs w:val="22"/>
        </w:rPr>
        <w:t>ARTICLE I – OFFICES; REGISTERED AGENT</w:t>
      </w:r>
    </w:p>
    <w:p w14:paraId="3FDC9E64"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1.1 Principal Office.</w:t>
      </w:r>
      <w:r w:rsidRPr="00AC0466">
        <w:rPr>
          <w:color w:val="000000" w:themeColor="text1"/>
          <w:sz w:val="22"/>
          <w:szCs w:val="22"/>
        </w:rPr>
        <w:t xml:space="preserve"> The principal office of the Corporation shall be </w:t>
      </w:r>
      <w:r w:rsidRPr="00AC0466">
        <w:rPr>
          <w:rStyle w:val="Strong"/>
          <w:color w:val="000000" w:themeColor="text1"/>
          <w:sz w:val="22"/>
          <w:szCs w:val="22"/>
        </w:rPr>
        <w:t>447 Broadway, 2nd Floor, Suite 143, New York, NY 10013</w:t>
      </w:r>
      <w:r w:rsidRPr="00AC0466">
        <w:rPr>
          <w:color w:val="000000" w:themeColor="text1"/>
          <w:sz w:val="22"/>
          <w:szCs w:val="22"/>
        </w:rPr>
        <w:t>, or such other place as the Board of Directors (the “Board”) may determine from time to time.</w:t>
      </w:r>
    </w:p>
    <w:p w14:paraId="0DB5484F"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1.2 Registered Office and Agent.</w:t>
      </w:r>
      <w:r w:rsidRPr="00AC0466">
        <w:rPr>
          <w:color w:val="000000" w:themeColor="text1"/>
          <w:sz w:val="22"/>
          <w:szCs w:val="22"/>
        </w:rPr>
        <w:t xml:space="preserve"> The registered office in Delaware is </w:t>
      </w:r>
      <w:r w:rsidRPr="00AC0466">
        <w:rPr>
          <w:rStyle w:val="Strong"/>
          <w:color w:val="000000" w:themeColor="text1"/>
          <w:sz w:val="22"/>
          <w:szCs w:val="22"/>
        </w:rPr>
        <w:t>8 The Green, Ste A, Dover, Kent County, Delaware 19901</w:t>
      </w:r>
      <w:r w:rsidRPr="00AC0466">
        <w:rPr>
          <w:color w:val="000000" w:themeColor="text1"/>
          <w:sz w:val="22"/>
          <w:szCs w:val="22"/>
        </w:rPr>
        <w:t xml:space="preserve">. The registered agent at such address is </w:t>
      </w:r>
      <w:r w:rsidRPr="00AC0466">
        <w:rPr>
          <w:rStyle w:val="Strong"/>
          <w:color w:val="000000" w:themeColor="text1"/>
          <w:sz w:val="22"/>
          <w:szCs w:val="22"/>
        </w:rPr>
        <w:t>A Registered Agent, Inc.</w:t>
      </w:r>
    </w:p>
    <w:p w14:paraId="7EA3BA57"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1.3 Books and Records.</w:t>
      </w:r>
      <w:r w:rsidRPr="00AC0466">
        <w:rPr>
          <w:color w:val="000000" w:themeColor="text1"/>
          <w:sz w:val="22"/>
          <w:szCs w:val="22"/>
        </w:rPr>
        <w:t xml:space="preserve"> Books and records may be kept within or outside the State of Delaware, as determined by the Board.</w:t>
      </w:r>
    </w:p>
    <w:p w14:paraId="6A308BEC" w14:textId="77777777" w:rsidR="00373021" w:rsidRPr="00AC0466" w:rsidRDefault="00373021" w:rsidP="00373021">
      <w:pPr>
        <w:pStyle w:val="Heading2"/>
        <w:jc w:val="center"/>
        <w:rPr>
          <w:color w:val="000000" w:themeColor="text1"/>
          <w:sz w:val="22"/>
          <w:szCs w:val="22"/>
        </w:rPr>
      </w:pPr>
      <w:r w:rsidRPr="00AC0466">
        <w:rPr>
          <w:color w:val="000000" w:themeColor="text1"/>
          <w:sz w:val="22"/>
          <w:szCs w:val="22"/>
        </w:rPr>
        <w:t>ARTICLE II – STOCKHOLDERS</w:t>
      </w:r>
    </w:p>
    <w:p w14:paraId="6374C15C"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2.1 Annual Meeting.</w:t>
      </w:r>
      <w:r w:rsidRPr="00AC0466">
        <w:rPr>
          <w:color w:val="000000" w:themeColor="text1"/>
          <w:sz w:val="22"/>
          <w:szCs w:val="22"/>
        </w:rPr>
        <w:t xml:space="preserve"> The annual meeting of stockholders shall be held on a date and at a time fixed by the Board for the purpose of electing directors and transacting other business.</w:t>
      </w:r>
    </w:p>
    <w:p w14:paraId="112AE474"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2.2 Special Meetings.</w:t>
      </w:r>
      <w:r w:rsidRPr="00AC0466">
        <w:rPr>
          <w:color w:val="000000" w:themeColor="text1"/>
          <w:sz w:val="22"/>
          <w:szCs w:val="22"/>
        </w:rPr>
        <w:t xml:space="preserve"> Special meetings may be called by the Board, the Chair of the Board (if any), the Chief Executive Officer, or by stockholders as permitted by the Delaware General Corporation Law (“DGCL”).</w:t>
      </w:r>
    </w:p>
    <w:p w14:paraId="358AFD8C"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2.3 Place; Remote Communication.</w:t>
      </w:r>
      <w:r w:rsidRPr="00AC0466">
        <w:rPr>
          <w:color w:val="000000" w:themeColor="text1"/>
          <w:sz w:val="22"/>
          <w:szCs w:val="22"/>
        </w:rPr>
        <w:t xml:space="preserve"> Meetings may be held at any place determined by the Board or by means of remote communication as permitted by law.</w:t>
      </w:r>
    </w:p>
    <w:p w14:paraId="302DC1AC"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2.4 Notice.</w:t>
      </w:r>
      <w:r w:rsidRPr="00AC0466">
        <w:rPr>
          <w:color w:val="000000" w:themeColor="text1"/>
          <w:sz w:val="22"/>
          <w:szCs w:val="22"/>
        </w:rPr>
        <w:t xml:space="preserve"> Written notice of meetings shall be given not less than 10 nor more than 60 days before the meeting to each stockholder entitled to vote.</w:t>
      </w:r>
    </w:p>
    <w:p w14:paraId="666BA6D8"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2.5 Record Dates.</w:t>
      </w:r>
      <w:r w:rsidRPr="00AC0466">
        <w:rPr>
          <w:color w:val="000000" w:themeColor="text1"/>
          <w:sz w:val="22"/>
          <w:szCs w:val="22"/>
        </w:rPr>
        <w:t xml:space="preserve"> The Board may fix record dates for determining stockholders entitled to notice, to vote, or to receive dividends or other rights.</w:t>
      </w:r>
    </w:p>
    <w:p w14:paraId="4AEC919F"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2.6 Quorum and Voting.</w:t>
      </w:r>
      <w:r w:rsidRPr="00AC0466">
        <w:rPr>
          <w:color w:val="000000" w:themeColor="text1"/>
          <w:sz w:val="22"/>
          <w:szCs w:val="22"/>
        </w:rPr>
        <w:t xml:space="preserve"> Unless otherwise required by law or the Certificate of Incorporation (the “Certificate”), the holders of a majority of the voting power of the outstanding shares entitled to vote, present in person or represented by proxy, shall constitute a quorum. Except as otherwise required by law, the Certificate, or these Bylaws, action is approved if votes cast in favor exceed votes cast against. </w:t>
      </w:r>
      <w:r w:rsidRPr="00AC0466">
        <w:rPr>
          <w:rStyle w:val="Strong"/>
          <w:color w:val="000000" w:themeColor="text1"/>
          <w:sz w:val="22"/>
          <w:szCs w:val="22"/>
        </w:rPr>
        <w:t>Class B Non-Voting Common</w:t>
      </w:r>
      <w:r w:rsidRPr="00AC0466">
        <w:rPr>
          <w:color w:val="000000" w:themeColor="text1"/>
          <w:sz w:val="22"/>
          <w:szCs w:val="22"/>
        </w:rPr>
        <w:t xml:space="preserve"> has no voting rights except as required by law or the Certificate.</w:t>
      </w:r>
    </w:p>
    <w:p w14:paraId="709B62D7"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2.7 Proxies.</w:t>
      </w:r>
      <w:r w:rsidRPr="00AC0466">
        <w:rPr>
          <w:color w:val="000000" w:themeColor="text1"/>
          <w:sz w:val="22"/>
          <w:szCs w:val="22"/>
        </w:rPr>
        <w:t xml:space="preserve"> A stockholder may vote by proxy executed by the stockholder or by a duly authorized attorney-in-fact.</w:t>
      </w:r>
    </w:p>
    <w:p w14:paraId="142BC965"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2.8 Action by Written Consent.</w:t>
      </w:r>
      <w:r w:rsidRPr="00AC0466">
        <w:rPr>
          <w:color w:val="000000" w:themeColor="text1"/>
          <w:sz w:val="22"/>
          <w:szCs w:val="22"/>
        </w:rPr>
        <w:t xml:space="preserve"> Any action required or permitted to be taken at a meeting of stockholders may be taken without a meeting, without prior notice, and without a vote if a consent or consents in writing (including electronic) are signed by the holders of outstanding stock having not less than the minimum number of votes that would be necessary to authorize such action at a meeting.</w:t>
      </w:r>
    </w:p>
    <w:p w14:paraId="6ED9E1C2" w14:textId="77777777" w:rsidR="00373021" w:rsidRPr="00AC0466" w:rsidRDefault="00373021" w:rsidP="00373021">
      <w:pPr>
        <w:pStyle w:val="Heading2"/>
        <w:jc w:val="center"/>
        <w:rPr>
          <w:color w:val="000000" w:themeColor="text1"/>
          <w:sz w:val="22"/>
          <w:szCs w:val="22"/>
        </w:rPr>
      </w:pPr>
      <w:r w:rsidRPr="00AC0466">
        <w:rPr>
          <w:color w:val="000000" w:themeColor="text1"/>
          <w:sz w:val="22"/>
          <w:szCs w:val="22"/>
        </w:rPr>
        <w:lastRenderedPageBreak/>
        <w:t>ARTICLE III – BOARD OF DIRECTORS</w:t>
      </w:r>
    </w:p>
    <w:p w14:paraId="37B6C6EA"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3.1 Powers and Number.</w:t>
      </w:r>
      <w:r w:rsidRPr="00AC0466">
        <w:rPr>
          <w:color w:val="000000" w:themeColor="text1"/>
          <w:sz w:val="22"/>
          <w:szCs w:val="22"/>
        </w:rPr>
        <w:t xml:space="preserve"> The business and affairs of the Corporation shall be managed by or under the direction of the Board. The Board shall consist of </w:t>
      </w:r>
      <w:r w:rsidRPr="00AC0466">
        <w:rPr>
          <w:rStyle w:val="Strong"/>
          <w:color w:val="000000" w:themeColor="text1"/>
          <w:sz w:val="22"/>
          <w:szCs w:val="22"/>
        </w:rPr>
        <w:t>one (1) director initially</w:t>
      </w:r>
      <w:r w:rsidRPr="00AC0466">
        <w:rPr>
          <w:color w:val="000000" w:themeColor="text1"/>
          <w:sz w:val="22"/>
          <w:szCs w:val="22"/>
        </w:rPr>
        <w:t>, and thereafter such number (not fewer than one) as may be fixed by the Board.</w:t>
      </w:r>
    </w:p>
    <w:p w14:paraId="79F9C729"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3.</w:t>
      </w:r>
      <w:r w:rsidR="00F231EA">
        <w:rPr>
          <w:rStyle w:val="Strong"/>
          <w:color w:val="000000" w:themeColor="text1"/>
          <w:sz w:val="22"/>
          <w:szCs w:val="22"/>
        </w:rPr>
        <w:t>2</w:t>
      </w:r>
      <w:r w:rsidRPr="00AC0466">
        <w:rPr>
          <w:rStyle w:val="Strong"/>
          <w:color w:val="000000" w:themeColor="text1"/>
          <w:sz w:val="22"/>
          <w:szCs w:val="22"/>
        </w:rPr>
        <w:t xml:space="preserve"> Election; Vacancies.</w:t>
      </w:r>
      <w:r w:rsidRPr="00AC0466">
        <w:rPr>
          <w:color w:val="000000" w:themeColor="text1"/>
          <w:sz w:val="22"/>
          <w:szCs w:val="22"/>
        </w:rPr>
        <w:t xml:space="preserve"> </w:t>
      </w:r>
      <w:r w:rsidR="00F231EA" w:rsidRPr="00AC0466">
        <w:rPr>
          <w:color w:val="000000" w:themeColor="text1"/>
          <w:sz w:val="22"/>
          <w:szCs w:val="22"/>
        </w:rPr>
        <w:t xml:space="preserve">The initial sole director of the Corporation </w:t>
      </w:r>
      <w:r w:rsidR="00F231EA">
        <w:rPr>
          <w:color w:val="000000" w:themeColor="text1"/>
          <w:sz w:val="22"/>
          <w:szCs w:val="22"/>
        </w:rPr>
        <w:t>shall be as provided for in the written consent of the incorporator</w:t>
      </w:r>
      <w:r w:rsidR="00F231EA" w:rsidRPr="00AC0466">
        <w:rPr>
          <w:color w:val="000000" w:themeColor="text1"/>
          <w:sz w:val="22"/>
          <w:szCs w:val="22"/>
        </w:rPr>
        <w:t>.</w:t>
      </w:r>
      <w:r w:rsidR="00F231EA">
        <w:rPr>
          <w:color w:val="000000" w:themeColor="text1"/>
          <w:sz w:val="22"/>
          <w:szCs w:val="22"/>
        </w:rPr>
        <w:t xml:space="preserve"> Thereafter, </w:t>
      </w:r>
      <w:r w:rsidRPr="00AC0466">
        <w:rPr>
          <w:color w:val="000000" w:themeColor="text1"/>
          <w:sz w:val="22"/>
          <w:szCs w:val="22"/>
        </w:rPr>
        <w:t xml:space="preserve">Directors </w:t>
      </w:r>
      <w:r w:rsidR="00F231EA">
        <w:rPr>
          <w:color w:val="000000" w:themeColor="text1"/>
          <w:sz w:val="22"/>
          <w:szCs w:val="22"/>
        </w:rPr>
        <w:t>can</w:t>
      </w:r>
      <w:r w:rsidRPr="00AC0466">
        <w:rPr>
          <w:color w:val="000000" w:themeColor="text1"/>
          <w:sz w:val="22"/>
          <w:szCs w:val="22"/>
        </w:rPr>
        <w:t xml:space="preserve"> be elected by the stockholders at the annual meeting. Vacancies and newly created directorships may be filled by a majority of the remaining directors or by the sole remaining director.</w:t>
      </w:r>
    </w:p>
    <w:p w14:paraId="7E5A6D05"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3.</w:t>
      </w:r>
      <w:r w:rsidR="00F231EA">
        <w:rPr>
          <w:rStyle w:val="Strong"/>
          <w:color w:val="000000" w:themeColor="text1"/>
          <w:sz w:val="22"/>
          <w:szCs w:val="22"/>
        </w:rPr>
        <w:t>3</w:t>
      </w:r>
      <w:r w:rsidRPr="00AC0466">
        <w:rPr>
          <w:rStyle w:val="Strong"/>
          <w:color w:val="000000" w:themeColor="text1"/>
          <w:sz w:val="22"/>
          <w:szCs w:val="22"/>
        </w:rPr>
        <w:t xml:space="preserve"> Meetings.</w:t>
      </w:r>
      <w:r w:rsidRPr="00AC0466">
        <w:rPr>
          <w:color w:val="000000" w:themeColor="text1"/>
          <w:sz w:val="22"/>
          <w:szCs w:val="22"/>
        </w:rPr>
        <w:t xml:space="preserve"> Regular meetings may be held without notice at such times as the Board may determine. Special meetings may be called on 24 hours’ notice by the Chair (if any), the Chief Executive Officer, the Secretary, or any two directors.</w:t>
      </w:r>
    </w:p>
    <w:p w14:paraId="6E156634"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3.</w:t>
      </w:r>
      <w:r w:rsidR="00F231EA">
        <w:rPr>
          <w:rStyle w:val="Strong"/>
          <w:color w:val="000000" w:themeColor="text1"/>
          <w:sz w:val="22"/>
          <w:szCs w:val="22"/>
        </w:rPr>
        <w:t>4</w:t>
      </w:r>
      <w:r w:rsidRPr="00AC0466">
        <w:rPr>
          <w:rStyle w:val="Strong"/>
          <w:color w:val="000000" w:themeColor="text1"/>
          <w:sz w:val="22"/>
          <w:szCs w:val="22"/>
        </w:rPr>
        <w:t xml:space="preserve"> Quorum; Act of the Board.</w:t>
      </w:r>
      <w:r w:rsidRPr="00AC0466">
        <w:rPr>
          <w:color w:val="000000" w:themeColor="text1"/>
          <w:sz w:val="22"/>
          <w:szCs w:val="22"/>
        </w:rPr>
        <w:t xml:space="preserve"> A majority of the authorized number of directors shall constitute a quorum. The act of a majority of the directors present at a meeting at which a quorum is present shall be the act of the Board.</w:t>
      </w:r>
    </w:p>
    <w:p w14:paraId="45FECFCD"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3.</w:t>
      </w:r>
      <w:r w:rsidR="00F231EA">
        <w:rPr>
          <w:rStyle w:val="Strong"/>
          <w:color w:val="000000" w:themeColor="text1"/>
          <w:sz w:val="22"/>
          <w:szCs w:val="22"/>
        </w:rPr>
        <w:t>5</w:t>
      </w:r>
      <w:r w:rsidRPr="00AC0466">
        <w:rPr>
          <w:rStyle w:val="Strong"/>
          <w:color w:val="000000" w:themeColor="text1"/>
          <w:sz w:val="22"/>
          <w:szCs w:val="22"/>
        </w:rPr>
        <w:t xml:space="preserve"> Written Consent.</w:t>
      </w:r>
      <w:r w:rsidRPr="00AC0466">
        <w:rPr>
          <w:color w:val="000000" w:themeColor="text1"/>
          <w:sz w:val="22"/>
          <w:szCs w:val="22"/>
        </w:rPr>
        <w:t xml:space="preserve"> Any action required or permitted to be taken at a meeting of the Board may be taken without a meeting if a written consent is signed by all directors.</w:t>
      </w:r>
    </w:p>
    <w:p w14:paraId="5B76CF80"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3.</w:t>
      </w:r>
      <w:r w:rsidR="00F231EA">
        <w:rPr>
          <w:rStyle w:val="Strong"/>
          <w:color w:val="000000" w:themeColor="text1"/>
          <w:sz w:val="22"/>
          <w:szCs w:val="22"/>
        </w:rPr>
        <w:t>6</w:t>
      </w:r>
      <w:r w:rsidRPr="00AC0466">
        <w:rPr>
          <w:rStyle w:val="Strong"/>
          <w:color w:val="000000" w:themeColor="text1"/>
          <w:sz w:val="22"/>
          <w:szCs w:val="22"/>
        </w:rPr>
        <w:t xml:space="preserve"> Committees.</w:t>
      </w:r>
      <w:r w:rsidRPr="00AC0466">
        <w:rPr>
          <w:color w:val="000000" w:themeColor="text1"/>
          <w:sz w:val="22"/>
          <w:szCs w:val="22"/>
        </w:rPr>
        <w:t xml:space="preserve"> The Board may designate committees and delegate authority consistent with the DGCL.</w:t>
      </w:r>
    </w:p>
    <w:p w14:paraId="78034E25"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3.</w:t>
      </w:r>
      <w:r w:rsidR="00F231EA">
        <w:rPr>
          <w:rStyle w:val="Strong"/>
          <w:color w:val="000000" w:themeColor="text1"/>
          <w:sz w:val="22"/>
          <w:szCs w:val="22"/>
        </w:rPr>
        <w:t>7</w:t>
      </w:r>
      <w:r w:rsidRPr="00AC0466">
        <w:rPr>
          <w:rStyle w:val="Strong"/>
          <w:color w:val="000000" w:themeColor="text1"/>
          <w:sz w:val="22"/>
          <w:szCs w:val="22"/>
        </w:rPr>
        <w:t xml:space="preserve"> Compensation.</w:t>
      </w:r>
      <w:r w:rsidRPr="00AC0466">
        <w:rPr>
          <w:color w:val="000000" w:themeColor="text1"/>
          <w:sz w:val="22"/>
          <w:szCs w:val="22"/>
        </w:rPr>
        <w:t xml:space="preserve"> Directors may receive such compensation and reimbursement as the Board determines.</w:t>
      </w:r>
    </w:p>
    <w:p w14:paraId="31D9C9D1"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3.</w:t>
      </w:r>
      <w:r w:rsidR="00F231EA">
        <w:rPr>
          <w:rStyle w:val="Strong"/>
          <w:color w:val="000000" w:themeColor="text1"/>
          <w:sz w:val="22"/>
          <w:szCs w:val="22"/>
        </w:rPr>
        <w:t>8</w:t>
      </w:r>
      <w:r w:rsidRPr="00AC0466">
        <w:rPr>
          <w:rStyle w:val="Strong"/>
          <w:color w:val="000000" w:themeColor="text1"/>
          <w:sz w:val="22"/>
          <w:szCs w:val="22"/>
        </w:rPr>
        <w:t xml:space="preserve"> Public Benefit Corporation—Director Standard.</w:t>
      </w:r>
      <w:r w:rsidRPr="00AC0466">
        <w:rPr>
          <w:color w:val="000000" w:themeColor="text1"/>
          <w:sz w:val="22"/>
          <w:szCs w:val="22"/>
        </w:rPr>
        <w:t xml:space="preserve"> In managing the business and affairs, the Board shall balance (a) the pecuniary interests of stockholders, (b) the best interests of those materially affected by the Corporation’s conduct, and (c) the </w:t>
      </w:r>
      <w:r w:rsidRPr="00AC0466">
        <w:rPr>
          <w:rStyle w:val="Strong"/>
          <w:color w:val="000000" w:themeColor="text1"/>
          <w:sz w:val="22"/>
          <w:szCs w:val="22"/>
        </w:rPr>
        <w:t>specific public benefit</w:t>
      </w:r>
      <w:r w:rsidRPr="00AC0466">
        <w:rPr>
          <w:color w:val="000000" w:themeColor="text1"/>
          <w:sz w:val="22"/>
          <w:szCs w:val="22"/>
        </w:rPr>
        <w:t xml:space="preserve"> identified in the Certificate. No director shall, by virtue of this balancing, have any duty to any person on account of any interest of such person in the public benefit or be liable for monetary damages for any failure to satisfy such balancing standard to the extent permitted by DGCL §365.</w:t>
      </w:r>
    </w:p>
    <w:p w14:paraId="0B2031D1" w14:textId="77777777" w:rsidR="00373021" w:rsidRPr="00AC0466" w:rsidRDefault="00373021" w:rsidP="00373021">
      <w:pPr>
        <w:pStyle w:val="Heading2"/>
        <w:jc w:val="center"/>
        <w:rPr>
          <w:color w:val="000000" w:themeColor="text1"/>
          <w:sz w:val="22"/>
          <w:szCs w:val="22"/>
        </w:rPr>
      </w:pPr>
      <w:r w:rsidRPr="00AC0466">
        <w:rPr>
          <w:color w:val="000000" w:themeColor="text1"/>
          <w:sz w:val="22"/>
          <w:szCs w:val="22"/>
        </w:rPr>
        <w:t>ARTICLE IV – OFFICERS</w:t>
      </w:r>
    </w:p>
    <w:p w14:paraId="6D23DF10" w14:textId="77777777" w:rsidR="00373021" w:rsidRPr="00AC0466" w:rsidRDefault="00373021" w:rsidP="00F231EA">
      <w:pPr>
        <w:pStyle w:val="NormalWeb"/>
        <w:rPr>
          <w:color w:val="000000" w:themeColor="text1"/>
          <w:sz w:val="22"/>
          <w:szCs w:val="22"/>
        </w:rPr>
      </w:pPr>
      <w:r w:rsidRPr="00AC0466">
        <w:rPr>
          <w:rStyle w:val="Strong"/>
          <w:color w:val="000000" w:themeColor="text1"/>
          <w:sz w:val="22"/>
          <w:szCs w:val="22"/>
        </w:rPr>
        <w:t>4.1 Officers.</w:t>
      </w:r>
      <w:r w:rsidRPr="00AC0466">
        <w:rPr>
          <w:color w:val="000000" w:themeColor="text1"/>
          <w:sz w:val="22"/>
          <w:szCs w:val="22"/>
        </w:rPr>
        <w:t xml:space="preserve"> The officers shall include a </w:t>
      </w:r>
      <w:r w:rsidRPr="00AC0466">
        <w:rPr>
          <w:rStyle w:val="Strong"/>
          <w:color w:val="000000" w:themeColor="text1"/>
          <w:sz w:val="22"/>
          <w:szCs w:val="22"/>
        </w:rPr>
        <w:t>Chief Executive Officer</w:t>
      </w:r>
      <w:r w:rsidRPr="00AC0466">
        <w:rPr>
          <w:color w:val="000000" w:themeColor="text1"/>
          <w:sz w:val="22"/>
          <w:szCs w:val="22"/>
        </w:rPr>
        <w:t xml:space="preserve">, a </w:t>
      </w:r>
      <w:r w:rsidRPr="00AC0466">
        <w:rPr>
          <w:rStyle w:val="Strong"/>
          <w:color w:val="000000" w:themeColor="text1"/>
          <w:sz w:val="22"/>
          <w:szCs w:val="22"/>
        </w:rPr>
        <w:t>Chief Financial Officer</w:t>
      </w:r>
      <w:r w:rsidRPr="00AC0466">
        <w:rPr>
          <w:color w:val="000000" w:themeColor="text1"/>
          <w:sz w:val="22"/>
          <w:szCs w:val="22"/>
        </w:rPr>
        <w:t xml:space="preserve">, and a </w:t>
      </w:r>
      <w:r w:rsidRPr="00AC0466">
        <w:rPr>
          <w:rStyle w:val="Strong"/>
          <w:color w:val="000000" w:themeColor="text1"/>
          <w:sz w:val="22"/>
          <w:szCs w:val="22"/>
        </w:rPr>
        <w:t>Secretary</w:t>
      </w:r>
      <w:r w:rsidRPr="00AC0466">
        <w:rPr>
          <w:color w:val="000000" w:themeColor="text1"/>
          <w:sz w:val="22"/>
          <w:szCs w:val="22"/>
        </w:rPr>
        <w:t>, and may include such other officers as the Board appoints.</w:t>
      </w:r>
    </w:p>
    <w:p w14:paraId="1431553D"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4.</w:t>
      </w:r>
      <w:r w:rsidR="00F231EA">
        <w:rPr>
          <w:rStyle w:val="Strong"/>
          <w:color w:val="000000" w:themeColor="text1"/>
          <w:sz w:val="22"/>
          <w:szCs w:val="22"/>
        </w:rPr>
        <w:t>2</w:t>
      </w:r>
      <w:r w:rsidRPr="00AC0466">
        <w:rPr>
          <w:rStyle w:val="Strong"/>
          <w:color w:val="000000" w:themeColor="text1"/>
          <w:sz w:val="22"/>
          <w:szCs w:val="22"/>
        </w:rPr>
        <w:t xml:space="preserve"> Duties.</w:t>
      </w:r>
      <w:r w:rsidRPr="00AC0466">
        <w:rPr>
          <w:color w:val="000000" w:themeColor="text1"/>
          <w:sz w:val="22"/>
          <w:szCs w:val="22"/>
        </w:rPr>
        <w:t xml:space="preserve"> Each officer shall have the authority and perform the duties customarily incident to the office and as the Board may specify.</w:t>
      </w:r>
    </w:p>
    <w:p w14:paraId="439FB258"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4.</w:t>
      </w:r>
      <w:r w:rsidR="00F231EA">
        <w:rPr>
          <w:rStyle w:val="Strong"/>
          <w:color w:val="000000" w:themeColor="text1"/>
          <w:sz w:val="22"/>
          <w:szCs w:val="22"/>
        </w:rPr>
        <w:t>3</w:t>
      </w:r>
      <w:r w:rsidRPr="00AC0466">
        <w:rPr>
          <w:rStyle w:val="Strong"/>
          <w:color w:val="000000" w:themeColor="text1"/>
          <w:sz w:val="22"/>
          <w:szCs w:val="22"/>
        </w:rPr>
        <w:t xml:space="preserve"> Removal; Vacancies.</w:t>
      </w:r>
      <w:r w:rsidRPr="00AC0466">
        <w:rPr>
          <w:color w:val="000000" w:themeColor="text1"/>
          <w:sz w:val="22"/>
          <w:szCs w:val="22"/>
        </w:rPr>
        <w:t xml:space="preserve"> Any officer may be removed with or without cause by the Board. Vacancies may be filled by the Board.</w:t>
      </w:r>
    </w:p>
    <w:p w14:paraId="6089A1C0" w14:textId="77777777" w:rsidR="00373021" w:rsidRPr="00AC0466" w:rsidRDefault="00373021" w:rsidP="008E5102">
      <w:pPr>
        <w:pStyle w:val="Heading2"/>
        <w:jc w:val="center"/>
        <w:rPr>
          <w:color w:val="000000" w:themeColor="text1"/>
          <w:sz w:val="22"/>
          <w:szCs w:val="22"/>
        </w:rPr>
      </w:pPr>
      <w:r w:rsidRPr="00AC0466">
        <w:rPr>
          <w:color w:val="000000" w:themeColor="text1"/>
          <w:sz w:val="22"/>
          <w:szCs w:val="22"/>
        </w:rPr>
        <w:t>ARTICLE V – CAPITAL STOCK; LEDGER; TRANSFERS; CONVERSION PROCEDURE</w:t>
      </w:r>
    </w:p>
    <w:p w14:paraId="1B0F1D0B"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5.1 Classes.</w:t>
      </w:r>
      <w:r w:rsidRPr="00AC0466">
        <w:rPr>
          <w:color w:val="000000" w:themeColor="text1"/>
          <w:sz w:val="22"/>
          <w:szCs w:val="22"/>
        </w:rPr>
        <w:t xml:space="preserve"> The Corporation has </w:t>
      </w:r>
      <w:r w:rsidRPr="00AC0466">
        <w:rPr>
          <w:rStyle w:val="Strong"/>
          <w:color w:val="000000" w:themeColor="text1"/>
          <w:sz w:val="22"/>
          <w:szCs w:val="22"/>
        </w:rPr>
        <w:t>Class A Voting Common Stock</w:t>
      </w:r>
      <w:r w:rsidRPr="00AC0466">
        <w:rPr>
          <w:color w:val="000000" w:themeColor="text1"/>
          <w:sz w:val="22"/>
          <w:szCs w:val="22"/>
        </w:rPr>
        <w:t xml:space="preserve"> (1 vote per share) and </w:t>
      </w:r>
      <w:r w:rsidRPr="00AC0466">
        <w:rPr>
          <w:rStyle w:val="Strong"/>
          <w:color w:val="000000" w:themeColor="text1"/>
          <w:sz w:val="22"/>
          <w:szCs w:val="22"/>
        </w:rPr>
        <w:t>Class B Non-Voting Common Stock</w:t>
      </w:r>
      <w:r w:rsidRPr="00AC0466">
        <w:rPr>
          <w:color w:val="000000" w:themeColor="text1"/>
          <w:sz w:val="22"/>
          <w:szCs w:val="22"/>
        </w:rPr>
        <w:t xml:space="preserve">, each with par value </w:t>
      </w:r>
      <w:r w:rsidRPr="00AC0466">
        <w:rPr>
          <w:rStyle w:val="Strong"/>
          <w:color w:val="000000" w:themeColor="text1"/>
          <w:sz w:val="22"/>
          <w:szCs w:val="22"/>
        </w:rPr>
        <w:t>$0.0001</w:t>
      </w:r>
      <w:r w:rsidRPr="00AC0466">
        <w:rPr>
          <w:color w:val="000000" w:themeColor="text1"/>
          <w:sz w:val="22"/>
          <w:szCs w:val="22"/>
        </w:rPr>
        <w:t xml:space="preserve"> per share, as set forth in the Certificate.</w:t>
      </w:r>
    </w:p>
    <w:p w14:paraId="2DD9DDC1"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lastRenderedPageBreak/>
        <w:t>5.2 Stock Certificates and Uncertificated Shares.</w:t>
      </w:r>
      <w:r w:rsidRPr="00AC0466">
        <w:rPr>
          <w:color w:val="000000" w:themeColor="text1"/>
          <w:sz w:val="22"/>
          <w:szCs w:val="22"/>
        </w:rPr>
        <w:t xml:space="preserve"> Shares may be certificated or uncertificated as determined by the Board. If uncertificated, the Corporation shall send the stockholder a written notice containing the information required by law.</w:t>
      </w:r>
    </w:p>
    <w:p w14:paraId="1A1CF5C7"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5.3 Legends; Restrictions.</w:t>
      </w:r>
      <w:r w:rsidRPr="00AC0466">
        <w:rPr>
          <w:color w:val="000000" w:themeColor="text1"/>
          <w:sz w:val="22"/>
          <w:szCs w:val="22"/>
        </w:rPr>
        <w:t xml:space="preserve"> Certificates and notices for uncertificated shares shall include any legends required by law, the Certificate, or agreements approved by the Board.</w:t>
      </w:r>
    </w:p>
    <w:p w14:paraId="640DA3C4"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5.4 Transfers.</w:t>
      </w:r>
      <w:r w:rsidRPr="00AC0466">
        <w:rPr>
          <w:color w:val="000000" w:themeColor="text1"/>
          <w:sz w:val="22"/>
          <w:szCs w:val="22"/>
        </w:rPr>
        <w:t xml:space="preserve"> Transfers shall be made on the books of the Corporation upon surrender of certificates (if any) or upon delivery of properly endorsed instructions in the case of uncertificated shares, subject to applicable restrictions.</w:t>
      </w:r>
    </w:p>
    <w:p w14:paraId="7A507330"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5.5 Stock Ledger.</w:t>
      </w:r>
      <w:r w:rsidRPr="00AC0466">
        <w:rPr>
          <w:color w:val="000000" w:themeColor="text1"/>
          <w:sz w:val="22"/>
          <w:szCs w:val="22"/>
        </w:rPr>
        <w:t xml:space="preserve"> The Corporation shall maintain an accurate stock ledger showing the name and address of each stockholder and the number and class of shares held. </w:t>
      </w:r>
      <w:r w:rsidRPr="00AC0466">
        <w:rPr>
          <w:rStyle w:val="Strong"/>
          <w:color w:val="000000" w:themeColor="text1"/>
          <w:sz w:val="22"/>
          <w:szCs w:val="22"/>
        </w:rPr>
        <w:t>If there is any conflict between these Bylaws and the stock ledger, the stock ledger controls as to ownership and holdings.</w:t>
      </w:r>
    </w:p>
    <w:p w14:paraId="7B5FE23C" w14:textId="77777777" w:rsidR="00373021" w:rsidRPr="00AC0466" w:rsidRDefault="00373021" w:rsidP="00373021">
      <w:pPr>
        <w:pStyle w:val="NormalWeb"/>
        <w:rPr>
          <w:color w:val="000000" w:themeColor="text1"/>
          <w:sz w:val="22"/>
          <w:szCs w:val="22"/>
        </w:rPr>
      </w:pPr>
      <w:r w:rsidRPr="00AC0466">
        <w:rPr>
          <w:rStyle w:val="Strong"/>
          <w:color w:val="000000" w:themeColor="text1"/>
          <w:sz w:val="22"/>
          <w:szCs w:val="22"/>
        </w:rPr>
        <w:t>5.6 Conversion Procedure (Class A → Class B).</w:t>
      </w:r>
      <w:r w:rsidRPr="00AC0466">
        <w:rPr>
          <w:color w:val="000000" w:themeColor="text1"/>
          <w:sz w:val="22"/>
          <w:szCs w:val="22"/>
        </w:rPr>
        <w:t xml:space="preserve"> To exercise the </w:t>
      </w:r>
      <w:r w:rsidRPr="00AC0466">
        <w:rPr>
          <w:rStyle w:val="Strong"/>
          <w:color w:val="000000" w:themeColor="text1"/>
          <w:sz w:val="22"/>
          <w:szCs w:val="22"/>
        </w:rPr>
        <w:t>one-for-one</w:t>
      </w:r>
      <w:r w:rsidRPr="00AC0466">
        <w:rPr>
          <w:color w:val="000000" w:themeColor="text1"/>
          <w:sz w:val="22"/>
          <w:szCs w:val="22"/>
        </w:rPr>
        <w:t xml:space="preserve"> conversion right provided in the Certificate, a holder of Class A shall deliver a written or electronic conversion notice to the Secretary stating the number of shares to be converted. Upon receipt, the Corporation shall, as soon as practicable, update the stock ledger and issue the corresponding number of Class B shares (and, if certificated, new certificates). Conversions shall be effective as of the date the Secretary receives such notice, unless a later effective date is specified therein.</w:t>
      </w:r>
    </w:p>
    <w:p w14:paraId="287703EC" w14:textId="77777777" w:rsidR="00373021" w:rsidRPr="00AC0466" w:rsidRDefault="00373021" w:rsidP="00F231EA">
      <w:pPr>
        <w:pStyle w:val="Heading2"/>
        <w:jc w:val="center"/>
        <w:rPr>
          <w:color w:val="000000" w:themeColor="text1"/>
          <w:sz w:val="22"/>
          <w:szCs w:val="22"/>
        </w:rPr>
      </w:pPr>
      <w:r w:rsidRPr="00AC0466">
        <w:rPr>
          <w:color w:val="000000" w:themeColor="text1"/>
          <w:sz w:val="22"/>
          <w:szCs w:val="22"/>
        </w:rPr>
        <w:t>ARTICLE VI – PUBLIC BENEFIT CORPORATION ADMINISTRATION</w:t>
      </w:r>
    </w:p>
    <w:p w14:paraId="78DE2C67" w14:textId="77777777" w:rsidR="00373021" w:rsidRPr="00AC0466" w:rsidRDefault="00F231EA" w:rsidP="00373021">
      <w:pPr>
        <w:pStyle w:val="NormalWeb"/>
        <w:rPr>
          <w:color w:val="000000" w:themeColor="text1"/>
          <w:sz w:val="22"/>
          <w:szCs w:val="22"/>
        </w:rPr>
      </w:pPr>
      <w:r>
        <w:rPr>
          <w:rStyle w:val="Strong"/>
          <w:color w:val="000000" w:themeColor="text1"/>
          <w:sz w:val="22"/>
          <w:szCs w:val="22"/>
        </w:rPr>
        <w:t>6</w:t>
      </w:r>
      <w:r w:rsidR="00373021" w:rsidRPr="00AC0466">
        <w:rPr>
          <w:rStyle w:val="Strong"/>
          <w:color w:val="000000" w:themeColor="text1"/>
          <w:sz w:val="22"/>
          <w:szCs w:val="22"/>
        </w:rPr>
        <w:t>.1 Public Benefit Statement.</w:t>
      </w:r>
      <w:r w:rsidR="00373021" w:rsidRPr="00AC0466">
        <w:rPr>
          <w:color w:val="000000" w:themeColor="text1"/>
          <w:sz w:val="22"/>
          <w:szCs w:val="22"/>
        </w:rPr>
        <w:t xml:space="preserve"> The Corporation is a public benefit corporation. </w:t>
      </w:r>
      <w:r w:rsidR="00373021" w:rsidRPr="00AC0466">
        <w:rPr>
          <w:rStyle w:val="Strong"/>
          <w:color w:val="000000" w:themeColor="text1"/>
          <w:sz w:val="22"/>
          <w:szCs w:val="22"/>
        </w:rPr>
        <w:t>The Corporation’s public benefit primarily serves privacy-minded consumers and developers.</w:t>
      </w:r>
      <w:r w:rsidR="00373021" w:rsidRPr="00AC0466">
        <w:rPr>
          <w:color w:val="000000" w:themeColor="text1"/>
          <w:sz w:val="22"/>
          <w:szCs w:val="22"/>
        </w:rPr>
        <w:t xml:space="preserve"> The specific public benefit to be promoted is to </w:t>
      </w:r>
      <w:r w:rsidR="00373021" w:rsidRPr="00AC0466">
        <w:rPr>
          <w:rStyle w:val="Strong"/>
          <w:color w:val="000000" w:themeColor="text1"/>
          <w:sz w:val="22"/>
          <w:szCs w:val="22"/>
        </w:rPr>
        <w:t>build mobile hardware with a focus on ethical practices: emphasizing user control, privacy, transparency, sustainability, and open standards</w:t>
      </w:r>
      <w:r w:rsidR="00373021" w:rsidRPr="00AC0466">
        <w:rPr>
          <w:color w:val="000000" w:themeColor="text1"/>
          <w:sz w:val="22"/>
          <w:szCs w:val="22"/>
        </w:rPr>
        <w:t xml:space="preserve"> (as stated in the Certificate).</w:t>
      </w:r>
    </w:p>
    <w:p w14:paraId="7E5A6A0B" w14:textId="77777777" w:rsidR="00373021" w:rsidRPr="00AC0466" w:rsidRDefault="00F231EA" w:rsidP="00373021">
      <w:pPr>
        <w:pStyle w:val="NormalWeb"/>
        <w:rPr>
          <w:color w:val="000000" w:themeColor="text1"/>
          <w:sz w:val="22"/>
          <w:szCs w:val="22"/>
        </w:rPr>
      </w:pPr>
      <w:r>
        <w:rPr>
          <w:rStyle w:val="Strong"/>
          <w:color w:val="000000" w:themeColor="text1"/>
          <w:sz w:val="22"/>
          <w:szCs w:val="22"/>
        </w:rPr>
        <w:t>6</w:t>
      </w:r>
      <w:r w:rsidR="00373021" w:rsidRPr="00AC0466">
        <w:rPr>
          <w:rStyle w:val="Strong"/>
          <w:color w:val="000000" w:themeColor="text1"/>
          <w:sz w:val="22"/>
          <w:szCs w:val="22"/>
        </w:rPr>
        <w:t>.2 Benefit Oversight.</w:t>
      </w:r>
      <w:r w:rsidR="00373021" w:rsidRPr="00AC0466">
        <w:rPr>
          <w:color w:val="000000" w:themeColor="text1"/>
          <w:sz w:val="22"/>
          <w:szCs w:val="22"/>
        </w:rPr>
        <w:t xml:space="preserve"> The Board may designate a </w:t>
      </w:r>
      <w:r w:rsidR="00373021" w:rsidRPr="00AC0466">
        <w:rPr>
          <w:rStyle w:val="Strong"/>
          <w:color w:val="000000" w:themeColor="text1"/>
          <w:sz w:val="22"/>
          <w:szCs w:val="22"/>
        </w:rPr>
        <w:t>Benefit Officer</w:t>
      </w:r>
      <w:r w:rsidR="00373021" w:rsidRPr="00AC0466">
        <w:rPr>
          <w:color w:val="000000" w:themeColor="text1"/>
          <w:sz w:val="22"/>
          <w:szCs w:val="22"/>
        </w:rPr>
        <w:t xml:space="preserve"> and/or a committee to assist in overseeing pursuit of the public benefit and stakeholder interests.</w:t>
      </w:r>
    </w:p>
    <w:p w14:paraId="6DA3274C" w14:textId="77777777" w:rsidR="00373021" w:rsidRPr="00AC0466" w:rsidRDefault="00F231EA" w:rsidP="00373021">
      <w:pPr>
        <w:pStyle w:val="NormalWeb"/>
        <w:rPr>
          <w:color w:val="000000" w:themeColor="text1"/>
          <w:sz w:val="22"/>
          <w:szCs w:val="22"/>
        </w:rPr>
      </w:pPr>
      <w:r>
        <w:rPr>
          <w:rStyle w:val="Strong"/>
          <w:color w:val="000000" w:themeColor="text1"/>
          <w:sz w:val="22"/>
          <w:szCs w:val="22"/>
        </w:rPr>
        <w:t>6</w:t>
      </w:r>
      <w:r w:rsidR="00373021" w:rsidRPr="00AC0466">
        <w:rPr>
          <w:rStyle w:val="Strong"/>
          <w:color w:val="000000" w:themeColor="text1"/>
          <w:sz w:val="22"/>
          <w:szCs w:val="22"/>
        </w:rPr>
        <w:t>.3 Benefit Reporting.</w:t>
      </w:r>
      <w:r w:rsidR="00373021" w:rsidRPr="00AC0466">
        <w:rPr>
          <w:color w:val="000000" w:themeColor="text1"/>
          <w:sz w:val="22"/>
          <w:szCs w:val="22"/>
        </w:rPr>
        <w:t xml:space="preserve"> At least </w:t>
      </w:r>
      <w:r w:rsidR="00373021" w:rsidRPr="00AC0466">
        <w:rPr>
          <w:rStyle w:val="Strong"/>
          <w:color w:val="000000" w:themeColor="text1"/>
          <w:sz w:val="22"/>
          <w:szCs w:val="22"/>
        </w:rPr>
        <w:t>biennially</w:t>
      </w:r>
      <w:r w:rsidR="00373021" w:rsidRPr="00AC0466">
        <w:rPr>
          <w:color w:val="000000" w:themeColor="text1"/>
          <w:sz w:val="22"/>
          <w:szCs w:val="22"/>
        </w:rPr>
        <w:t xml:space="preserve"> (and the Corporation presently elects to report </w:t>
      </w:r>
      <w:r w:rsidR="00373021" w:rsidRPr="00AC0466">
        <w:rPr>
          <w:rStyle w:val="Strong"/>
          <w:color w:val="000000" w:themeColor="text1"/>
          <w:sz w:val="22"/>
          <w:szCs w:val="22"/>
        </w:rPr>
        <w:t>annually</w:t>
      </w:r>
      <w:r w:rsidR="00373021" w:rsidRPr="00AC0466">
        <w:rPr>
          <w:color w:val="000000" w:themeColor="text1"/>
          <w:sz w:val="22"/>
          <w:szCs w:val="22"/>
        </w:rPr>
        <w:t>), the Board shall adopt and deliver to stockholders a report addressing the Corporation’s promotion of the specific public benefit and the interests of those materially affected by the Corporation’s conduct, which may include qualitative and quantitative measures selected by the Board. The Board may make any portion of the report public in its discretion unless otherwise required by law.</w:t>
      </w:r>
    </w:p>
    <w:p w14:paraId="27277FD4" w14:textId="77777777" w:rsidR="00373021" w:rsidRPr="00AC0466" w:rsidRDefault="00F231EA" w:rsidP="00373021">
      <w:pPr>
        <w:pStyle w:val="NormalWeb"/>
        <w:rPr>
          <w:color w:val="000000" w:themeColor="text1"/>
          <w:sz w:val="22"/>
          <w:szCs w:val="22"/>
        </w:rPr>
      </w:pPr>
      <w:r>
        <w:rPr>
          <w:rStyle w:val="Strong"/>
          <w:color w:val="000000" w:themeColor="text1"/>
          <w:sz w:val="22"/>
          <w:szCs w:val="22"/>
        </w:rPr>
        <w:t>6</w:t>
      </w:r>
      <w:r w:rsidR="00373021" w:rsidRPr="00AC0466">
        <w:rPr>
          <w:rStyle w:val="Strong"/>
          <w:color w:val="000000" w:themeColor="text1"/>
          <w:sz w:val="22"/>
          <w:szCs w:val="22"/>
        </w:rPr>
        <w:t>.4 No Third-Party Beneficiaries.</w:t>
      </w:r>
      <w:r w:rsidR="00373021" w:rsidRPr="00AC0466">
        <w:rPr>
          <w:color w:val="000000" w:themeColor="text1"/>
          <w:sz w:val="22"/>
          <w:szCs w:val="22"/>
        </w:rPr>
        <w:t xml:space="preserve"> Nothing in these Bylaws creates any enforceable right in any person on account of the public benefit or stakeholder interests.</w:t>
      </w:r>
    </w:p>
    <w:p w14:paraId="315FAD2D" w14:textId="77777777" w:rsidR="00373021" w:rsidRPr="00AC0466" w:rsidRDefault="00373021" w:rsidP="008E5102">
      <w:pPr>
        <w:pStyle w:val="Heading2"/>
        <w:jc w:val="center"/>
        <w:rPr>
          <w:color w:val="000000" w:themeColor="text1"/>
          <w:sz w:val="22"/>
          <w:szCs w:val="22"/>
        </w:rPr>
      </w:pPr>
      <w:r w:rsidRPr="00AC0466">
        <w:rPr>
          <w:color w:val="000000" w:themeColor="text1"/>
          <w:sz w:val="22"/>
          <w:szCs w:val="22"/>
        </w:rPr>
        <w:t>ARTICLE VII – INDEMNIFICATION; ADVANCEMENT; INSURANCE</w:t>
      </w:r>
    </w:p>
    <w:p w14:paraId="3E8363ED" w14:textId="77777777" w:rsidR="00373021" w:rsidRPr="00AC0466" w:rsidRDefault="00F231EA" w:rsidP="00373021">
      <w:pPr>
        <w:pStyle w:val="NormalWeb"/>
        <w:rPr>
          <w:color w:val="000000" w:themeColor="text1"/>
          <w:sz w:val="22"/>
          <w:szCs w:val="22"/>
        </w:rPr>
      </w:pPr>
      <w:r>
        <w:rPr>
          <w:rStyle w:val="Strong"/>
          <w:color w:val="000000" w:themeColor="text1"/>
          <w:sz w:val="22"/>
          <w:szCs w:val="22"/>
        </w:rPr>
        <w:t>7</w:t>
      </w:r>
      <w:r w:rsidR="00373021" w:rsidRPr="00AC0466">
        <w:rPr>
          <w:rStyle w:val="Strong"/>
          <w:color w:val="000000" w:themeColor="text1"/>
          <w:sz w:val="22"/>
          <w:szCs w:val="22"/>
        </w:rPr>
        <w:t>.1 Indemnification.</w:t>
      </w:r>
      <w:r w:rsidR="00373021" w:rsidRPr="00AC0466">
        <w:rPr>
          <w:color w:val="000000" w:themeColor="text1"/>
          <w:sz w:val="22"/>
          <w:szCs w:val="22"/>
        </w:rPr>
        <w:t xml:space="preserve"> The Corporation shall indemnify its directors and officers to the fullest extent permitted by the DGCL.</w:t>
      </w:r>
    </w:p>
    <w:p w14:paraId="519D4700" w14:textId="77777777" w:rsidR="00373021" w:rsidRPr="00AC0466" w:rsidRDefault="00F231EA" w:rsidP="00373021">
      <w:pPr>
        <w:pStyle w:val="NormalWeb"/>
        <w:rPr>
          <w:color w:val="000000" w:themeColor="text1"/>
          <w:sz w:val="22"/>
          <w:szCs w:val="22"/>
        </w:rPr>
      </w:pPr>
      <w:r>
        <w:rPr>
          <w:rStyle w:val="Strong"/>
          <w:color w:val="000000" w:themeColor="text1"/>
          <w:sz w:val="22"/>
          <w:szCs w:val="22"/>
        </w:rPr>
        <w:t>7</w:t>
      </w:r>
      <w:r w:rsidR="00373021" w:rsidRPr="00AC0466">
        <w:rPr>
          <w:rStyle w:val="Strong"/>
          <w:color w:val="000000" w:themeColor="text1"/>
          <w:sz w:val="22"/>
          <w:szCs w:val="22"/>
        </w:rPr>
        <w:t>.2 Advancement.</w:t>
      </w:r>
      <w:r w:rsidR="00373021" w:rsidRPr="00AC0466">
        <w:rPr>
          <w:color w:val="000000" w:themeColor="text1"/>
          <w:sz w:val="22"/>
          <w:szCs w:val="22"/>
        </w:rPr>
        <w:t xml:space="preserve"> Expenses incurred by a director or officer in defending any proceeding shall be advanced by the Corporation upon receipt of an undertaking to repay such amount if it is ultimately determined that such person is not entitled to be indemnified.</w:t>
      </w:r>
    </w:p>
    <w:p w14:paraId="19B9A4EB" w14:textId="77777777" w:rsidR="00373021" w:rsidRPr="00AC0466" w:rsidRDefault="00F231EA" w:rsidP="00373021">
      <w:pPr>
        <w:pStyle w:val="NormalWeb"/>
        <w:rPr>
          <w:color w:val="000000" w:themeColor="text1"/>
          <w:sz w:val="22"/>
          <w:szCs w:val="22"/>
        </w:rPr>
      </w:pPr>
      <w:r>
        <w:rPr>
          <w:rStyle w:val="Strong"/>
          <w:color w:val="000000" w:themeColor="text1"/>
          <w:sz w:val="22"/>
          <w:szCs w:val="22"/>
        </w:rPr>
        <w:lastRenderedPageBreak/>
        <w:t>7</w:t>
      </w:r>
      <w:r w:rsidR="00373021" w:rsidRPr="00AC0466">
        <w:rPr>
          <w:rStyle w:val="Strong"/>
          <w:color w:val="000000" w:themeColor="text1"/>
          <w:sz w:val="22"/>
          <w:szCs w:val="22"/>
        </w:rPr>
        <w:t>.3 Insurance.</w:t>
      </w:r>
      <w:r w:rsidR="00373021" w:rsidRPr="00AC0466">
        <w:rPr>
          <w:color w:val="000000" w:themeColor="text1"/>
          <w:sz w:val="22"/>
          <w:szCs w:val="22"/>
        </w:rPr>
        <w:t xml:space="preserve"> The Corporation may purchase and maintain insurance on behalf of any director, officer, employee, or agent against any liability asserted against such person, whether or not the Corporation would have the power to indemnify such person under the DGCL.</w:t>
      </w:r>
    </w:p>
    <w:p w14:paraId="01F87DA7" w14:textId="77777777" w:rsidR="00373021" w:rsidRPr="00AC0466" w:rsidRDefault="00373021" w:rsidP="008E5102">
      <w:pPr>
        <w:pStyle w:val="Heading2"/>
        <w:jc w:val="center"/>
        <w:rPr>
          <w:color w:val="000000" w:themeColor="text1"/>
          <w:sz w:val="22"/>
          <w:szCs w:val="22"/>
        </w:rPr>
      </w:pPr>
      <w:r w:rsidRPr="00AC0466">
        <w:rPr>
          <w:color w:val="000000" w:themeColor="text1"/>
          <w:sz w:val="22"/>
          <w:szCs w:val="22"/>
        </w:rPr>
        <w:t xml:space="preserve">ARTICLE </w:t>
      </w:r>
      <w:r w:rsidR="00F231EA">
        <w:rPr>
          <w:color w:val="000000" w:themeColor="text1"/>
          <w:sz w:val="22"/>
          <w:szCs w:val="22"/>
        </w:rPr>
        <w:t>VIII</w:t>
      </w:r>
      <w:r w:rsidRPr="00AC0466">
        <w:rPr>
          <w:color w:val="000000" w:themeColor="text1"/>
          <w:sz w:val="22"/>
          <w:szCs w:val="22"/>
        </w:rPr>
        <w:t xml:space="preserve"> – FISCAL YEAR; SEAL</w:t>
      </w:r>
    </w:p>
    <w:p w14:paraId="34F91E93" w14:textId="77777777" w:rsidR="00373021" w:rsidRPr="00AC0466" w:rsidRDefault="00F231EA" w:rsidP="00373021">
      <w:pPr>
        <w:pStyle w:val="NormalWeb"/>
        <w:rPr>
          <w:color w:val="000000" w:themeColor="text1"/>
          <w:sz w:val="22"/>
          <w:szCs w:val="22"/>
        </w:rPr>
      </w:pPr>
      <w:r>
        <w:rPr>
          <w:rStyle w:val="Strong"/>
          <w:color w:val="000000" w:themeColor="text1"/>
          <w:sz w:val="22"/>
          <w:szCs w:val="22"/>
        </w:rPr>
        <w:t>8</w:t>
      </w:r>
      <w:r w:rsidR="00373021" w:rsidRPr="00AC0466">
        <w:rPr>
          <w:rStyle w:val="Strong"/>
          <w:color w:val="000000" w:themeColor="text1"/>
          <w:sz w:val="22"/>
          <w:szCs w:val="22"/>
        </w:rPr>
        <w:t>.1 Fiscal Year.</w:t>
      </w:r>
      <w:r w:rsidR="00373021" w:rsidRPr="00AC0466">
        <w:rPr>
          <w:color w:val="000000" w:themeColor="text1"/>
          <w:sz w:val="22"/>
          <w:szCs w:val="22"/>
        </w:rPr>
        <w:t xml:space="preserve"> The fiscal year ends on </w:t>
      </w:r>
      <w:r w:rsidR="00373021" w:rsidRPr="00AC0466">
        <w:rPr>
          <w:rStyle w:val="Strong"/>
          <w:color w:val="000000" w:themeColor="text1"/>
          <w:sz w:val="22"/>
          <w:szCs w:val="22"/>
        </w:rPr>
        <w:t>December 31</w:t>
      </w:r>
      <w:r w:rsidR="00373021" w:rsidRPr="00AC0466">
        <w:rPr>
          <w:color w:val="000000" w:themeColor="text1"/>
          <w:sz w:val="22"/>
          <w:szCs w:val="22"/>
        </w:rPr>
        <w:t>, unless changed by the Board.</w:t>
      </w:r>
    </w:p>
    <w:p w14:paraId="5416BC01" w14:textId="77777777" w:rsidR="00373021" w:rsidRPr="00AC0466" w:rsidRDefault="00F231EA" w:rsidP="00373021">
      <w:pPr>
        <w:pStyle w:val="NormalWeb"/>
        <w:rPr>
          <w:color w:val="000000" w:themeColor="text1"/>
          <w:sz w:val="22"/>
          <w:szCs w:val="22"/>
        </w:rPr>
      </w:pPr>
      <w:r>
        <w:rPr>
          <w:rStyle w:val="Strong"/>
          <w:color w:val="000000" w:themeColor="text1"/>
          <w:sz w:val="22"/>
          <w:szCs w:val="22"/>
        </w:rPr>
        <w:t>8</w:t>
      </w:r>
      <w:r w:rsidR="00373021" w:rsidRPr="00AC0466">
        <w:rPr>
          <w:rStyle w:val="Strong"/>
          <w:color w:val="000000" w:themeColor="text1"/>
          <w:sz w:val="22"/>
          <w:szCs w:val="22"/>
        </w:rPr>
        <w:t>.2 Corporate Seal.</w:t>
      </w:r>
      <w:r w:rsidR="00373021" w:rsidRPr="00AC0466">
        <w:rPr>
          <w:color w:val="000000" w:themeColor="text1"/>
          <w:sz w:val="22"/>
          <w:szCs w:val="22"/>
        </w:rPr>
        <w:t xml:space="preserve"> The Board may adopt a corporate seal but use of a seal is not required.</w:t>
      </w:r>
    </w:p>
    <w:p w14:paraId="0737519A" w14:textId="77777777" w:rsidR="00373021" w:rsidRPr="00AC0466" w:rsidRDefault="00373021" w:rsidP="008E5102">
      <w:pPr>
        <w:pStyle w:val="Heading2"/>
        <w:jc w:val="center"/>
        <w:rPr>
          <w:color w:val="000000" w:themeColor="text1"/>
          <w:sz w:val="22"/>
          <w:szCs w:val="22"/>
        </w:rPr>
      </w:pPr>
      <w:r w:rsidRPr="00AC0466">
        <w:rPr>
          <w:color w:val="000000" w:themeColor="text1"/>
          <w:sz w:val="22"/>
          <w:szCs w:val="22"/>
        </w:rPr>
        <w:t xml:space="preserve">ARTICLE </w:t>
      </w:r>
      <w:r w:rsidR="00F231EA">
        <w:rPr>
          <w:color w:val="000000" w:themeColor="text1"/>
          <w:sz w:val="22"/>
          <w:szCs w:val="22"/>
        </w:rPr>
        <w:t>I</w:t>
      </w:r>
      <w:r w:rsidRPr="00AC0466">
        <w:rPr>
          <w:color w:val="000000" w:themeColor="text1"/>
          <w:sz w:val="22"/>
          <w:szCs w:val="22"/>
        </w:rPr>
        <w:t xml:space="preserve">X – </w:t>
      </w:r>
      <w:r w:rsidR="0035014C">
        <w:rPr>
          <w:color w:val="000000" w:themeColor="text1"/>
          <w:sz w:val="22"/>
          <w:szCs w:val="22"/>
        </w:rPr>
        <w:t>GENERAL</w:t>
      </w:r>
    </w:p>
    <w:p w14:paraId="70422F40" w14:textId="77777777" w:rsidR="00373021" w:rsidRPr="00AC0466" w:rsidRDefault="00F231EA" w:rsidP="00373021">
      <w:pPr>
        <w:pStyle w:val="NormalWeb"/>
        <w:rPr>
          <w:color w:val="000000" w:themeColor="text1"/>
          <w:sz w:val="22"/>
          <w:szCs w:val="22"/>
        </w:rPr>
      </w:pPr>
      <w:r>
        <w:rPr>
          <w:rStyle w:val="Strong"/>
          <w:color w:val="000000" w:themeColor="text1"/>
          <w:sz w:val="22"/>
          <w:szCs w:val="22"/>
        </w:rPr>
        <w:t>9</w:t>
      </w:r>
      <w:r w:rsidR="00373021" w:rsidRPr="00AC0466">
        <w:rPr>
          <w:rStyle w:val="Strong"/>
          <w:color w:val="000000" w:themeColor="text1"/>
          <w:sz w:val="22"/>
          <w:szCs w:val="22"/>
        </w:rPr>
        <w:t>.1 Notices.</w:t>
      </w:r>
      <w:r w:rsidR="00373021" w:rsidRPr="00AC0466">
        <w:rPr>
          <w:color w:val="000000" w:themeColor="text1"/>
          <w:sz w:val="22"/>
          <w:szCs w:val="22"/>
        </w:rPr>
        <w:t xml:space="preserve"> Notices may be delivered personally, by mail, courier, or by electronic transmission as permitted by the DGCL.</w:t>
      </w:r>
    </w:p>
    <w:p w14:paraId="361B8DD5" w14:textId="77777777" w:rsidR="0035014C" w:rsidRDefault="00F231EA" w:rsidP="00373021">
      <w:pPr>
        <w:pStyle w:val="NormalWeb"/>
        <w:rPr>
          <w:color w:val="000000" w:themeColor="text1"/>
          <w:sz w:val="22"/>
          <w:szCs w:val="22"/>
        </w:rPr>
      </w:pPr>
      <w:r>
        <w:rPr>
          <w:rStyle w:val="Strong"/>
          <w:color w:val="000000" w:themeColor="text1"/>
          <w:sz w:val="22"/>
          <w:szCs w:val="22"/>
        </w:rPr>
        <w:t>9</w:t>
      </w:r>
      <w:r w:rsidR="00373021" w:rsidRPr="00AC0466">
        <w:rPr>
          <w:rStyle w:val="Strong"/>
          <w:color w:val="000000" w:themeColor="text1"/>
          <w:sz w:val="22"/>
          <w:szCs w:val="22"/>
        </w:rPr>
        <w:t>.2 Waivers.</w:t>
      </w:r>
      <w:r w:rsidR="00373021" w:rsidRPr="00AC0466">
        <w:rPr>
          <w:color w:val="000000" w:themeColor="text1"/>
          <w:sz w:val="22"/>
          <w:szCs w:val="22"/>
        </w:rPr>
        <w:t xml:space="preserve"> Notice may be waived in writing or by attendance at the meeting without objection.</w:t>
      </w:r>
    </w:p>
    <w:p w14:paraId="5A1CE74A" w14:textId="77777777" w:rsidR="00373021" w:rsidRPr="00AC0466" w:rsidRDefault="0035014C" w:rsidP="00373021">
      <w:pPr>
        <w:pStyle w:val="NormalWeb"/>
        <w:rPr>
          <w:color w:val="000000" w:themeColor="text1"/>
          <w:sz w:val="22"/>
          <w:szCs w:val="22"/>
        </w:rPr>
      </w:pPr>
      <w:r w:rsidRPr="0035014C">
        <w:rPr>
          <w:b/>
          <w:bCs/>
          <w:color w:val="000000" w:themeColor="text1"/>
          <w:sz w:val="22"/>
          <w:szCs w:val="22"/>
        </w:rPr>
        <w:t>9.3 Amendments</w:t>
      </w:r>
      <w:r>
        <w:rPr>
          <w:color w:val="000000" w:themeColor="text1"/>
          <w:sz w:val="22"/>
          <w:szCs w:val="22"/>
        </w:rPr>
        <w:t xml:space="preserve">. </w:t>
      </w:r>
      <w:r w:rsidR="00373021" w:rsidRPr="00AC0466">
        <w:rPr>
          <w:color w:val="000000" w:themeColor="text1"/>
          <w:sz w:val="22"/>
          <w:szCs w:val="22"/>
        </w:rPr>
        <w:t>These Bylaws may be amended, altered, or repealed, and new bylaws adopted, by the affirmative vote of a majority of the Board or by the stockholders as permitted by the DGCL and the Certificate.</w:t>
      </w:r>
    </w:p>
    <w:p w14:paraId="21E1E397" w14:textId="77777777" w:rsidR="009E5CCD" w:rsidRPr="009E5CCD" w:rsidRDefault="0035014C" w:rsidP="00990FDE">
      <w:pPr>
        <w:pStyle w:val="NormalWeb"/>
      </w:pPr>
      <w:r>
        <w:rPr>
          <w:b/>
          <w:bCs/>
          <w:color w:val="000000" w:themeColor="text1"/>
          <w:sz w:val="22"/>
          <w:szCs w:val="22"/>
        </w:rPr>
        <w:t xml:space="preserve">9.4 </w:t>
      </w:r>
      <w:r w:rsidRPr="0035014C">
        <w:rPr>
          <w:b/>
          <w:bCs/>
          <w:color w:val="000000" w:themeColor="text1"/>
          <w:sz w:val="22"/>
          <w:szCs w:val="22"/>
        </w:rPr>
        <w:t>Governing Law</w:t>
      </w:r>
      <w:r>
        <w:rPr>
          <w:b/>
          <w:bCs/>
          <w:color w:val="000000" w:themeColor="text1"/>
          <w:sz w:val="22"/>
          <w:szCs w:val="22"/>
        </w:rPr>
        <w:t xml:space="preserve">. </w:t>
      </w:r>
      <w:r w:rsidR="00373021" w:rsidRPr="00AC0466">
        <w:rPr>
          <w:color w:val="000000" w:themeColor="text1"/>
          <w:sz w:val="22"/>
          <w:szCs w:val="22"/>
        </w:rPr>
        <w:t>These Bylaws shall</w:t>
      </w:r>
      <w:r w:rsidR="00373021" w:rsidRPr="0035014C">
        <w:rPr>
          <w:color w:val="000000" w:themeColor="text1"/>
          <w:sz w:val="22"/>
          <w:szCs w:val="22"/>
        </w:rPr>
        <w:t xml:space="preserve"> be</w:t>
      </w:r>
      <w:r w:rsidR="00373021" w:rsidRPr="00F231EA">
        <w:rPr>
          <w:b/>
          <w:bCs/>
          <w:color w:val="000000" w:themeColor="text1"/>
          <w:sz w:val="22"/>
          <w:szCs w:val="22"/>
        </w:rPr>
        <w:t xml:space="preserve"> </w:t>
      </w:r>
      <w:r w:rsidR="00373021" w:rsidRPr="00F231EA">
        <w:rPr>
          <w:rStyle w:val="Strong"/>
          <w:b w:val="0"/>
          <w:bCs w:val="0"/>
          <w:color w:val="000000" w:themeColor="text1"/>
          <w:sz w:val="22"/>
          <w:szCs w:val="22"/>
        </w:rPr>
        <w:t>governed by and construed in accordance with the laws of the State of Delaware</w:t>
      </w:r>
      <w:r w:rsidR="00373021" w:rsidRPr="00F231EA">
        <w:rPr>
          <w:b/>
          <w:bCs/>
          <w:color w:val="000000" w:themeColor="text1"/>
          <w:sz w:val="22"/>
          <w:szCs w:val="22"/>
        </w:rPr>
        <w:t>.</w:t>
      </w:r>
      <w:bookmarkStart w:id="0" w:name="_GoBack"/>
      <w:bookmarkEnd w:id="0"/>
    </w:p>
    <w:p w14:paraId="71E4EC4C" w14:textId="77777777" w:rsidR="008E5102" w:rsidRPr="00AC0466" w:rsidRDefault="008E5102" w:rsidP="00373021">
      <w:pPr>
        <w:rPr>
          <w:rFonts w:ascii="Times New Roman" w:hAnsi="Times New Roman" w:cs="Times New Roman"/>
          <w:color w:val="000000" w:themeColor="text1"/>
        </w:rPr>
      </w:pPr>
    </w:p>
    <w:sectPr w:rsidR="008E5102" w:rsidRPr="00AC0466" w:rsidSect="003D732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53F25"/>
    <w:multiLevelType w:val="multilevel"/>
    <w:tmpl w:val="74D0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F441E"/>
    <w:multiLevelType w:val="multilevel"/>
    <w:tmpl w:val="E092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E7AEA"/>
    <w:multiLevelType w:val="multilevel"/>
    <w:tmpl w:val="88FE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B21C3C"/>
    <w:multiLevelType w:val="multilevel"/>
    <w:tmpl w:val="D526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70187"/>
    <w:multiLevelType w:val="multilevel"/>
    <w:tmpl w:val="9DA69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CC706D"/>
    <w:multiLevelType w:val="multilevel"/>
    <w:tmpl w:val="874A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21"/>
    <w:rsid w:val="000E749C"/>
    <w:rsid w:val="00154CA6"/>
    <w:rsid w:val="00216B62"/>
    <w:rsid w:val="0035014C"/>
    <w:rsid w:val="00373021"/>
    <w:rsid w:val="003D7325"/>
    <w:rsid w:val="004B482C"/>
    <w:rsid w:val="00693823"/>
    <w:rsid w:val="006E4842"/>
    <w:rsid w:val="00854B3D"/>
    <w:rsid w:val="008E5102"/>
    <w:rsid w:val="00990FDE"/>
    <w:rsid w:val="009E5CCD"/>
    <w:rsid w:val="00A90FE6"/>
    <w:rsid w:val="00AC0466"/>
    <w:rsid w:val="00F112F4"/>
    <w:rsid w:val="00F23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18B4E"/>
  <w15:chartTrackingRefBased/>
  <w15:docId w15:val="{79865204-B15D-564D-B3AF-B7003423F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73021"/>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73021"/>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7302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E510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0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73021"/>
    <w:rPr>
      <w:rFonts w:ascii="Times New Roman" w:eastAsia="Times New Roman" w:hAnsi="Times New Roman" w:cs="Times New Roman"/>
      <w:b/>
      <w:bCs/>
      <w:sz w:val="36"/>
      <w:szCs w:val="36"/>
    </w:rPr>
  </w:style>
  <w:style w:type="paragraph" w:styleId="NormalWeb">
    <w:name w:val="Normal (Web)"/>
    <w:basedOn w:val="Normal"/>
    <w:uiPriority w:val="99"/>
    <w:unhideWhenUsed/>
    <w:rsid w:val="0037302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73021"/>
    <w:rPr>
      <w:b/>
      <w:bCs/>
    </w:rPr>
  </w:style>
  <w:style w:type="character" w:customStyle="1" w:styleId="Heading3Char">
    <w:name w:val="Heading 3 Char"/>
    <w:basedOn w:val="DefaultParagraphFont"/>
    <w:link w:val="Heading3"/>
    <w:uiPriority w:val="9"/>
    <w:semiHidden/>
    <w:rsid w:val="0037302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E5102"/>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8E5102"/>
    <w:rPr>
      <w:i/>
      <w:iCs/>
    </w:rPr>
  </w:style>
  <w:style w:type="paragraph" w:styleId="ListParagraph">
    <w:name w:val="List Paragraph"/>
    <w:basedOn w:val="Normal"/>
    <w:uiPriority w:val="34"/>
    <w:qFormat/>
    <w:rsid w:val="004B48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342652">
      <w:bodyDiv w:val="1"/>
      <w:marLeft w:val="0"/>
      <w:marRight w:val="0"/>
      <w:marTop w:val="0"/>
      <w:marBottom w:val="0"/>
      <w:divBdr>
        <w:top w:val="none" w:sz="0" w:space="0" w:color="auto"/>
        <w:left w:val="none" w:sz="0" w:space="0" w:color="auto"/>
        <w:bottom w:val="none" w:sz="0" w:space="0" w:color="auto"/>
        <w:right w:val="none" w:sz="0" w:space="0" w:color="auto"/>
      </w:divBdr>
    </w:div>
    <w:div w:id="1267229849">
      <w:bodyDiv w:val="1"/>
      <w:marLeft w:val="0"/>
      <w:marRight w:val="0"/>
      <w:marTop w:val="0"/>
      <w:marBottom w:val="0"/>
      <w:divBdr>
        <w:top w:val="none" w:sz="0" w:space="0" w:color="auto"/>
        <w:left w:val="none" w:sz="0" w:space="0" w:color="auto"/>
        <w:bottom w:val="none" w:sz="0" w:space="0" w:color="auto"/>
        <w:right w:val="none" w:sz="0" w:space="0" w:color="auto"/>
      </w:divBdr>
    </w:div>
    <w:div w:id="1414858153">
      <w:bodyDiv w:val="1"/>
      <w:marLeft w:val="0"/>
      <w:marRight w:val="0"/>
      <w:marTop w:val="0"/>
      <w:marBottom w:val="0"/>
      <w:divBdr>
        <w:top w:val="none" w:sz="0" w:space="0" w:color="auto"/>
        <w:left w:val="none" w:sz="0" w:space="0" w:color="auto"/>
        <w:bottom w:val="none" w:sz="0" w:space="0" w:color="auto"/>
        <w:right w:val="none" w:sz="0" w:space="0" w:color="auto"/>
      </w:divBdr>
    </w:div>
    <w:div w:id="1546677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Sergei Tokmakov, Esq.</dc:creator>
  <cp:keywords/>
  <dc:description/>
  <cp:lastModifiedBy>Sergei Tokmakov, Esq.</cp:lastModifiedBy>
  <cp:revision>13</cp:revision>
  <dcterms:created xsi:type="dcterms:W3CDTF">2025-10-21T10:21:00Z</dcterms:created>
  <dcterms:modified xsi:type="dcterms:W3CDTF">2025-10-31T01:06:00Z</dcterms:modified>
</cp:coreProperties>
</file>