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FAQ</w:t>
      </w:r>
    </w:p>
    <w:p w:rsidR="00000000" w:rsidDel="00000000" w:rsidP="00000000" w:rsidRDefault="00000000" w:rsidRPr="00000000" w14:paraId="00000002">
      <w:pPr>
        <w:rPr/>
      </w:pPr>
      <w:r w:rsidDel="00000000" w:rsidR="00000000" w:rsidRPr="00000000">
        <w:rPr>
          <w:rtl w:val="0"/>
        </w:rPr>
        <w:t xml:space="preserve">¿LLM are expensive to train, how are you going to solve that?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not training the LLM We are fine tunning the last layer of the neural network. It still requires resources to train but it is cheaper than training from default.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much time is going to take for each phase?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First phase is already running in the pilot phase. Second phase only requires a little bit of knowledge about the API and certain database process establishment, we can use it in mongo db or postgres data platform, we could achieve it in around two months. The third phase is hugely big, but we could approach results in around two years.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can we guarantee the impact on this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can build an impact evaluation and indicators of the progress of the tool in the amount of micro small medium enterprises that have contracts. We can also review satisfaction in the use of the tools.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is the scalability of the project affected by external situations?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hope to find information, it is unlikely that any government in latin america dropped the information that they are already showing.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