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92D050"/>
        <w:bidi w:val="1"/>
        <w:jc w:val="left"/>
        <w:rPr/>
      </w:pPr>
      <w:r>
        <w:rPr>
          <w:rFonts w:cs="Calibri" w:cstheme="minorHAnsi"/>
          <w:rtl w:val="true"/>
        </w:rPr>
        <w:t>בר יהודאי</w:t>
      </w:r>
      <w:r>
        <w:rPr>
          <w:rFonts w:cs="Calibri" w:cstheme="minorHAnsi"/>
          <w:rtl w:val="true"/>
        </w:rPr>
        <w:t xml:space="preserve"> – </w:t>
      </w:r>
      <w:r>
        <w:rPr>
          <w:rFonts w:cs="Calibri" w:cstheme="minorHAnsi"/>
          <w:rtl w:val="true"/>
        </w:rPr>
        <w:t>חוזים חכמים</w:t>
      </w:r>
    </w:p>
    <w:p>
      <w:pPr>
        <w:pStyle w:val="Normal"/>
        <w:shd w:val="clear" w:color="auto" w:fill="92D050"/>
        <w:bidi w:val="1"/>
        <w:jc w:val="lef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bidi w:val="1"/>
        <w:jc w:val="lef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bidi w:val="1"/>
        <w:jc w:val="left"/>
        <w:rPr/>
      </w:pPr>
      <w:r>
        <w:rPr>
          <w:rFonts w:cs="Calibri" w:cstheme="minorHAnsi"/>
          <w:rtl w:val="true"/>
        </w:rPr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>11</w:t>
      </w:r>
      <w:r>
        <w:rPr>
          <w:rFonts w:cs="Calibri" w:cstheme="minorHAnsi"/>
          <w:rtl w:val="true"/>
        </w:rPr>
        <w:t xml:space="preserve"> / </w:t>
      </w:r>
      <w:r>
        <w:rPr>
          <w:rFonts w:cs="Calibri" w:cstheme="minorHAnsi"/>
          <w:rtl w:val="true"/>
        </w:rPr>
        <w:t>אוקטובר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 xml:space="preserve">/ </w:t>
      </w:r>
      <w:r>
        <w:rPr>
          <w:rFonts w:cs="Calibri" w:cstheme="minorHAnsi"/>
        </w:rPr>
        <w:t>2017</w:t>
      </w:r>
    </w:p>
    <w:p>
      <w:pPr>
        <w:pStyle w:val="Normal"/>
        <w:bidi w:val="1"/>
        <w:jc w:val="left"/>
        <w:rPr>
          <w:rFonts w:cs="Calibri" w:cstheme="minorHAnsi"/>
        </w:rPr>
      </w:pPr>
      <w:r>
        <w:rPr>
          <w:rFonts w:cstheme="minorHAnsi" w:cs="Calibri"/>
          <w:rtl w:val="true"/>
        </w:rPr>
        <w:t>החוזים שלנו נכתבים על ידי מתכנתים מקצועיים ונבדקים ביסודיות</w:t>
      </w:r>
      <w:r>
        <w:rPr>
          <w:rFonts w:cs="Calibri" w:cstheme="minorHAnsi"/>
          <w:rtl w:val="true"/>
        </w:rPr>
        <w:t xml:space="preserve">, </w:t>
      </w:r>
      <w:r>
        <w:rPr>
          <w:rFonts w:cstheme="minorHAnsi" w:cs="Calibri"/>
          <w:rtl w:val="true"/>
        </w:rPr>
        <w:t>ומספקים את החוזים האמינים הנוחים והיעילים ביותר</w:t>
      </w:r>
      <w:r>
        <w:rPr>
          <w:rFonts w:cs="Calibri" w:cstheme="minorHAnsi"/>
          <w:rtl w:val="true"/>
        </w:rPr>
        <w:t xml:space="preserve">, </w:t>
      </w:r>
      <w:r>
        <w:rPr>
          <w:rFonts w:cstheme="minorHAnsi" w:cs="Calibri"/>
          <w:rtl w:val="true"/>
        </w:rPr>
        <w:t>במחירים הסבירים ביותר</w:t>
      </w:r>
      <w:r>
        <w:rPr>
          <w:rFonts w:cs="Calibri" w:cstheme="minorHAnsi"/>
          <w:rtl w:val="true"/>
        </w:rPr>
        <w:t>.</w:t>
      </w:r>
    </w:p>
    <w:p>
      <w:pPr>
        <w:pStyle w:val="Normal"/>
        <w:bidi w:val="1"/>
        <w:jc w:val="left"/>
        <w:rPr>
          <w:rFonts w:cs="Calibri" w:cstheme="minorHAnsi"/>
        </w:rPr>
      </w:pPr>
      <w:r>
        <w:rPr>
          <w:rFonts w:cs="Calibri" w:cstheme="minorHAnsi"/>
          <w:rtl w:val="true"/>
        </w:rPr>
      </w:r>
    </w:p>
    <w:p>
      <w:pPr>
        <w:pStyle w:val="Normal"/>
        <w:bidi w:val="1"/>
        <w:jc w:val="left"/>
        <w:rPr/>
      </w:pPr>
      <w:r>
        <w:rPr>
          <w:rFonts w:cs="Calibri" w:cstheme="minorHAnsi"/>
          <w:rtl w:val="true"/>
        </w:rPr>
        <w:t xml:space="preserve">הצעת מחיר </w:t>
      </w:r>
      <w:r>
        <w:rPr>
          <w:rFonts w:cs="Calibri" w:cstheme="minorHAnsi"/>
          <w:rtl w:val="true"/>
        </w:rPr>
        <w:t>לחוזה חכם</w:t>
      </w:r>
      <w:r>
        <w:rPr>
          <w:rFonts w:cs="Calibri" w:cstheme="minorHAnsi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Fonts w:cs="Calibri" w:cstheme="minorHAnsi"/>
          <w:rtl w:val="true"/>
        </w:rPr>
        <w:t>התשלום על כתיבת</w:t>
      </w:r>
      <w:r>
        <w:rPr>
          <w:rFonts w:cs="Calibri" w:cstheme="minorHAnsi"/>
          <w:rtl w:val="true"/>
        </w:rPr>
        <w:t xml:space="preserve"> חוזה חכם ב</w:t>
      </w:r>
      <w:r>
        <w:rPr>
          <w:rFonts w:cs="Calibri" w:cstheme="minorHAnsi"/>
          <w:rtl w:val="true"/>
        </w:rPr>
        <w:t>-</w:t>
      </w:r>
      <w:r>
        <w:rPr>
          <w:rFonts w:cs="Calibri" w:cstheme="minorHAnsi"/>
        </w:rPr>
        <w:t>Solidity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 xml:space="preserve">יבוצע על פי </w:t>
      </w:r>
      <w:r>
        <w:rPr>
          <w:rFonts w:cs="Calibri" w:cstheme="minorHAnsi"/>
          <w:rtl w:val="true"/>
        </w:rPr>
        <w:t>אחת מן האפשרויות לבחירתכם</w:t>
      </w:r>
      <w:r>
        <w:rPr>
          <w:rFonts w:cs="Calibri" w:cstheme="minorHAnsi"/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Fonts w:cs="Calibri" w:cstheme="minorHAnsi"/>
          <w:rtl w:val="true"/>
        </w:rPr>
        <w:t>אפשרויות תשלום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Fonts w:cs="Calibri" w:cstheme="minorHAnsi"/>
          <w:rtl w:val="true"/>
        </w:rPr>
        <w:t xml:space="preserve">תשלום מראש </w:t>
      </w:r>
      <w:r>
        <w:rPr>
          <w:rFonts w:cs="Calibri" w:cstheme="minorHAnsi"/>
          <w:rtl w:val="true"/>
        </w:rPr>
        <w:t xml:space="preserve">- </w:t>
      </w:r>
      <w:r>
        <w:rPr>
          <w:rFonts w:cs="Calibri" w:cstheme="minorHAnsi"/>
          <w:rtl w:val="true"/>
        </w:rPr>
        <w:t>במחיר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</w:rPr>
        <w:t>1</w:t>
      </w:r>
      <w:r>
        <w:rPr>
          <w:rFonts w:cs="Calibri" w:cstheme="minorHAnsi"/>
        </w:rPr>
        <w:t>5</w:t>
      </w:r>
      <w:r>
        <w:rPr>
          <w:rFonts w:cs="Calibri" w:cstheme="minorHAnsi"/>
        </w:rPr>
        <w:t>00</w:t>
      </w:r>
      <w:r>
        <w:rPr>
          <w:rFonts w:cs="Calibri" w:cstheme="minorHAnsi"/>
          <w:rtl w:val="true"/>
        </w:rPr>
        <w:t xml:space="preserve"> ₪ </w:t>
      </w:r>
      <w:r>
        <w:rPr>
          <w:rFonts w:cs="Calibri" w:cstheme="minorHAnsi"/>
          <w:rtl w:val="true"/>
        </w:rPr>
        <w:t>ל</w:t>
      </w:r>
      <w:r>
        <w:rPr>
          <w:rFonts w:cs="Calibri" w:cstheme="minorHAnsi"/>
          <w:rtl w:val="true"/>
        </w:rPr>
        <w:t xml:space="preserve">יום פיתוח </w:t>
      </w:r>
      <w:r>
        <w:rPr>
          <w:rFonts w:cs="Calibri" w:cstheme="minorHAnsi"/>
          <w:rtl w:val="true"/>
        </w:rPr>
        <w:t>מוער</w:t>
      </w:r>
      <w:r>
        <w:rPr>
          <w:rFonts w:cs="Calibri" w:cstheme="minorHAnsi"/>
          <w:rtl w:val="true"/>
        </w:rPr>
        <w:t>ך ו</w:t>
      </w:r>
      <w:r>
        <w:rPr>
          <w:rFonts w:cs="Calibri" w:cstheme="minorHAnsi"/>
          <w:rtl w:val="true"/>
        </w:rPr>
        <w:t>-</w:t>
      </w:r>
      <w:r>
        <w:rPr>
          <w:rFonts w:cs="Calibri" w:cstheme="minorHAnsi"/>
        </w:rPr>
        <w:t>5</w:t>
      </w:r>
      <w:r>
        <w:rPr>
          <w:rFonts w:cs="Calibri" w:cstheme="minorHAnsi"/>
        </w:rPr>
        <w:t>00</w:t>
      </w:r>
      <w:r>
        <w:rPr>
          <w:rFonts w:cs="Calibri" w:cstheme="minorHAnsi"/>
          <w:rtl w:val="true"/>
        </w:rPr>
        <w:t xml:space="preserve"> ₪ </w:t>
      </w:r>
      <w:r>
        <w:rPr>
          <w:rFonts w:cs="Calibri" w:cstheme="minorHAnsi"/>
          <w:rtl w:val="true"/>
        </w:rPr>
        <w:t>ליום בדיקה מוערך</w:t>
      </w:r>
      <w:r>
        <w:rPr>
          <w:rFonts w:cs="Calibri" w:cstheme="minorHAnsi"/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Fonts w:cs="Calibri" w:cstheme="minorHAnsi"/>
          <w:rtl w:val="true"/>
        </w:rPr>
        <w:t>ת</w:t>
      </w:r>
      <w:r>
        <w:rPr>
          <w:rFonts w:cs="Calibri" w:cstheme="minorHAnsi"/>
          <w:rtl w:val="true"/>
        </w:rPr>
        <w:t xml:space="preserve">שלום משולב –  במחיר </w:t>
      </w:r>
      <w:r>
        <w:rPr>
          <w:rFonts w:cs="Calibri" w:cstheme="minorHAnsi"/>
        </w:rPr>
        <w:t>750</w:t>
      </w:r>
      <w:r>
        <w:rPr>
          <w:rFonts w:cs="Calibri" w:cstheme="minorHAnsi"/>
          <w:rtl w:val="true"/>
        </w:rPr>
        <w:t xml:space="preserve"> ₪ </w:t>
      </w:r>
      <w:r>
        <w:rPr>
          <w:rFonts w:cs="Calibri" w:cstheme="minorHAnsi"/>
          <w:rtl w:val="true"/>
        </w:rPr>
        <w:t>ל</w:t>
      </w:r>
      <w:r>
        <w:rPr>
          <w:rFonts w:cs="Calibri" w:cstheme="minorHAnsi"/>
          <w:rtl w:val="true"/>
        </w:rPr>
        <w:t xml:space="preserve">יום פיתוח </w:t>
      </w:r>
      <w:r>
        <w:rPr>
          <w:rFonts w:cs="Calibri" w:cstheme="minorHAnsi"/>
          <w:rtl w:val="true"/>
        </w:rPr>
        <w:t>מוער</w:t>
      </w:r>
      <w:r>
        <w:rPr>
          <w:rFonts w:cs="Calibri" w:cstheme="minorHAnsi"/>
          <w:rtl w:val="true"/>
        </w:rPr>
        <w:t>ך ו</w:t>
      </w:r>
      <w:r>
        <w:rPr>
          <w:rFonts w:cs="Calibri" w:cstheme="minorHAnsi"/>
          <w:rtl w:val="true"/>
        </w:rPr>
        <w:t>-</w:t>
      </w:r>
      <w:r>
        <w:rPr>
          <w:rFonts w:cs="Calibri" w:cstheme="minorHAnsi"/>
        </w:rPr>
        <w:t>250</w:t>
      </w:r>
      <w:r>
        <w:rPr>
          <w:rFonts w:cs="Calibri" w:cstheme="minorHAnsi"/>
          <w:rtl w:val="true"/>
        </w:rPr>
        <w:t xml:space="preserve"> ₪ </w:t>
      </w:r>
      <w:r>
        <w:rPr>
          <w:rFonts w:cs="Calibri" w:cstheme="minorHAnsi"/>
          <w:rtl w:val="true"/>
        </w:rPr>
        <w:t>ליום בדיקה מוערך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ואחוז אחד מהסכום שיגוייס</w:t>
      </w:r>
      <w:r>
        <w:rPr>
          <w:rFonts w:cs="Calibri" w:cstheme="minorHAnsi"/>
          <w:rtl w:val="true"/>
        </w:rPr>
        <w:t>.</w:t>
      </w:r>
    </w:p>
    <w:p>
      <w:pPr>
        <w:pStyle w:val="ListParagraph"/>
        <w:bidi w:val="1"/>
        <w:jc w:val="left"/>
        <w:rPr/>
      </w:pPr>
      <w:r>
        <w:rPr>
          <w:rFonts w:cs="Calibri" w:cstheme="minorHAnsi"/>
          <w:rtl w:val="true"/>
        </w:rPr>
        <w:t xml:space="preserve">המחיר כולל </w:t>
      </w:r>
      <w:r>
        <w:rPr>
          <w:rFonts w:cs="Calibri" w:cstheme="minorHAnsi"/>
          <w:rtl w:val="true"/>
        </w:rPr>
        <w:t>תיקונים לקוד הנדרשים מביקורת רשמית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המחיר לא כולל תיקונים לקוד הנדרשים משינוי תנאי החוזה</w:t>
      </w:r>
      <w:r>
        <w:rPr>
          <w:rFonts w:cs="Calibri" w:cstheme="minorHAnsi"/>
          <w:rtl w:val="true"/>
        </w:rPr>
        <w:t>.</w:t>
      </w:r>
    </w:p>
    <w:p>
      <w:pPr>
        <w:pStyle w:val="ListParagraph"/>
        <w:bidi w:val="1"/>
        <w:jc w:val="left"/>
        <w:rPr>
          <w:rFonts w:cs="Calibri" w:cstheme="minorHAnsi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Fonts w:cs="Calibri" w:cstheme="minorHAnsi"/>
          <w:rtl w:val="true"/>
        </w:rPr>
        <w:t xml:space="preserve">החוזה </w:t>
      </w:r>
      <w:r>
        <w:rPr>
          <w:rFonts w:cs="Calibri" w:cstheme="minorHAnsi"/>
          <w:rtl w:val="true"/>
        </w:rPr>
        <w:t>יכתב על פי הדרישות בנספח א</w:t>
      </w:r>
      <w:r>
        <w:rPr>
          <w:rFonts w:cs="Calibri" w:cstheme="minorHAnsi"/>
          <w:rtl w:val="true"/>
        </w:rPr>
        <w:t>'</w:t>
      </w:r>
      <w:r>
        <w:rPr>
          <w:rFonts w:cs="Calibri" w:cstheme="minorHAnsi"/>
          <w:rtl w:val="true"/>
        </w:rPr>
        <w:t>.</w:t>
      </w:r>
    </w:p>
    <w:p>
      <w:pPr>
        <w:pStyle w:val="ListParagraph"/>
        <w:numPr>
          <w:ilvl w:val="0"/>
          <w:numId w:val="0"/>
        </w:numPr>
        <w:bidi w:val="1"/>
        <w:ind w:left="1440" w:hanging="0"/>
        <w:jc w:val="left"/>
        <w:rPr>
          <w:rFonts w:cs="Calibri" w:cstheme="minorHAnsi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bookmarkStart w:id="0" w:name="_GoBack"/>
      <w:bookmarkEnd w:id="0"/>
      <w:r>
        <w:rPr>
          <w:rFonts w:cs="Calibri" w:cstheme="minorHAnsi"/>
          <w:rtl w:val="true"/>
        </w:rPr>
        <w:t>הערכת זמן – לחוזה הנדרש מוערך יום אחד של עבודת פיתוח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ויומיים לבדיקה</w:t>
      </w:r>
      <w:r>
        <w:rPr>
          <w:rFonts w:cs="Calibri" w:cstheme="minorHAnsi"/>
          <w:rtl w:val="true"/>
        </w:rPr>
        <w:t>.</w:t>
      </w:r>
    </w:p>
    <w:p>
      <w:pPr>
        <w:pStyle w:val="ListParagraph"/>
        <w:numPr>
          <w:ilvl w:val="0"/>
          <w:numId w:val="0"/>
        </w:numPr>
        <w:bidi w:val="1"/>
        <w:ind w:left="1440" w:hanging="0"/>
        <w:jc w:val="left"/>
        <w:rPr/>
      </w:pPr>
      <w:r>
        <w:rPr>
          <w:rFonts w:cs="Calibri" w:cstheme="minorHAnsi"/>
          <w:rtl w:val="true"/>
        </w:rPr>
        <w:t>סה</w:t>
      </w:r>
      <w:r>
        <w:rPr>
          <w:rFonts w:cs="Calibri" w:cstheme="minorHAnsi"/>
          <w:rtl w:val="true"/>
        </w:rPr>
        <w:t>'</w:t>
      </w:r>
      <w:r>
        <w:rPr>
          <w:rFonts w:cs="Calibri" w:cstheme="minorHAnsi"/>
          <w:rtl w:val="true"/>
        </w:rPr>
        <w:t>כ לתשלום באופציה א</w:t>
      </w:r>
      <w:r>
        <w:rPr>
          <w:rFonts w:cs="Calibri" w:cstheme="minorHAnsi"/>
          <w:rtl w:val="true"/>
        </w:rPr>
        <w:t xml:space="preserve">' – </w:t>
      </w:r>
      <w:r>
        <w:rPr>
          <w:rFonts w:cs="Calibri" w:cstheme="minorHAnsi"/>
        </w:rPr>
        <w:t>3000</w:t>
      </w:r>
      <w:r>
        <w:rPr>
          <w:rFonts w:cs="Calibri" w:cstheme="minorHAnsi"/>
          <w:rtl w:val="true"/>
        </w:rPr>
        <w:t xml:space="preserve"> ₪</w:t>
      </w:r>
    </w:p>
    <w:p>
      <w:pPr>
        <w:pStyle w:val="ListParagraph"/>
        <w:numPr>
          <w:ilvl w:val="0"/>
          <w:numId w:val="0"/>
        </w:numPr>
        <w:bidi w:val="1"/>
        <w:ind w:left="1440" w:hanging="0"/>
        <w:jc w:val="left"/>
        <w:rPr/>
      </w:pPr>
      <w:r>
        <w:rPr>
          <w:rFonts w:cs="Calibri" w:cstheme="minorHAnsi"/>
          <w:rtl w:val="true"/>
        </w:rPr>
        <w:t>סה</w:t>
      </w:r>
      <w:r>
        <w:rPr>
          <w:rFonts w:cs="Calibri" w:cstheme="minorHAnsi"/>
          <w:rtl w:val="true"/>
        </w:rPr>
        <w:t>'</w:t>
      </w:r>
      <w:r>
        <w:rPr>
          <w:rFonts w:cs="Calibri" w:cstheme="minorHAnsi"/>
          <w:rtl w:val="true"/>
        </w:rPr>
        <w:t>כ לתשלום באופציה ב</w:t>
      </w:r>
      <w:r>
        <w:rPr>
          <w:rFonts w:cs="Calibri" w:cstheme="minorHAnsi"/>
          <w:rtl w:val="true"/>
        </w:rPr>
        <w:t xml:space="preserve">' – </w:t>
      </w:r>
      <w:r>
        <w:rPr>
          <w:rFonts w:cs="Calibri" w:cstheme="minorHAnsi"/>
        </w:rPr>
        <w:t>1500</w:t>
      </w:r>
      <w:r>
        <w:rPr>
          <w:rFonts w:cs="Calibri" w:cstheme="minorHAnsi"/>
          <w:rtl w:val="true"/>
        </w:rPr>
        <w:t xml:space="preserve"> ₪</w:t>
      </w:r>
    </w:p>
    <w:p>
      <w:pPr>
        <w:pStyle w:val="ListParagraph"/>
        <w:numPr>
          <w:ilvl w:val="0"/>
          <w:numId w:val="0"/>
        </w:numPr>
        <w:bidi w:val="1"/>
        <w:ind w:left="1440" w:hanging="0"/>
        <w:jc w:val="left"/>
        <w:rPr>
          <w:rFonts w:cs="Calibri" w:cstheme="minorHAnsi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Fonts w:cs="Calibri" w:cstheme="minorHAnsi"/>
          <w:rtl w:val="true"/>
        </w:rPr>
        <w:t xml:space="preserve">לוחות זמנים – </w:t>
      </w:r>
      <w:r>
        <w:rPr>
          <w:rFonts w:cs="Calibri" w:cstheme="minorHAnsi"/>
          <w:rtl w:val="true"/>
        </w:rPr>
        <w:tab/>
      </w:r>
      <w:r>
        <w:rPr>
          <w:rFonts w:cs="Calibri" w:cstheme="minorHAnsi"/>
          <w:rtl w:val="true"/>
        </w:rPr>
        <w:t xml:space="preserve">החוזה </w:t>
      </w:r>
      <w:r>
        <w:rPr>
          <w:rFonts w:cs="Calibri" w:cstheme="minorHAnsi"/>
          <w:rtl w:val="true"/>
        </w:rPr>
        <w:t>יסתיים</w:t>
      </w:r>
      <w:r>
        <w:rPr>
          <w:rFonts w:cs="Calibri" w:cstheme="minorHAnsi"/>
          <w:rtl w:val="true"/>
        </w:rPr>
        <w:t xml:space="preserve"> בתקופה של </w:t>
      </w:r>
      <w:r>
        <w:rPr>
          <w:rFonts w:cs="Calibri" w:cstheme="minorHAnsi"/>
          <w:rtl w:val="true"/>
        </w:rPr>
        <w:t>תוך</w:t>
      </w:r>
      <w:r>
        <w:rPr>
          <w:rFonts w:cs="Calibri" w:cstheme="minorHAnsi"/>
        </w:rPr>
        <w:t>8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ימים מיום האישור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כלומר פעמיים התקופה המוערכת לכל היותר</w:t>
      </w:r>
      <w:r>
        <w:rPr>
          <w:rFonts w:cs="Calibri" w:cstheme="minorHAnsi"/>
          <w:rtl w:val="true"/>
        </w:rPr>
        <w:t>.</w:t>
      </w:r>
    </w:p>
    <w:p>
      <w:pPr>
        <w:pStyle w:val="ListParagraph"/>
        <w:numPr>
          <w:ilvl w:val="0"/>
          <w:numId w:val="0"/>
        </w:numPr>
        <w:bidi w:val="1"/>
        <w:ind w:left="1440" w:hanging="0"/>
        <w:jc w:val="left"/>
        <w:rPr>
          <w:rFonts w:cs="Calibri" w:cstheme="minorHAnsi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Fonts w:cs="Calibri" w:cstheme="minorHAnsi"/>
          <w:rtl w:val="true"/>
        </w:rPr>
        <w:t>המחיר אינו כולל מע</w:t>
      </w:r>
      <w:r>
        <w:rPr>
          <w:rFonts w:cs="Calibri" w:cstheme="minorHAnsi"/>
          <w:rtl w:val="true"/>
        </w:rPr>
        <w:t>"</w:t>
      </w:r>
      <w:r>
        <w:rPr>
          <w:rFonts w:cs="Calibri" w:cstheme="minorHAnsi"/>
          <w:rtl w:val="true"/>
        </w:rPr>
        <w:t>מ</w:t>
      </w:r>
      <w:r>
        <w:rPr>
          <w:rFonts w:cs="Calibri" w:cstheme="minorHAnsi"/>
          <w:rtl w:val="true"/>
        </w:rPr>
        <w:t xml:space="preserve">. </w:t>
      </w:r>
      <w:r>
        <w:rPr>
          <w:rFonts w:cs="Calibri" w:cstheme="minorHAnsi"/>
          <w:rtl w:val="true"/>
        </w:rPr>
        <w:t xml:space="preserve">התשלום </w:t>
      </w:r>
      <w:r>
        <w:rPr>
          <w:rFonts w:cs="Calibri" w:cstheme="minorHAnsi"/>
          <w:rtl w:val="true"/>
        </w:rPr>
        <w:t>יתבצע</w:t>
      </w:r>
      <w:r>
        <w:rPr>
          <w:rFonts w:cs="Calibri" w:cstheme="minorHAnsi"/>
          <w:rtl w:val="true"/>
        </w:rPr>
        <w:t xml:space="preserve"> בהעברה בנקאית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</w:rPr>
        <w:t>50%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בתחילת העבודה ו</w:t>
      </w:r>
      <w:r>
        <w:rPr>
          <w:rFonts w:cs="Calibri" w:cstheme="minorHAnsi"/>
          <w:rtl w:val="true"/>
        </w:rPr>
        <w:t>-</w:t>
      </w:r>
      <w:r>
        <w:rPr>
          <w:rFonts w:cs="Calibri" w:cstheme="minorHAnsi"/>
        </w:rPr>
        <w:t>50%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לאחר סיומה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לחשבון</w:t>
      </w:r>
      <w:r>
        <w:rPr>
          <w:rFonts w:cs="Calibri" w:cstheme="minorHAnsi"/>
          <w:rtl w:val="true"/>
        </w:rPr>
        <w:t>:</w:t>
      </w:r>
    </w:p>
    <w:p>
      <w:pPr>
        <w:pStyle w:val="ListParagraph"/>
        <w:numPr>
          <w:ilvl w:val="1"/>
          <w:numId w:val="3"/>
        </w:numPr>
        <w:bidi w:val="1"/>
        <w:jc w:val="left"/>
        <w:rPr/>
      </w:pPr>
      <w:r>
        <w:rPr>
          <w:rFonts w:cs="Calibri" w:cstheme="minorHAnsi"/>
          <w:rtl w:val="true"/>
        </w:rPr>
        <w:t xml:space="preserve">בנק לאומי – </w:t>
      </w:r>
      <w:r>
        <w:rPr>
          <w:rFonts w:cs="Calibri" w:cstheme="minorHAnsi"/>
        </w:rPr>
        <w:t>10</w:t>
      </w:r>
    </w:p>
    <w:p>
      <w:pPr>
        <w:pStyle w:val="ListParagraph"/>
        <w:numPr>
          <w:ilvl w:val="1"/>
          <w:numId w:val="3"/>
        </w:numPr>
        <w:bidi w:val="1"/>
        <w:jc w:val="left"/>
        <w:rPr/>
      </w:pP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 xml:space="preserve">סניף פולג – </w:t>
      </w:r>
      <w:r>
        <w:rPr>
          <w:rFonts w:cs="Calibri" w:cstheme="minorHAnsi"/>
        </w:rPr>
        <w:t>681</w:t>
      </w:r>
    </w:p>
    <w:p>
      <w:pPr>
        <w:pStyle w:val="ListParagraph"/>
        <w:numPr>
          <w:ilvl w:val="1"/>
          <w:numId w:val="3"/>
        </w:numPr>
        <w:bidi w:val="1"/>
        <w:jc w:val="left"/>
        <w:rPr/>
      </w:pPr>
      <w:r>
        <w:rPr>
          <w:rFonts w:cs="Calibri" w:cstheme="minorHAnsi"/>
          <w:rtl w:val="true"/>
        </w:rPr>
        <w:t xml:space="preserve">מספר חשבון </w:t>
      </w:r>
      <w:r>
        <w:rPr>
          <w:rFonts w:cs="Calibri" w:cstheme="minorHAnsi"/>
          <w:rtl w:val="true"/>
        </w:rPr>
        <w:t xml:space="preserve">- </w:t>
      </w:r>
      <w:r>
        <w:rPr>
          <w:rFonts w:cs="Calibri" w:cstheme="minorHAnsi"/>
        </w:rPr>
        <w:t>2111300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bidi w:val="1"/>
        <w:jc w:val="left"/>
        <w:rPr/>
      </w:pPr>
      <w:r>
        <w:rPr>
          <w:rFonts w:cs="Calibri" w:cstheme="minorHAnsi"/>
          <w:rtl w:val="true"/>
        </w:rPr>
        <w:t>נשמח לשמוע מכם בהקדם</w:t>
      </w:r>
      <w:r>
        <w:rPr>
          <w:rFonts w:cs="Calibri" w:cstheme="minorHAnsi"/>
          <w:rtl w:val="true"/>
        </w:rPr>
        <w:t xml:space="preserve">. </w:t>
      </w:r>
      <w:r>
        <w:rPr>
          <w:rFonts w:cs="Calibri" w:cstheme="minorHAnsi"/>
          <w:rtl w:val="true"/>
        </w:rPr>
        <w:t>בברכה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בר</w:t>
      </w:r>
      <w:r>
        <w:rPr>
          <w:rFonts w:cs="Calibri" w:cstheme="minorHAnsi"/>
          <w:rtl w:val="true"/>
        </w:rPr>
        <w:t>.</w:t>
      </w:r>
    </w:p>
    <w:p>
      <w:pPr>
        <w:pStyle w:val="Normal"/>
        <w:bidi w:val="1"/>
        <w:jc w:val="lef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bidi w:val="1"/>
        <w:jc w:val="left"/>
        <w:rPr>
          <w:rFonts w:cs="Calibri" w:cstheme="minorHAnsi"/>
        </w:rPr>
      </w:pPr>
      <w:r>
        <w:rPr>
          <w:rFonts w:cs="Calibri" w:cstheme="minorHAnsi"/>
          <w:rtl w:val="true"/>
        </w:rPr>
      </w:r>
    </w:p>
    <w:p>
      <w:pPr>
        <w:pStyle w:val="Normal"/>
        <w:bidi w:val="1"/>
        <w:jc w:val="left"/>
        <w:rPr>
          <w:rFonts w:cs="Calibri" w:cstheme="minorHAnsi"/>
        </w:rPr>
      </w:pPr>
      <w:r>
        <w:rPr>
          <w:rFonts w:cs="Calibri" w:cstheme="minorHAnsi"/>
          <w:rtl w:val="true"/>
        </w:rPr>
      </w:r>
    </w:p>
    <w:p>
      <w:pPr>
        <w:pStyle w:val="Normal"/>
        <w:bidi w:val="1"/>
        <w:jc w:val="center"/>
        <w:rPr>
          <w:rFonts w:cs="Calibri" w:cstheme="minorHAnsi"/>
          <w:b/>
          <w:b/>
          <w:bCs/>
        </w:rPr>
      </w:pPr>
      <w:r>
        <w:rPr>
          <w:rFonts w:cstheme="minorHAnsi" w:cs="Calibri"/>
          <w:b/>
          <w:b/>
          <w:bCs/>
          <w:rtl w:val="true"/>
        </w:rPr>
        <w:t>נספח א</w:t>
      </w:r>
      <w:r>
        <w:rPr>
          <w:rFonts w:cs="Calibri" w:cstheme="minorHAnsi"/>
          <w:b/>
          <w:bCs/>
        </w:rPr>
        <w:t>'</w:t>
      </w:r>
    </w:p>
    <w:p>
      <w:pPr>
        <w:pStyle w:val="Normal"/>
        <w:bidi w:val="1"/>
        <w:jc w:val="righ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cs="Calibri" w:ascii="arial;sans-serif" w:hAnsi="arial;sans-serif" w:cstheme="minorHAnsi"/>
          <w:b w:val="false"/>
          <w:bCs/>
          <w:i w:val="false"/>
          <w:caps w:val="false"/>
          <w:smallCaps w:val="false"/>
          <w:color w:val="222222"/>
          <w:spacing w:val="0"/>
          <w:sz w:val="18"/>
        </w:rPr>
        <w:t>Token name: FundToken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Token Symbol: FND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Decimals: 8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Token Launch Price: 1 ETH = 1000 FND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Token Supply: 200,000,000 FND in total. </w:t>
      </w:r>
    </w:p>
    <w:p>
      <w:pPr>
        <w:pStyle w:val="Normal"/>
        <w:widowControl/>
        <w:rPr>
          <w:sz w:val="18"/>
        </w:rPr>
      </w:pPr>
      <w:r>
        <w:rPr>
          <w:sz w:val="18"/>
        </w:rPr>
      </w:r>
    </w:p>
    <w:p>
      <w:pPr>
        <w:pStyle w:val="Normal"/>
        <w:widowControl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Burn: Tokens left undistributed after the token</w:t>
      </w:r>
    </w:p>
    <w:p>
      <w:pPr>
        <w:pStyle w:val="Normal"/>
        <w:widowControl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launch will be immediately </w:t>
      </w: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8"/>
        </w:rPr>
        <w:t>burnt (destroyed),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 thus reducing the</w:t>
      </w:r>
    </w:p>
    <w:p>
      <w:pPr>
        <w:pStyle w:val="Normal"/>
        <w:widowControl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post-token launch token supply and thereby increasing each token</w:t>
      </w:r>
    </w:p>
    <w:p>
      <w:pPr>
        <w:pStyle w:val="Normal"/>
        <w:widowControl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holder’s share of the total supply of FND proportionally.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Token Launch Target: Maximum of: 150,000,000 FND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Lockup period: 180 days 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Token Launch timeline: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Start Date: November 24th, 2017 (GMT 12:00)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End Date: December 24th, 2017 (GMT 12:00)</w:t>
      </w:r>
    </w:p>
    <w:p>
      <w:pPr>
        <w:pStyle w:val="Heading3"/>
        <w:widowControl/>
        <w:bidi w:val="0"/>
        <w:spacing w:lineRule="auto" w:line="288" w:before="200" w:after="120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283592"/>
          <w:spacing w:val="0"/>
          <w:sz w:val="32"/>
        </w:rPr>
      </w:pPr>
      <w:bookmarkStart w:id="1" w:name="m_4506356727130268500gmail-m_-3126978739226082632m_1603188754724964554gmail-m_6018838880553150773gmail-docs-internal-guid-282295d7-fc9c-e217-0539-06ebce69525b"/>
      <w:bookmarkEnd w:id="1"/>
      <w:r>
        <w:rPr>
          <w:rFonts w:ascii="Calibri" w:hAnsi="Calibri"/>
          <w:b w:val="false"/>
          <w:i w:val="false"/>
          <w:caps w:val="false"/>
          <w:smallCaps w:val="false"/>
          <w:color w:val="283592"/>
          <w:spacing w:val="0"/>
          <w:sz w:val="32"/>
        </w:rPr>
        <w:t>Bonus Schedule</w:t>
      </w:r>
    </w:p>
    <w:p>
      <w:pPr>
        <w:pStyle w:val="TextBody"/>
        <w:widowControl/>
        <w:bidi w:val="0"/>
        <w:spacing w:lineRule="auto" w:line="403" w:before="200" w:after="0"/>
        <w:rPr>
          <w:rFonts w:ascii="Proxima Nova" w:hAnsi="Proxima Nova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Proxima Nova" w:hAnsi="Proxima Nova"/>
          <w:b w:val="false"/>
          <w:i w:val="false"/>
          <w:caps w:val="false"/>
          <w:smallCaps w:val="false"/>
          <w:color w:val="000000"/>
          <w:spacing w:val="0"/>
          <w:sz w:val="22"/>
        </w:rPr>
        <w:t>Purchasers of FundTokens during the token launch will enjoy a bonus on their token purchase:</w:t>
      </w:r>
    </w:p>
    <w:tbl>
      <w:tblPr>
        <w:tblW w:w="9217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6671"/>
        <w:gridCol w:w="2546"/>
      </w:tblGrid>
      <w:tr>
        <w:trPr/>
        <w:tc>
          <w:tcPr>
            <w:tcW w:w="6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First 48 Hours</w:t>
              <w:br/>
              <w:t>November 24th, 2017 12:00 GMT - November 26th, 2017 12:00 GMT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20%</w:t>
            </w:r>
          </w:p>
        </w:tc>
      </w:tr>
      <w:tr>
        <w:trPr/>
        <w:tc>
          <w:tcPr>
            <w:tcW w:w="6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Rest of First Week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November 26th, 2017 12:00 GMT - December 1st, 2017 12:00 GMT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10% </w:t>
            </w:r>
          </w:p>
        </w:tc>
      </w:tr>
    </w:tbl>
    <w:p>
      <w:pPr>
        <w:pStyle w:val="TextBody"/>
        <w:widowControl/>
        <w:bidi w:val="0"/>
        <w:spacing w:lineRule="auto" w:line="403" w:before="20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TextBody"/>
        <w:widowControl/>
        <w:spacing w:before="0" w:after="0"/>
        <w:ind w:left="0" w:right="0" w:hanging="0"/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28"/>
        </w:rPr>
        <w:t>Wallets For Token Distribution:</w:t>
      </w:r>
    </w:p>
    <w:p>
      <w:pPr>
        <w:pStyle w:val="TextBody"/>
        <w:widowControl/>
        <w:bidi w:val="0"/>
        <w:spacing w:before="0" w:after="0"/>
        <w:ind w:left="0" w:right="0" w:hanging="0"/>
        <w:rPr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ETH Admin Wallet : </w:t>
      </w:r>
      <w:r>
        <w:rPr>
          <w:rFonts w:ascii="Montserrat" w:hAnsi="Montserrat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0x594321B2A3c99AEd3c3a72aE89</w:t>
      </w:r>
    </w:p>
    <w:p>
      <w:pPr>
        <w:pStyle w:val="TextBody"/>
        <w:widowControl/>
        <w:spacing w:before="0" w:after="0"/>
        <w:rPr>
          <w:color w:val="222222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75% of tokens are offered for sale to participants wallets.</w:t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6% Go to Post-ICO Promotion wallet : </w:t>
      </w:r>
      <w:r>
        <w:rPr>
          <w:rFonts w:ascii="Montserrat" w:hAnsi="Montserrat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0x9d3FC65E9F69dA885907645F13</w:t>
      </w:r>
    </w:p>
    <w:p>
      <w:pPr>
        <w:pStyle w:val="TextBody"/>
        <w:widowControl/>
        <w:bidi w:val="0"/>
        <w:spacing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4% Go to Bounty wallet : </w:t>
      </w:r>
      <w:r>
        <w:rPr>
          <w:rFonts w:ascii="Montserrat" w:hAnsi="Montserrat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0x88EcC2Dc6E7AB58d73F9E2B1B3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2% Go to TIR Adviser </w:t>
      </w:r>
    </w:p>
    <w:p>
      <w:pPr>
        <w:pStyle w:val="TextBody"/>
        <w:widowControl/>
        <w:bidi w:val="0"/>
        <w:spacing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0x97eC90780aC0c2D575c13b91c0F8</w:t>
      </w:r>
    </w:p>
    <w:p>
      <w:pPr>
        <w:pStyle w:val="TextBody"/>
        <w:widowControl/>
        <w:bidi w:val="0"/>
        <w:spacing w:before="0" w:after="0"/>
        <w:rPr>
          <w:sz w:val="18"/>
        </w:rPr>
      </w:pPr>
      <w:r>
        <w:rPr>
          <w:sz w:val="18"/>
        </w:rPr>
      </w:r>
    </w:p>
    <w:p>
      <w:pPr>
        <w:pStyle w:val="TextBody"/>
        <w:widowControl/>
        <w:bidi w:val="0"/>
        <w:spacing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==============================</w:t>
      </w:r>
    </w:p>
    <w:p>
      <w:pPr>
        <w:pStyle w:val="TextBody"/>
        <w:widowControl/>
        <w:bidi w:val="0"/>
        <w:spacing w:before="0" w:after="0"/>
        <w:rPr>
          <w:sz w:val="18"/>
        </w:rPr>
      </w:pPr>
      <w:r>
        <w:rPr>
          <w:sz w:val="18"/>
        </w:rPr>
      </w:r>
    </w:p>
    <w:p>
      <w:pPr>
        <w:pStyle w:val="TextBody"/>
        <w:widowControl/>
        <w:bidi w:val="0"/>
        <w:spacing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5% GO to </w:t>
      </w:r>
      <w:r>
        <w:rPr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18"/>
        </w:rPr>
        <w:t>L</w:t>
      </w: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8"/>
        </w:rPr>
        <w:t>ockup period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 Founders wallet : </w:t>
      </w:r>
      <w:r>
        <w:rPr>
          <w:rFonts w:ascii="Montserrat" w:hAnsi="Montserrat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0x2A178165Ee50c059243fC03729</w:t>
      </w:r>
    </w:p>
    <w:p>
      <w:pPr>
        <w:pStyle w:val="TextBody"/>
        <w:widowControl/>
        <w:bidi w:val="0"/>
        <w:spacing w:before="0" w:after="0"/>
        <w:rPr>
          <w:rFonts w:ascii="Montserrat" w:hAnsi="Montserrat"/>
          <w:color w:val="000000"/>
          <w:sz w:val="24"/>
        </w:rPr>
      </w:pPr>
      <w:r>
        <w:rPr>
          <w:rFonts w:ascii="Montserrat" w:hAnsi="Montserrat"/>
          <w:color w:val="000000"/>
          <w:sz w:val="24"/>
        </w:rPr>
      </w:r>
    </w:p>
    <w:p>
      <w:pPr>
        <w:pStyle w:val="TextBody"/>
        <w:widowControl/>
        <w:bidi w:val="0"/>
        <w:spacing w:before="0" w:after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8%  Go to </w:t>
      </w:r>
      <w:r>
        <w:rPr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18"/>
        </w:rPr>
        <w:t>L</w:t>
      </w: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8"/>
        </w:rPr>
        <w:t>ockup period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Team &amp; advisors wallet + (ICO Rocket + Early investors) : </w:t>
      </w:r>
      <w:r>
        <w:rPr>
          <w:rFonts w:ascii="Montserrat" w:hAnsi="Montserrat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0x992409371512Eb18227ce19c13</w:t>
      </w:r>
    </w:p>
    <w:p>
      <w:pPr>
        <w:pStyle w:val="Normal"/>
        <w:shd w:val="clear" w:color="auto" w:fill="92D050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altName w:val="sans-serif"/>
    <w:charset w:val="01"/>
    <w:family w:val="auto"/>
    <w:pitch w:val="default"/>
  </w:font>
  <w:font w:name="Calibri">
    <w:charset w:val="01"/>
    <w:family w:val="auto"/>
    <w:pitch w:val="default"/>
  </w:font>
  <w:font w:name="Proxima Nova">
    <w:charset w:val="01"/>
    <w:family w:val="auto"/>
    <w:pitch w:val="default"/>
  </w:font>
  <w:font w:name="Times New Roman">
    <w:charset w:val="01"/>
    <w:family w:val="auto"/>
    <w:pitch w:val="default"/>
  </w:font>
  <w:font w:name="Montserrat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581</TotalTime>
  <Application>LibreOffice/5.1.6.2$Linux_X86_64 LibreOffice_project/10m0$Build-2</Application>
  <Pages>2</Pages>
  <Words>383</Words>
  <Characters>1984</Characters>
  <CharactersWithSpaces>2332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2017-10-11T13:06:26Z</dcterms:modified>
  <cp:revision>3</cp:revision>
  <dc:subject/>
  <dc:title/>
</cp:coreProperties>
</file>