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E1" w:rsidRPr="0030543D" w:rsidRDefault="00DE2AE1" w:rsidP="000D23A2">
      <w:pPr>
        <w:widowControl w:val="0"/>
        <w:spacing w:after="0" w:line="360" w:lineRule="auto"/>
        <w:jc w:val="center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:rsidR="00DE2AE1" w:rsidRPr="0030543D" w:rsidRDefault="00DE2AE1" w:rsidP="000D23A2">
      <w:pPr>
        <w:widowControl w:val="0"/>
        <w:spacing w:after="0" w:line="360" w:lineRule="auto"/>
        <w:jc w:val="center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ИНСТИТУТ МАТЕМАТИКИ И КОМПЬЮТЕРНЫХ НАУК </w:t>
      </w:r>
    </w:p>
    <w:p w:rsidR="00DE2AE1" w:rsidRPr="0030543D" w:rsidRDefault="00DE2AE1" w:rsidP="000D23A2">
      <w:pPr>
        <w:widowControl w:val="0"/>
        <w:spacing w:after="960" w:line="360" w:lineRule="auto"/>
        <w:jc w:val="center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КАФЕДРА ИНФОРМАЦИОННЫХ СИСТЕМ</w:t>
      </w:r>
    </w:p>
    <w:p w:rsidR="00DE2AE1" w:rsidRPr="0030543D" w:rsidRDefault="00DE2AE1" w:rsidP="000D23A2">
      <w:pPr>
        <w:widowControl w:val="0"/>
        <w:spacing w:after="0" w:line="360" w:lineRule="auto"/>
        <w:jc w:val="center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Отчет по практической работе №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7</w:t>
      </w:r>
    </w:p>
    <w:p w:rsidR="00DE2AE1" w:rsidRPr="0030543D" w:rsidRDefault="00DE2AE1" w:rsidP="000D23A2">
      <w:pPr>
        <w:widowControl w:val="0"/>
        <w:spacing w:after="0" w:line="360" w:lineRule="auto"/>
        <w:jc w:val="center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по дисциплине «Информационные системы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 xml:space="preserve"> и технологии</w:t>
      </w:r>
      <w:r w:rsidRPr="0030543D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»</w:t>
      </w:r>
    </w:p>
    <w:p w:rsidR="00DE2AE1" w:rsidRPr="0030543D" w:rsidRDefault="00DE2AE1" w:rsidP="000D23A2">
      <w:pPr>
        <w:widowControl w:val="0"/>
        <w:spacing w:after="0" w:line="360" w:lineRule="auto"/>
        <w:jc w:val="center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на тему:</w:t>
      </w:r>
    </w:p>
    <w:p w:rsidR="00DE2AE1" w:rsidRPr="009F1982" w:rsidRDefault="00DE2AE1" w:rsidP="000D23A2">
      <w:pPr>
        <w:widowControl w:val="0"/>
        <w:spacing w:after="1200" w:line="360" w:lineRule="auto"/>
        <w:jc w:val="center"/>
        <w:rPr>
          <w:rFonts w:ascii="Liberation Serif" w:eastAsia="SimSun" w:hAnsi="Liberation Serif" w:cs="Mangal"/>
          <w:color w:val="00000A"/>
          <w:sz w:val="28"/>
          <w:szCs w:val="28"/>
          <w:lang w:eastAsia="zh-CN" w:bidi="hi-IN"/>
        </w:rPr>
      </w:pPr>
      <w:r w:rsidRPr="009F1982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«Разработка функциональной м</w:t>
      </w:r>
      <w:r w:rsidR="00E80280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одели</w:t>
      </w:r>
      <w:r w:rsidR="00781553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 xml:space="preserve"> книжного магазина «Никто не спит»</w:t>
      </w:r>
      <w:r w:rsidR="00E80280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 xml:space="preserve"> </w:t>
      </w:r>
      <w:r w:rsidR="00E80280" w:rsidRPr="00E80280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“</w:t>
      </w:r>
      <w:r w:rsidR="00E80280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как есть</w:t>
      </w:r>
      <w:r w:rsidR="00E80280" w:rsidRPr="00214581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”</w:t>
      </w:r>
      <w:r w:rsidR="00E80280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 xml:space="preserve"> в нотации </w:t>
      </w:r>
      <w:r w:rsidR="00E80280">
        <w:rPr>
          <w:rFonts w:ascii="Times New Roman" w:eastAsia="SimSun" w:hAnsi="Times New Roman" w:cs="Times New Roman"/>
          <w:b/>
          <w:color w:val="00000A"/>
          <w:sz w:val="28"/>
          <w:szCs w:val="28"/>
          <w:lang w:val="en-US" w:eastAsia="zh-CN" w:bidi="hi-IN"/>
        </w:rPr>
        <w:t>IDEF</w:t>
      </w:r>
      <w:r w:rsidR="00E80280" w:rsidRPr="00214581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0</w:t>
      </w:r>
      <w:r w:rsidRPr="009F1982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»</w:t>
      </w:r>
    </w:p>
    <w:p w:rsidR="00DE2AE1" w:rsidRPr="0030543D" w:rsidRDefault="00DE2AE1" w:rsidP="000D23A2">
      <w:pPr>
        <w:widowControl w:val="0"/>
        <w:spacing w:after="0" w:line="360" w:lineRule="auto"/>
        <w:jc w:val="right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Выполнил:</w:t>
      </w:r>
    </w:p>
    <w:p w:rsidR="00DE2AE1" w:rsidRPr="0030543D" w:rsidRDefault="00DE2AE1" w:rsidP="000D23A2">
      <w:pPr>
        <w:widowControl w:val="0"/>
        <w:spacing w:after="0" w:line="360" w:lineRule="auto"/>
        <w:jc w:val="right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Студент группы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ИСТ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18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9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-1</w:t>
      </w:r>
    </w:p>
    <w:p w:rsidR="00DE2AE1" w:rsidRPr="0030543D" w:rsidRDefault="00DE2AE1" w:rsidP="000D23A2">
      <w:pPr>
        <w:widowControl w:val="0"/>
        <w:spacing w:after="0" w:line="360" w:lineRule="auto"/>
        <w:jc w:val="right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Долгушин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М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.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Д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.</w:t>
      </w:r>
    </w:p>
    <w:p w:rsidR="00DE2AE1" w:rsidRPr="0030543D" w:rsidRDefault="00DE2AE1" w:rsidP="000D23A2">
      <w:pPr>
        <w:widowControl w:val="0"/>
        <w:spacing w:after="0" w:line="360" w:lineRule="auto"/>
        <w:jc w:val="right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 w:rsidRPr="0030543D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 w:bidi="hi-IN"/>
        </w:rPr>
        <w:t>Проверил:</w:t>
      </w:r>
    </w:p>
    <w:p w:rsidR="00DE2AE1" w:rsidRPr="0030543D" w:rsidRDefault="00DE2AE1" w:rsidP="000D23A2">
      <w:pPr>
        <w:widowControl w:val="0"/>
        <w:spacing w:after="0" w:line="360" w:lineRule="auto"/>
        <w:jc w:val="right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Доцент кафедры ИС, к.т.н</w:t>
      </w:r>
    </w:p>
    <w:p w:rsidR="00DE2AE1" w:rsidRDefault="00DE2AE1" w:rsidP="000D23A2">
      <w:pPr>
        <w:widowControl w:val="0"/>
        <w:spacing w:after="3960" w:line="360" w:lineRule="auto"/>
        <w:jc w:val="right"/>
        <w:rPr>
          <w:rFonts w:ascii="Liberation Serif" w:eastAsia="SimSun" w:hAnsi="Liberation Serif" w:cs="Mangal"/>
          <w:color w:val="00000A"/>
          <w:sz w:val="24"/>
          <w:szCs w:val="24"/>
          <w:lang w:eastAsia="zh-CN" w:bidi="hi-IN"/>
        </w:rPr>
      </w:pPr>
      <w:r>
        <w:rPr>
          <w:rFonts w:ascii="Times New Roman" w:eastAsia="SimSun" w:hAnsi="Times New Roman" w:cs="Times New Roman"/>
          <w:noProof/>
          <w:color w:val="00000A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AF9D003" wp14:editId="3CADD9EF">
                <wp:simplePos x="0" y="0"/>
                <wp:positionH relativeFrom="column">
                  <wp:posOffset>4817745</wp:posOffset>
                </wp:positionH>
                <wp:positionV relativeFrom="page">
                  <wp:posOffset>9174480</wp:posOffset>
                </wp:positionV>
                <wp:extent cx="1562100" cy="1120140"/>
                <wp:effectExtent l="0" t="0" r="1905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20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31E8B" id="Прямоугольник 5" o:spid="_x0000_s1026" style="position:absolute;margin-left:379.35pt;margin-top:722.4pt;width:123pt;height:88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" fillcolor="white [3212]" strokecolor="white [3212]" strokeweight="2pt">
                <w10:wrap anchory="page"/>
              </v:rect>
            </w:pict>
          </mc:Fallback>
        </mc:AlternateConten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Карякин 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И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.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Ю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.</w:t>
      </w:r>
    </w:p>
    <w:p w:rsidR="00DE2AE1" w:rsidRDefault="00DE2AE1" w:rsidP="000D23A2">
      <w:pPr>
        <w:widowControl w:val="0"/>
        <w:spacing w:after="3240" w:line="36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Тюмень, 201</w:t>
      </w: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9</w:t>
      </w:r>
      <w:r w:rsidRPr="0030543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963093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14581" w:rsidRPr="001702CC" w:rsidRDefault="00ED1C40" w:rsidP="001702CC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702C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C7D62" w:rsidRPr="002C3330" w:rsidRDefault="0028548E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C7D6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7D6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7D6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96103" w:history="1">
            <w:r w:rsidR="000C7D62" w:rsidRPr="002C333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C7D62" w:rsidRPr="002C3330">
              <w:rPr>
                <w:noProof/>
                <w:webHidden/>
                <w:sz w:val="28"/>
                <w:szCs w:val="28"/>
              </w:rPr>
              <w:tab/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begin"/>
            </w:r>
            <w:r w:rsidR="000C7D62" w:rsidRPr="002C3330">
              <w:rPr>
                <w:noProof/>
                <w:webHidden/>
                <w:sz w:val="28"/>
                <w:szCs w:val="28"/>
              </w:rPr>
              <w:instrText xml:space="preserve"> PAGEREF _Toc10896103 \h </w:instrText>
            </w:r>
            <w:r w:rsidR="000C7D62" w:rsidRPr="002C3330">
              <w:rPr>
                <w:noProof/>
                <w:webHidden/>
                <w:sz w:val="28"/>
                <w:szCs w:val="28"/>
              </w:rPr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7D62" w:rsidRPr="002C3330">
              <w:rPr>
                <w:noProof/>
                <w:webHidden/>
                <w:sz w:val="28"/>
                <w:szCs w:val="28"/>
              </w:rPr>
              <w:t>3</w:t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D62" w:rsidRPr="002C3330" w:rsidRDefault="00F2546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896104" w:history="1">
            <w:r w:rsidR="000C7D62" w:rsidRPr="002C333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ФУНКЦИОНАЛЬНОЙ МОДЕЛИ</w:t>
            </w:r>
            <w:r w:rsidR="000C7D62" w:rsidRPr="002C3330">
              <w:rPr>
                <w:noProof/>
                <w:webHidden/>
                <w:sz w:val="28"/>
                <w:szCs w:val="28"/>
              </w:rPr>
              <w:tab/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begin"/>
            </w:r>
            <w:r w:rsidR="000C7D62" w:rsidRPr="002C3330">
              <w:rPr>
                <w:noProof/>
                <w:webHidden/>
                <w:sz w:val="28"/>
                <w:szCs w:val="28"/>
              </w:rPr>
              <w:instrText xml:space="preserve"> PAGEREF _Toc10896104 \h </w:instrText>
            </w:r>
            <w:r w:rsidR="000C7D62" w:rsidRPr="002C3330">
              <w:rPr>
                <w:noProof/>
                <w:webHidden/>
                <w:sz w:val="28"/>
                <w:szCs w:val="28"/>
              </w:rPr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7D62" w:rsidRPr="002C3330">
              <w:rPr>
                <w:noProof/>
                <w:webHidden/>
                <w:sz w:val="28"/>
                <w:szCs w:val="28"/>
              </w:rPr>
              <w:t>4</w:t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D62" w:rsidRPr="002C3330" w:rsidRDefault="00F2546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896105" w:history="1">
            <w:r w:rsidR="000C7D62" w:rsidRPr="002C333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C7D62" w:rsidRPr="002C3330">
              <w:rPr>
                <w:noProof/>
                <w:webHidden/>
                <w:sz w:val="28"/>
                <w:szCs w:val="28"/>
              </w:rPr>
              <w:tab/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begin"/>
            </w:r>
            <w:r w:rsidR="000C7D62" w:rsidRPr="002C3330">
              <w:rPr>
                <w:noProof/>
                <w:webHidden/>
                <w:sz w:val="28"/>
                <w:szCs w:val="28"/>
              </w:rPr>
              <w:instrText xml:space="preserve"> PAGEREF _Toc10896105 \h </w:instrText>
            </w:r>
            <w:r w:rsidR="000C7D62" w:rsidRPr="002C3330">
              <w:rPr>
                <w:noProof/>
                <w:webHidden/>
                <w:sz w:val="28"/>
                <w:szCs w:val="28"/>
              </w:rPr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7D62" w:rsidRPr="002C3330">
              <w:rPr>
                <w:noProof/>
                <w:webHidden/>
                <w:sz w:val="28"/>
                <w:szCs w:val="28"/>
              </w:rPr>
              <w:t>8</w:t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7D62" w:rsidRPr="000C7D62" w:rsidRDefault="00F2546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0896106" w:history="1">
            <w:r w:rsidR="000C7D62" w:rsidRPr="002C333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C7D62" w:rsidRPr="002C3330">
              <w:rPr>
                <w:noProof/>
                <w:webHidden/>
                <w:sz w:val="28"/>
                <w:szCs w:val="28"/>
              </w:rPr>
              <w:tab/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begin"/>
            </w:r>
            <w:r w:rsidR="000C7D62" w:rsidRPr="002C3330">
              <w:rPr>
                <w:noProof/>
                <w:webHidden/>
                <w:sz w:val="28"/>
                <w:szCs w:val="28"/>
              </w:rPr>
              <w:instrText xml:space="preserve"> PAGEREF _Toc10896106 \h </w:instrText>
            </w:r>
            <w:r w:rsidR="000C7D62" w:rsidRPr="002C3330">
              <w:rPr>
                <w:noProof/>
                <w:webHidden/>
                <w:sz w:val="28"/>
                <w:szCs w:val="28"/>
              </w:rPr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7D62" w:rsidRPr="002C3330">
              <w:rPr>
                <w:noProof/>
                <w:webHidden/>
                <w:sz w:val="28"/>
                <w:szCs w:val="28"/>
              </w:rPr>
              <w:t>9</w:t>
            </w:r>
            <w:r w:rsidR="000C7D62" w:rsidRPr="002C333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81" w:rsidRPr="000C7D62" w:rsidRDefault="0028548E" w:rsidP="000D23A2">
          <w:r w:rsidRPr="000C7D62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214581" w:rsidRDefault="00214581" w:rsidP="000D23A2">
      <w:r>
        <w:br w:type="page"/>
      </w:r>
    </w:p>
    <w:p w:rsidR="00E951B8" w:rsidRPr="00ED1C40" w:rsidRDefault="00214581" w:rsidP="00ED1C4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896103"/>
      <w:r w:rsidRPr="00ED1C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781553" w:rsidRDefault="00FF62BC" w:rsidP="000D23A2">
      <w:pPr>
        <w:pStyle w:val="a5"/>
      </w:pPr>
      <w:r>
        <w:t xml:space="preserve">В данном отчёте создаётся и анализируется модель «как есть». Все схемы будут приведены согласно методологии </w:t>
      </w:r>
      <w:r>
        <w:rPr>
          <w:lang w:val="en-US"/>
        </w:rPr>
        <w:t>IDEF</w:t>
      </w:r>
      <w:r>
        <w:t xml:space="preserve">0. </w:t>
      </w:r>
      <w:r w:rsidR="00781553">
        <w:t>Функциональные модели строят по многим причинам, но одна из важнейших – визуальное отображение взаимосвязей, которое позволяет полно и быстро оценить всю рассматриваемую область, вместо того, чтобы описывать её в гораздо менее легко-воспринимаемом виде.</w:t>
      </w:r>
    </w:p>
    <w:p w:rsidR="00FF62BC" w:rsidRPr="0065280E" w:rsidRDefault="00FF62BC" w:rsidP="000D23A2">
      <w:pPr>
        <w:pStyle w:val="a5"/>
      </w:pPr>
      <w:r>
        <w:t>Основной задачей</w:t>
      </w:r>
      <w:r w:rsidR="00781553">
        <w:t xml:space="preserve"> независимого</w:t>
      </w:r>
      <w:r>
        <w:t xml:space="preserve"> книжного магазина, является </w:t>
      </w:r>
      <w:r w:rsidR="00324C13">
        <w:t>получение прибыли</w:t>
      </w:r>
      <w:r w:rsidR="00781553">
        <w:t>.</w:t>
      </w:r>
      <w:r w:rsidR="00324C13">
        <w:t xml:space="preserve"> Но так как прибыль прямо зависит от продажи книг, то описанию подлежит именно процесс продажи</w:t>
      </w:r>
      <w:r w:rsidR="009C1021">
        <w:t>. Главными звеньями контекстной диаграммы являются продавцы</w:t>
      </w:r>
      <w:r w:rsidR="00E714D4">
        <w:t xml:space="preserve">, </w:t>
      </w:r>
      <w:r w:rsidR="00324C13">
        <w:t>руководитель</w:t>
      </w:r>
      <w:r w:rsidR="009C1021">
        <w:t xml:space="preserve">, </w:t>
      </w:r>
      <w:r w:rsidR="00324C13">
        <w:t>требование книг</w:t>
      </w:r>
      <w:r w:rsidR="009C1021">
        <w:t>,</w:t>
      </w:r>
      <w:r w:rsidR="00324C13">
        <w:t xml:space="preserve"> финансовые возможности покупателей,</w:t>
      </w:r>
      <w:r w:rsidR="009C1021">
        <w:t xml:space="preserve"> управленческие решения</w:t>
      </w:r>
      <w:r w:rsidR="00324C13">
        <w:t xml:space="preserve"> руководителя</w:t>
      </w:r>
      <w:r w:rsidR="009C1021">
        <w:t>, материальные возможности</w:t>
      </w:r>
      <w:r w:rsidR="00324C13">
        <w:t xml:space="preserve"> магазина, </w:t>
      </w:r>
      <w:r w:rsidR="00C9357C">
        <w:t>изда</w:t>
      </w:r>
      <w:r w:rsidR="00324C13">
        <w:t>нные</w:t>
      </w:r>
      <w:r w:rsidR="00C9357C">
        <w:t xml:space="preserve"> книги</w:t>
      </w:r>
      <w:r w:rsidR="009C1021">
        <w:t>. Разнообразный ассортимент книг и низкая цена являются конеч</w:t>
      </w:r>
      <w:r w:rsidR="006E5F4C">
        <w:t xml:space="preserve">ным итогом. В данном отчете все сотрудники, выполняющие на постоянной или временной основе функции продавца-консультанта, заменены на «Продавцы», </w:t>
      </w:r>
      <w:r w:rsidR="00324C13">
        <w:t xml:space="preserve">а сотрудники выполняющий функции менеджера на «руководителя» </w:t>
      </w:r>
      <w:r w:rsidR="006E5F4C">
        <w:t>ввиду малой значимости их различий для данной задачи.</w:t>
      </w:r>
    </w:p>
    <w:p w:rsidR="006E5F4C" w:rsidRDefault="006E5F4C" w:rsidP="000D23A2">
      <w:pPr>
        <w:rPr>
          <w:rFonts w:ascii="Times New Roman" w:hAnsi="Times New Roman" w:cs="Times New Roman"/>
          <w:sz w:val="28"/>
          <w:szCs w:val="28"/>
        </w:rPr>
      </w:pPr>
    </w:p>
    <w:p w:rsidR="006E5F4C" w:rsidRDefault="006E5F4C" w:rsidP="000D2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4581" w:rsidRPr="00ED1C40" w:rsidRDefault="006E5F4C" w:rsidP="00ED1C4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896104"/>
      <w:r w:rsidRPr="00ED1C4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ФУНКЦИОНАЛЬНОЙ МОДЕЛИ</w:t>
      </w:r>
      <w:bookmarkEnd w:id="1"/>
    </w:p>
    <w:p w:rsidR="006E5F4C" w:rsidRDefault="006E5F4C" w:rsidP="00BF68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причины создания функциональной модели нами определены, перейдем к описанию контекстной диаграммы.</w:t>
      </w:r>
      <w:r w:rsidR="00E714D4" w:rsidRPr="00E714D4">
        <w:rPr>
          <w:rFonts w:ascii="Times New Roman" w:hAnsi="Times New Roman" w:cs="Times New Roman"/>
          <w:sz w:val="28"/>
          <w:szCs w:val="28"/>
        </w:rPr>
        <w:t xml:space="preserve"> </w:t>
      </w:r>
      <w:r w:rsidR="00E714D4">
        <w:rPr>
          <w:rFonts w:ascii="Times New Roman" w:hAnsi="Times New Roman" w:cs="Times New Roman"/>
          <w:sz w:val="28"/>
          <w:szCs w:val="28"/>
        </w:rPr>
        <w:t xml:space="preserve">Её управляющими силами являются: управленческие решения, принципы составления ассортимента, материальные ресурсы и инициатива сотрудников. Механизмами исполнения данной модели являются продавцы и владелец. На выходе у нас будет </w:t>
      </w:r>
      <w:r w:rsidR="00C9357C">
        <w:rPr>
          <w:rFonts w:ascii="Times New Roman" w:hAnsi="Times New Roman" w:cs="Times New Roman"/>
          <w:sz w:val="28"/>
          <w:szCs w:val="28"/>
        </w:rPr>
        <w:t>разнообразный ассортимент книг и низкие цены, а на входе покупатели и издаваемые книги. Визуализация представлена на рисунке №1.</w:t>
      </w:r>
    </w:p>
    <w:p w:rsidR="00324C13" w:rsidRDefault="00324C13" w:rsidP="000D23A2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3672840</wp:posOffset>
                </wp:positionV>
                <wp:extent cx="3375660" cy="320040"/>
                <wp:effectExtent l="0" t="0" r="1524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068" w:rsidRPr="007B4068" w:rsidRDefault="007B4068" w:rsidP="007B40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406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№1 – Контекстная 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.1pt;margin-top:289.2pt;width:265.8pt;height:25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" fillcolor="white [3201]" strokecolor="white [3212]" strokeweight="2pt">
                <v:textbox>
                  <w:txbxContent>
                    <w:p w:rsidR="007B4068" w:rsidRPr="007B4068" w:rsidRDefault="007B4068" w:rsidP="007B406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406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№1 – Контекстная диаграмма</w:t>
                      </w:r>
                    </w:p>
                  </w:txbxContent>
                </v:textbox>
              </v:rect>
            </w:pict>
          </mc:Fallback>
        </mc:AlternateContent>
      </w:r>
      <w:bookmarkStart w:id="2" w:name="_GoBack"/>
      <w:r w:rsidR="00EF53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8350" cy="41986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268" cy="42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A95F37" w:rsidRDefault="007B4068" w:rsidP="00324C13">
      <w:pPr>
        <w:pStyle w:val="a5"/>
      </w:pPr>
      <w:r>
        <w:t xml:space="preserve">Чтобы подробно рассмотреть процессы, протекающие внутри предприятия, необходимо провести декомпозицию контекстной диаграммы. </w:t>
      </w:r>
    </w:p>
    <w:p w:rsidR="00A95F37" w:rsidRDefault="004E3F88" w:rsidP="00324C13">
      <w:pPr>
        <w:pStyle w:val="a5"/>
      </w:pPr>
      <w:r>
        <w:t xml:space="preserve">Все начинается с поступления Требования книг, представляющего собой выражение спроса, и Изданных книг, представляющих собой предложение, на функциональный блок А1 «Заказать изданные книги». Данный блок находится под воздействием материальных ресурсов </w:t>
      </w:r>
      <w:r>
        <w:lastRenderedPageBreak/>
        <w:t xml:space="preserve">магазина, ограничивающих возможности заказа, а выполнением заказа занимается </w:t>
      </w:r>
      <w:r w:rsidR="00A95F37">
        <w:t>р</w:t>
      </w:r>
      <w:r>
        <w:t xml:space="preserve">уководитель. </w:t>
      </w:r>
    </w:p>
    <w:p w:rsidR="000D23A2" w:rsidRDefault="004E3F88" w:rsidP="00324C13">
      <w:pPr>
        <w:pStyle w:val="a5"/>
      </w:pPr>
      <w:r>
        <w:t>Далее Заказанные книги поступают на функциональный блок А2 «При</w:t>
      </w:r>
      <w:r w:rsidR="00A95F37">
        <w:t>нять</w:t>
      </w:r>
      <w:r>
        <w:t xml:space="preserve"> заказанны</w:t>
      </w:r>
      <w:r w:rsidR="00A95F37">
        <w:t>е</w:t>
      </w:r>
      <w:r>
        <w:t xml:space="preserve"> книг</w:t>
      </w:r>
      <w:r w:rsidR="00A95F37">
        <w:t>и</w:t>
      </w:r>
      <w:r>
        <w:t>», на который влияют управленческие решения руководителя, позволяющие организовать доставку</w:t>
      </w:r>
      <w:r w:rsidR="00A95F37">
        <w:t xml:space="preserve">, и последующий прием продавцами, основными исполнителями являются продавцы, а на выходе получаем Принятые книги. </w:t>
      </w:r>
    </w:p>
    <w:p w:rsidR="00A95F37" w:rsidRDefault="00A95F37" w:rsidP="00324C13">
      <w:pPr>
        <w:pStyle w:val="a5"/>
      </w:pPr>
      <w:r>
        <w:t>Принятые книги направляются на функциональный блок А3 «Разместить принятые книги по книжным полкам», на данный блок снова влияют управленческие решения руководителя, в соответствии с которыми могут быть реорганизованы стеллажи, а также имеющийся ассортимент, в соответствии с которым будут распределены и заказанные книги. Исполнением занимаются продавцы. На выходе получаем Полные книжные полки, готовые к представлению покупателю.</w:t>
      </w:r>
    </w:p>
    <w:p w:rsidR="00A95F37" w:rsidRDefault="00A95F37" w:rsidP="00324C13">
      <w:pPr>
        <w:pStyle w:val="a5"/>
      </w:pPr>
      <w:r>
        <w:t>Далее Полные книжные полки, а также Финансовая возможность покупателя поступают на функциональный блок А4 «Помочь покупателю с выбором», где продавец, основной исполнитель данного функционального блока, в соответствии с управленческими решениями руководителя и имеющимся ассортиментом, предлагает те или иные книги покупателю, для нахождения Требуемой книги. Требуемая покупателю книга поступает на выход данного функционального блока.</w:t>
      </w:r>
    </w:p>
    <w:p w:rsidR="00A95F37" w:rsidRDefault="00432EFD" w:rsidP="00324C13">
      <w:pPr>
        <w:pStyle w:val="a5"/>
      </w:pPr>
      <w:r>
        <w:t>Требуемая книга направляется на функциональный блок А5 «Продать требуемую книгу», на что влияют имеющийся ассортимент, а также материальные ресурсы магазина. Исполнителем являются продавцы. На выход же будут получены Чек от продажи, Книга, направляющаяся покупателю, а также Деньги от продажи.</w:t>
      </w:r>
    </w:p>
    <w:p w:rsidR="00A95F37" w:rsidRDefault="00432EFD" w:rsidP="00432EFD">
      <w:pPr>
        <w:pStyle w:val="a5"/>
      </w:pPr>
      <w:r>
        <w:t>Деньги от продажи далее направляются на функциональный блок А6 «Посчитать выручку», на который влияют материальные возможности магазина, а исполнением занимаются продавцы и/или руководитель, после чего получаем главный итог всей диаграммы, Выручку.</w:t>
      </w:r>
    </w:p>
    <w:p w:rsidR="007B4068" w:rsidRDefault="00DC1C12" w:rsidP="000D23A2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-1520825</wp:posOffset>
            </wp:positionH>
            <wp:positionV relativeFrom="paragraph">
              <wp:posOffset>1584325</wp:posOffset>
            </wp:positionV>
            <wp:extent cx="8725535" cy="5682615"/>
            <wp:effectExtent l="0" t="254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2553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F8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8896350</wp:posOffset>
                </wp:positionV>
                <wp:extent cx="4396740" cy="320040"/>
                <wp:effectExtent l="0" t="0" r="2286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F88" w:rsidRPr="004E3F88" w:rsidRDefault="004E3F88" w:rsidP="004E3F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F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Рисунок №2 - Декомпозиция контекстной диаграммы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27" style="position:absolute;left:0;text-align:left;margin-left:-.1pt;margin-top:700.5pt;width:346.2pt;height:25.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" fillcolor="white [3212]" strokecolor="white [3212]" strokeweight="2pt">
                <v:textbox>
                  <w:txbxContent>
                    <w:p w:rsidR="004E3F88" w:rsidRPr="004E3F88" w:rsidRDefault="004E3F88" w:rsidP="004E3F8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F8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Рисунок №2 - Декомпозиция контекстной диаграммы</w:t>
                      </w:r>
                    </w:p>
                  </w:txbxContent>
                </v:textbox>
              </v:rect>
            </w:pict>
          </mc:Fallback>
        </mc:AlternateContent>
      </w:r>
    </w:p>
    <w:p w:rsidR="00F3203E" w:rsidRPr="004E3F88" w:rsidRDefault="00F3203E" w:rsidP="000D23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1462" w:rsidRDefault="00DA1462" w:rsidP="00DA1462">
      <w:pPr>
        <w:pStyle w:val="a5"/>
      </w:pPr>
      <w:r>
        <w:t>Остановим</w:t>
      </w:r>
      <w:r w:rsidR="00432EFD">
        <w:t>ся на функциональных блоках А1, А4 и</w:t>
      </w:r>
      <w:r>
        <w:t xml:space="preserve"> А</w:t>
      </w:r>
      <w:r w:rsidR="00432EFD">
        <w:t>5</w:t>
      </w:r>
      <w:r>
        <w:t>, из рисунка видно, что у них на входе не один поток данных, следовательно</w:t>
      </w:r>
      <w:r w:rsidR="00432EFD">
        <w:t>,</w:t>
      </w:r>
      <w:r>
        <w:t xml:space="preserve"> им требуется декомпозиция. Однако, следует уточнить, что </w:t>
      </w:r>
      <w:r w:rsidR="00403ED3">
        <w:t>в</w:t>
      </w:r>
      <w:r w:rsidR="00432EFD">
        <w:t xml:space="preserve"> данных</w:t>
      </w:r>
      <w:r w:rsidR="00403ED3">
        <w:t xml:space="preserve"> блоках,</w:t>
      </w:r>
      <w:r>
        <w:t xml:space="preserve"> А1 «</w:t>
      </w:r>
      <w:r w:rsidR="00432EFD">
        <w:t>Заказать изданные книги</w:t>
      </w:r>
      <w:r>
        <w:t>»</w:t>
      </w:r>
      <w:r w:rsidR="00432EFD">
        <w:t>,</w:t>
      </w:r>
      <w:r w:rsidR="00403ED3">
        <w:t xml:space="preserve"> А</w:t>
      </w:r>
      <w:r w:rsidR="00432EFD">
        <w:t>4</w:t>
      </w:r>
      <w:r w:rsidR="00403ED3">
        <w:t xml:space="preserve"> «</w:t>
      </w:r>
      <w:r w:rsidR="00432EFD">
        <w:t>Помочь покупателю с выбором</w:t>
      </w:r>
      <w:r w:rsidR="00403ED3">
        <w:t>»</w:t>
      </w:r>
      <w:r w:rsidR="00432EFD">
        <w:t xml:space="preserve"> и А5 «Продать требуемую книгу»</w:t>
      </w:r>
      <w:r>
        <w:t xml:space="preserve"> не требу</w:t>
      </w:r>
      <w:r w:rsidR="00403ED3">
        <w:t>ются</w:t>
      </w:r>
      <w:r>
        <w:t xml:space="preserve"> декомпозиции, потому что тут идёт общение сотрудника бизнеса и покупателя, а общение оптимизировать и раскладывать на более мелкие функции нет необходимости.</w:t>
      </w:r>
    </w:p>
    <w:p w:rsidR="00BF6879" w:rsidRDefault="00BF6879" w:rsidP="00F3203E">
      <w:pPr>
        <w:rPr>
          <w:rFonts w:ascii="Times New Roman" w:hAnsi="Times New Roman" w:cs="Times New Roman"/>
          <w:sz w:val="28"/>
          <w:szCs w:val="28"/>
        </w:rPr>
      </w:pPr>
    </w:p>
    <w:p w:rsidR="00BF6879" w:rsidRDefault="00BF6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4068" w:rsidRPr="00ED1C40" w:rsidRDefault="00AF311F" w:rsidP="00ED1C40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89610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"/>
    </w:p>
    <w:p w:rsidR="00BF6879" w:rsidRPr="00BF6879" w:rsidRDefault="00BF6879" w:rsidP="00BF6879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6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 была представлена функциональная модель «как есть» и проведена декомпозиция контекстной диаграммы. Дополнительно, был произведён анализ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независимого книжного магазина «Никто не спит»</w:t>
      </w:r>
      <w:r w:rsidRPr="00BF6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благодаря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этому предметная область была определена в деталях, и теперь </w:t>
      </w:r>
      <w:r w:rsidR="0056103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гораздо легче поддается восприятию, благодаря функциональной модели</w:t>
      </w:r>
      <w:r w:rsidRPr="00BF6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анализ был произведен успешно, то</w:t>
      </w:r>
      <w:r w:rsidRPr="00BF68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создание модели «как должно быть».</w:t>
      </w:r>
    </w:p>
    <w:p w:rsidR="00AF311F" w:rsidRDefault="00AF311F" w:rsidP="00BF6879"/>
    <w:p w:rsidR="00AF311F" w:rsidRDefault="00AF311F">
      <w:r>
        <w:br w:type="page"/>
      </w:r>
    </w:p>
    <w:p w:rsidR="00BF6879" w:rsidRPr="009202D8" w:rsidRDefault="00AF311F" w:rsidP="009202D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896106"/>
      <w:r w:rsidRPr="009202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4"/>
    </w:p>
    <w:p w:rsidR="00AF311F" w:rsidRDefault="00AF311F" w:rsidP="00AF311F">
      <w:pPr>
        <w:pStyle w:val="ab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AF311F">
        <w:rPr>
          <w:rFonts w:ascii="Times New Roman" w:hAnsi="Times New Roman" w:cs="Times New Roman"/>
          <w:sz w:val="28"/>
          <w:szCs w:val="28"/>
        </w:rPr>
        <w:t>Дополнительные различные справочные материалы (ДРСМ 1)</w:t>
      </w:r>
    </w:p>
    <w:p w:rsidR="00AF311F" w:rsidRDefault="00F25460" w:rsidP="00AF311F">
      <w:pPr>
        <w:pStyle w:val="ab"/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AF311F" w:rsidRPr="00D57B9D">
          <w:rPr>
            <w:rStyle w:val="aa"/>
            <w:rFonts w:ascii="Times New Roman" w:hAnsi="Times New Roman" w:cs="Times New Roman"/>
            <w:sz w:val="28"/>
            <w:szCs w:val="28"/>
          </w:rPr>
          <w:t>https://habr.com/ru/company/trinion/blog/322832/</w:t>
        </w:r>
      </w:hyperlink>
    </w:p>
    <w:p w:rsidR="00AF311F" w:rsidRPr="00AF311F" w:rsidRDefault="00AF311F" w:rsidP="00AF311F">
      <w:pPr>
        <w:pStyle w:val="ab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AF311F">
        <w:rPr>
          <w:rFonts w:ascii="Times New Roman" w:hAnsi="Times New Roman" w:cs="Times New Roman"/>
          <w:sz w:val="28"/>
          <w:szCs w:val="28"/>
        </w:rPr>
        <w:t xml:space="preserve">ДРСМ 2 – </w:t>
      </w:r>
      <w:hyperlink r:id="rId11" w:history="1">
        <w:r w:rsidRPr="00AF311F">
          <w:rPr>
            <w:rStyle w:val="aa"/>
            <w:rFonts w:ascii="Times New Roman" w:hAnsi="Times New Roman" w:cs="Times New Roman"/>
            <w:sz w:val="28"/>
            <w:szCs w:val="28"/>
          </w:rPr>
          <w:t>https://ru.wikipedia.org/wiki/IDEF0</w:t>
        </w:r>
      </w:hyperlink>
    </w:p>
    <w:p w:rsidR="00AF311F" w:rsidRPr="00AF311F" w:rsidRDefault="00AF311F" w:rsidP="00AF311F">
      <w:pPr>
        <w:pStyle w:val="ab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AF311F">
        <w:rPr>
          <w:rFonts w:ascii="Times New Roman" w:hAnsi="Times New Roman" w:cs="Times New Roman"/>
          <w:sz w:val="28"/>
          <w:szCs w:val="28"/>
        </w:rPr>
        <w:t xml:space="preserve">ДРСМ 3 – </w:t>
      </w:r>
      <w:hyperlink r:id="rId12" w:history="1">
        <w:r w:rsidRPr="00AF311F">
          <w:rPr>
            <w:rStyle w:val="aa"/>
            <w:rFonts w:ascii="Times New Roman" w:hAnsi="Times New Roman" w:cs="Times New Roman"/>
            <w:sz w:val="28"/>
            <w:szCs w:val="28"/>
          </w:rPr>
          <w:t>https://vk.com/niktonespit_tmn</w:t>
        </w:r>
      </w:hyperlink>
    </w:p>
    <w:p w:rsidR="00AF311F" w:rsidRPr="00AF311F" w:rsidRDefault="00AF311F" w:rsidP="00AF311F">
      <w:pPr>
        <w:pStyle w:val="ab"/>
        <w:spacing w:after="0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F311F" w:rsidRPr="00AF311F" w:rsidSect="000D23A2">
      <w:footerReference w:type="default" r:id="rId13"/>
      <w:pgSz w:w="11906" w:h="16838"/>
      <w:pgMar w:top="1134" w:right="141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60" w:rsidRDefault="00F25460" w:rsidP="007B4068">
      <w:pPr>
        <w:spacing w:after="0" w:line="240" w:lineRule="auto"/>
      </w:pPr>
      <w:r>
        <w:separator/>
      </w:r>
    </w:p>
  </w:endnote>
  <w:endnote w:type="continuationSeparator" w:id="0">
    <w:p w:rsidR="00F25460" w:rsidRDefault="00F25460" w:rsidP="007B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676171"/>
      <w:docPartObj>
        <w:docPartGallery w:val="Page Numbers (Bottom of Page)"/>
        <w:docPartUnique/>
      </w:docPartObj>
    </w:sdtPr>
    <w:sdtEndPr/>
    <w:sdtContent>
      <w:p w:rsidR="007B4068" w:rsidRDefault="007B406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32A">
          <w:rPr>
            <w:noProof/>
          </w:rPr>
          <w:t>4</w:t>
        </w:r>
        <w:r>
          <w:fldChar w:fldCharType="end"/>
        </w:r>
      </w:p>
    </w:sdtContent>
  </w:sdt>
  <w:p w:rsidR="007B4068" w:rsidRDefault="007B40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60" w:rsidRDefault="00F25460" w:rsidP="007B4068">
      <w:pPr>
        <w:spacing w:after="0" w:line="240" w:lineRule="auto"/>
      </w:pPr>
      <w:r>
        <w:separator/>
      </w:r>
    </w:p>
  </w:footnote>
  <w:footnote w:type="continuationSeparator" w:id="0">
    <w:p w:rsidR="00F25460" w:rsidRDefault="00F25460" w:rsidP="007B4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5984"/>
    <w:multiLevelType w:val="hybridMultilevel"/>
    <w:tmpl w:val="6A38752A"/>
    <w:lvl w:ilvl="0" w:tplc="2E9ED5B0">
      <w:start w:val="1"/>
      <w:numFmt w:val="upperRoman"/>
      <w:pStyle w:val="a"/>
      <w:lvlText w:val="%1."/>
      <w:lvlJc w:val="left"/>
      <w:pPr>
        <w:ind w:left="284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6B257E"/>
    <w:multiLevelType w:val="multilevel"/>
    <w:tmpl w:val="F7DE9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65B5C"/>
    <w:multiLevelType w:val="hybridMultilevel"/>
    <w:tmpl w:val="8F808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50650"/>
    <w:multiLevelType w:val="hybridMultilevel"/>
    <w:tmpl w:val="B4CEE1FC"/>
    <w:lvl w:ilvl="0" w:tplc="A57ADC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E1C03"/>
    <w:multiLevelType w:val="hybridMultilevel"/>
    <w:tmpl w:val="8D5EF1A8"/>
    <w:lvl w:ilvl="0" w:tplc="75B40C54">
      <w:start w:val="1"/>
      <w:numFmt w:val="upperRoman"/>
      <w:lvlText w:val="%1."/>
      <w:lvlJc w:val="left"/>
      <w:pPr>
        <w:ind w:left="1287" w:hanging="72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DD"/>
    <w:rsid w:val="000C07E2"/>
    <w:rsid w:val="000C7D62"/>
    <w:rsid w:val="000D23A2"/>
    <w:rsid w:val="001702CC"/>
    <w:rsid w:val="00214581"/>
    <w:rsid w:val="0028548E"/>
    <w:rsid w:val="002C3330"/>
    <w:rsid w:val="00324C13"/>
    <w:rsid w:val="00367A0D"/>
    <w:rsid w:val="00403ED3"/>
    <w:rsid w:val="00432EFD"/>
    <w:rsid w:val="004A1AD7"/>
    <w:rsid w:val="004E3F88"/>
    <w:rsid w:val="00561031"/>
    <w:rsid w:val="006E5F4C"/>
    <w:rsid w:val="00781553"/>
    <w:rsid w:val="007B4068"/>
    <w:rsid w:val="009202D8"/>
    <w:rsid w:val="00953D00"/>
    <w:rsid w:val="009544DD"/>
    <w:rsid w:val="009742D6"/>
    <w:rsid w:val="009C1021"/>
    <w:rsid w:val="009F1982"/>
    <w:rsid w:val="00A47B29"/>
    <w:rsid w:val="00A95F37"/>
    <w:rsid w:val="00AF0AD4"/>
    <w:rsid w:val="00AF311F"/>
    <w:rsid w:val="00B10334"/>
    <w:rsid w:val="00BC7119"/>
    <w:rsid w:val="00BF6879"/>
    <w:rsid w:val="00C47A94"/>
    <w:rsid w:val="00C9357C"/>
    <w:rsid w:val="00D84110"/>
    <w:rsid w:val="00DA1462"/>
    <w:rsid w:val="00DC1C12"/>
    <w:rsid w:val="00DE2AE1"/>
    <w:rsid w:val="00E714D4"/>
    <w:rsid w:val="00E80280"/>
    <w:rsid w:val="00E80D15"/>
    <w:rsid w:val="00E951B8"/>
    <w:rsid w:val="00ED1C40"/>
    <w:rsid w:val="00EF532A"/>
    <w:rsid w:val="00F24BFC"/>
    <w:rsid w:val="00F25460"/>
    <w:rsid w:val="00F3203E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20062-0C35-485D-9400-5756CE5F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14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D1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145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214581"/>
    <w:pPr>
      <w:spacing w:line="259" w:lineRule="auto"/>
      <w:outlineLvl w:val="9"/>
    </w:pPr>
    <w:rPr>
      <w:lang w:eastAsia="ru-RU"/>
    </w:rPr>
  </w:style>
  <w:style w:type="paragraph" w:customStyle="1" w:styleId="a5">
    <w:name w:val="юеРегуляр"/>
    <w:basedOn w:val="a0"/>
    <w:rsid w:val="00FF62BC"/>
    <w:pPr>
      <w:spacing w:after="0" w:line="360" w:lineRule="auto"/>
      <w:ind w:firstLine="7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B4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B4068"/>
  </w:style>
  <w:style w:type="paragraph" w:styleId="a8">
    <w:name w:val="footer"/>
    <w:basedOn w:val="a0"/>
    <w:link w:val="a9"/>
    <w:uiPriority w:val="99"/>
    <w:unhideWhenUsed/>
    <w:rsid w:val="007B4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B4068"/>
  </w:style>
  <w:style w:type="paragraph" w:customStyle="1" w:styleId="a">
    <w:name w:val="юеЗаг"/>
    <w:basedOn w:val="1"/>
    <w:rsid w:val="00BF6879"/>
    <w:pPr>
      <w:keepNext w:val="0"/>
      <w:keepLines w:val="0"/>
      <w:pageBreakBefore/>
      <w:numPr>
        <w:numId w:val="1"/>
      </w:numPr>
      <w:spacing w:before="480" w:after="240" w:line="360" w:lineRule="auto"/>
      <w:ind w:left="567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  <w:lang w:val="ru" w:eastAsia="ru-RU"/>
    </w:rPr>
  </w:style>
  <w:style w:type="character" w:customStyle="1" w:styleId="20">
    <w:name w:val="Заголовок 2 Знак"/>
    <w:basedOn w:val="a1"/>
    <w:link w:val="2"/>
    <w:uiPriority w:val="9"/>
    <w:rsid w:val="00ED1C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ED1C40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rsid w:val="00ED1C40"/>
    <w:pPr>
      <w:spacing w:after="100"/>
    </w:pPr>
  </w:style>
  <w:style w:type="character" w:styleId="aa">
    <w:name w:val="Hyperlink"/>
    <w:basedOn w:val="a1"/>
    <w:uiPriority w:val="99"/>
    <w:unhideWhenUsed/>
    <w:rsid w:val="00ED1C40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AF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niktonespit_tm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IDEF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company/trinion/blog/3228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3677-2FE5-4437-A2F3-E9D14B9A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788</Words>
  <Characters>5102</Characters>
  <Application>Microsoft Office Word</Application>
  <DocSecurity>0</DocSecurity>
  <Lines>221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2019-05-14T06:57:00Z</dcterms:created>
  <dcterms:modified xsi:type="dcterms:W3CDTF">2019-06-10T03:24:00Z</dcterms:modified>
</cp:coreProperties>
</file>