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8E5" w:rsidRPr="002818E5" w:rsidRDefault="002818E5" w:rsidP="00851933">
      <w:pPr>
        <w:pStyle w:val="a3"/>
        <w:spacing w:before="0" w:beforeAutospacing="0" w:after="160" w:afterAutospacing="0" w:line="258" w:lineRule="auto"/>
        <w:jc w:val="center"/>
        <w:rPr>
          <w:b/>
          <w:bCs/>
          <w:sz w:val="32"/>
          <w:szCs w:val="32"/>
          <w:lang w:val="ru-RU"/>
        </w:rPr>
      </w:pPr>
      <w:r w:rsidRPr="002818E5">
        <w:rPr>
          <w:b/>
          <w:sz w:val="32"/>
          <w:szCs w:val="32"/>
          <w:lang w:val="ru-RU"/>
        </w:rPr>
        <w:t>Система серверного статистического анализа телеметрии для детектирования нечестной игры в многопользовательских онлайн-играх</w:t>
      </w:r>
      <w:r w:rsidRPr="002818E5">
        <w:rPr>
          <w:b/>
          <w:bCs/>
          <w:sz w:val="32"/>
          <w:szCs w:val="32"/>
          <w:lang w:val="ru-RU"/>
        </w:rPr>
        <w:t xml:space="preserve"> </w:t>
      </w:r>
    </w:p>
    <w:p w:rsidR="002818E5" w:rsidRPr="002818E5" w:rsidRDefault="002818E5" w:rsidP="00851933">
      <w:pPr>
        <w:pStyle w:val="a3"/>
        <w:spacing w:before="0" w:beforeAutospacing="0" w:after="160" w:afterAutospacing="0" w:line="258" w:lineRule="auto"/>
        <w:jc w:val="center"/>
        <w:rPr>
          <w:b/>
          <w:bCs/>
          <w:sz w:val="32"/>
          <w:szCs w:val="32"/>
          <w:lang w:val="ru-RU"/>
        </w:rPr>
      </w:pPr>
      <w:proofErr w:type="spellStart"/>
      <w:r w:rsidRPr="002818E5">
        <w:rPr>
          <w:b/>
          <w:bCs/>
          <w:sz w:val="32"/>
          <w:szCs w:val="32"/>
          <w:lang w:val="ru-RU"/>
        </w:rPr>
        <w:t>Маппинг</w:t>
      </w:r>
      <w:proofErr w:type="spellEnd"/>
      <w:r w:rsidRPr="002818E5">
        <w:rPr>
          <w:b/>
          <w:bCs/>
          <w:sz w:val="32"/>
          <w:szCs w:val="32"/>
          <w:lang w:val="ru-RU"/>
        </w:rPr>
        <w:t>.</w:t>
      </w:r>
    </w:p>
    <w:p w:rsidR="00851933" w:rsidRPr="002818E5" w:rsidRDefault="00851933" w:rsidP="00851933">
      <w:pPr>
        <w:pStyle w:val="a3"/>
        <w:spacing w:before="0" w:beforeAutospacing="0" w:after="160" w:afterAutospacing="0" w:line="258" w:lineRule="auto"/>
        <w:jc w:val="center"/>
        <w:rPr>
          <w:b/>
          <w:sz w:val="32"/>
          <w:szCs w:val="32"/>
          <w:lang w:val="ru-RU"/>
        </w:rPr>
      </w:pPr>
      <w:r w:rsidRPr="002818E5">
        <w:rPr>
          <w:b/>
          <w:bCs/>
          <w:sz w:val="32"/>
          <w:szCs w:val="32"/>
          <w:lang w:val="ru-RU"/>
        </w:rPr>
        <w:t>Барканов</w:t>
      </w:r>
      <w:r w:rsidRPr="002818E5">
        <w:rPr>
          <w:b/>
          <w:bCs/>
          <w:sz w:val="32"/>
          <w:szCs w:val="32"/>
          <w:lang w:val="ru-RU"/>
        </w:rPr>
        <w:t xml:space="preserve"> Никита 5130904/4010</w:t>
      </w:r>
      <w:r w:rsidRPr="002818E5">
        <w:rPr>
          <w:b/>
          <w:bCs/>
          <w:sz w:val="32"/>
          <w:szCs w:val="32"/>
          <w:lang w:val="ru-RU"/>
        </w:rPr>
        <w:t>2</w:t>
      </w:r>
    </w:p>
    <w:p w:rsidR="00851933" w:rsidRPr="002818E5" w:rsidRDefault="00851933" w:rsidP="00851933">
      <w:pPr>
        <w:pStyle w:val="a3"/>
        <w:spacing w:before="0" w:beforeAutospacing="0" w:after="160" w:afterAutospacing="0" w:line="258" w:lineRule="auto"/>
        <w:jc w:val="center"/>
        <w:rPr>
          <w:b/>
          <w:sz w:val="32"/>
          <w:szCs w:val="32"/>
          <w:lang w:val="ru-RU"/>
        </w:rPr>
      </w:pPr>
      <w:r w:rsidRPr="002818E5">
        <w:rPr>
          <w:b/>
          <w:bCs/>
          <w:sz w:val="32"/>
          <w:szCs w:val="32"/>
          <w:lang w:val="ru-RU"/>
        </w:rPr>
        <w:t>Вариант №21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83"/>
        <w:gridCol w:w="3402"/>
        <w:gridCol w:w="4194"/>
      </w:tblGrid>
      <w:tr w:rsidR="00434B77" w:rsidRPr="00434B77" w:rsidTr="00434B77">
        <w:trPr>
          <w:trHeight w:val="845"/>
        </w:trPr>
        <w:tc>
          <w:tcPr>
            <w:tcW w:w="0" w:type="auto"/>
            <w:shd w:val="clear" w:color="auto" w:fill="7F7F7F" w:themeFill="text1" w:themeFillTint="80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ru-RU"/>
              </w:rPr>
              <w:t>Элемент СМО</w:t>
            </w:r>
          </w:p>
        </w:tc>
        <w:tc>
          <w:tcPr>
            <w:tcW w:w="3402" w:type="dxa"/>
            <w:shd w:val="clear" w:color="auto" w:fill="7F7F7F" w:themeFill="text1" w:themeFillTint="80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ru-RU"/>
              </w:rPr>
              <w:t>Сущность бизнес-домена</w:t>
            </w:r>
          </w:p>
        </w:tc>
        <w:tc>
          <w:tcPr>
            <w:tcW w:w="4194" w:type="dxa"/>
            <w:shd w:val="clear" w:color="auto" w:fill="7F7F7F" w:themeFill="text1" w:themeFillTint="80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ru-RU"/>
              </w:rPr>
              <w:t>Назначение</w:t>
            </w:r>
          </w:p>
        </w:tc>
      </w:tr>
      <w:tr w:rsidR="00434B77" w:rsidRPr="00434B77" w:rsidTr="00434B77">
        <w:tc>
          <w:tcPr>
            <w:tcW w:w="0" w:type="auto"/>
            <w:shd w:val="clear" w:color="auto" w:fill="BFBFBF" w:themeFill="background1" w:themeFillShade="BF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Источник</w:t>
            </w:r>
          </w:p>
        </w:tc>
        <w:tc>
          <w:tcPr>
            <w:tcW w:w="3402" w:type="dxa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Игровой клиент (игрок)</w:t>
            </w:r>
          </w:p>
        </w:tc>
        <w:tc>
          <w:tcPr>
            <w:tcW w:w="4194" w:type="dxa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Непрерывно генерирует пакеты телеметрии (координаты прицела, нажатия клавиш, векторы движения) и отправляет их на сервер </w:t>
            </w:r>
            <w:proofErr w:type="spellStart"/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античита</w:t>
            </w:r>
            <w:proofErr w:type="spellEnd"/>
          </w:p>
        </w:tc>
      </w:tr>
      <w:tr w:rsidR="00434B77" w:rsidRPr="00434B77" w:rsidTr="00434B77">
        <w:tc>
          <w:tcPr>
            <w:tcW w:w="0" w:type="auto"/>
            <w:shd w:val="clear" w:color="auto" w:fill="BFBFBF" w:themeFill="background1" w:themeFillShade="BF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Заявка</w:t>
            </w:r>
          </w:p>
        </w:tc>
        <w:tc>
          <w:tcPr>
            <w:tcW w:w="3402" w:type="dxa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Пакет телеметрии</w:t>
            </w:r>
          </w:p>
        </w:tc>
        <w:tc>
          <w:tcPr>
            <w:tcW w:w="4194" w:type="dxa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Единица потока данных, содержащая числовые параметры поведения игрока, ID источника и </w:t>
            </w:r>
            <w:proofErr w:type="spellStart"/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таймстамп</w:t>
            </w:r>
            <w:proofErr w:type="spellEnd"/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генерации. Требует статистического анализа вычислительным узлом сервера</w:t>
            </w:r>
          </w:p>
        </w:tc>
      </w:tr>
      <w:tr w:rsidR="00434B77" w:rsidRPr="00434B77" w:rsidTr="00434B77">
        <w:tc>
          <w:tcPr>
            <w:tcW w:w="0" w:type="auto"/>
            <w:shd w:val="clear" w:color="auto" w:fill="BFBFBF" w:themeFill="background1" w:themeFillShade="BF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Буферная память</w:t>
            </w:r>
          </w:p>
        </w:tc>
        <w:tc>
          <w:tcPr>
            <w:tcW w:w="3402" w:type="dxa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Кольцевой буфер (</w:t>
            </w:r>
            <w:proofErr w:type="spellStart"/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Ring</w:t>
            </w:r>
            <w:proofErr w:type="spellEnd"/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Buffer</w:t>
            </w:r>
            <w:proofErr w:type="spellEnd"/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в оперативной памяти сервера</w:t>
            </w:r>
          </w:p>
        </w:tc>
        <w:tc>
          <w:tcPr>
            <w:tcW w:w="4194" w:type="dxa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Хранит пакеты телеметрии, ожидающие обработки. Организован как кольцо для обеспечения </w:t>
            </w:r>
            <w:bookmarkStart w:id="0" w:name="_GoBack"/>
            <w:bookmarkEnd w:id="0"/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записи и последовательного чтения</w:t>
            </w:r>
          </w:p>
        </w:tc>
      </w:tr>
      <w:tr w:rsidR="00434B77" w:rsidRPr="00434B77" w:rsidTr="00434B77">
        <w:tc>
          <w:tcPr>
            <w:tcW w:w="0" w:type="auto"/>
            <w:shd w:val="clear" w:color="auto" w:fill="BFBFBF" w:themeFill="background1" w:themeFillShade="BF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Прибор</w:t>
            </w:r>
          </w:p>
        </w:tc>
        <w:tc>
          <w:tcPr>
            <w:tcW w:w="3402" w:type="dxa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Вычислительный поток (</w:t>
            </w:r>
            <w:proofErr w:type="spellStart"/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воркер</w:t>
            </w:r>
            <w:proofErr w:type="spellEnd"/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 сервера </w:t>
            </w:r>
            <w:proofErr w:type="spellStart"/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античита</w:t>
            </w:r>
            <w:proofErr w:type="spellEnd"/>
          </w:p>
        </w:tc>
        <w:tc>
          <w:tcPr>
            <w:tcW w:w="4194" w:type="dxa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Выполняет расчёт статистических метрик (дисперсия времени реакции, энтропия движения) и эвристический анализ паттернов поведения игрока</w:t>
            </w:r>
          </w:p>
        </w:tc>
      </w:tr>
      <w:tr w:rsidR="00434B77" w:rsidRPr="00434B77" w:rsidTr="00434B77">
        <w:tc>
          <w:tcPr>
            <w:tcW w:w="0" w:type="auto"/>
            <w:shd w:val="clear" w:color="auto" w:fill="BFBFBF" w:themeFill="background1" w:themeFillShade="BF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Диспетчер постановки</w:t>
            </w:r>
          </w:p>
        </w:tc>
        <w:tc>
          <w:tcPr>
            <w:tcW w:w="3402" w:type="dxa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Модуль приёма телеметрии</w:t>
            </w:r>
          </w:p>
        </w:tc>
        <w:tc>
          <w:tcPr>
            <w:tcW w:w="4194" w:type="dxa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Принимает пакеты от игровых клиентов и записывает их в кольцевой буфер, начиная с ячейки, следующей за последней занятой (Д10З1). При </w:t>
            </w:r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переполнении инициирует дисциплину отказа</w:t>
            </w:r>
          </w:p>
        </w:tc>
      </w:tr>
      <w:tr w:rsidR="00434B77" w:rsidRPr="00434B77" w:rsidTr="00434B77">
        <w:tc>
          <w:tcPr>
            <w:tcW w:w="0" w:type="auto"/>
            <w:shd w:val="clear" w:color="auto" w:fill="BFBFBF" w:themeFill="background1" w:themeFillShade="BF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Диспетчер выбора</w:t>
            </w:r>
          </w:p>
        </w:tc>
        <w:tc>
          <w:tcPr>
            <w:tcW w:w="3402" w:type="dxa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Планировщик вычислительных потоков</w:t>
            </w:r>
          </w:p>
        </w:tc>
        <w:tc>
          <w:tcPr>
            <w:tcW w:w="4194" w:type="dxa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Выбирает свободный вычислительный поток по приоритету номера (Д2П1) и забирает следующий пакет из кольцевого буфера по указателю чтения (Д2Б3)</w:t>
            </w:r>
          </w:p>
        </w:tc>
      </w:tr>
      <w:tr w:rsidR="00434B77" w:rsidRPr="00434B77" w:rsidTr="00434B77">
        <w:tc>
          <w:tcPr>
            <w:tcW w:w="0" w:type="auto"/>
            <w:shd w:val="clear" w:color="auto" w:fill="BFBFBF" w:themeFill="background1" w:themeFillShade="BF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Отказ</w:t>
            </w:r>
          </w:p>
        </w:tc>
        <w:tc>
          <w:tcPr>
            <w:tcW w:w="3402" w:type="dxa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Удаление устаревшего пакета телеметрии</w:t>
            </w:r>
          </w:p>
        </w:tc>
        <w:tc>
          <w:tcPr>
            <w:tcW w:w="4194" w:type="dxa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 случае переполнения кольцевого буфера система находит пакет с минимальным </w:t>
            </w:r>
            <w:proofErr w:type="spellStart"/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таймстампом</w:t>
            </w:r>
            <w:proofErr w:type="spellEnd"/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(самый старый) и удаляет его из системы, освобождая место для нового пакета (Д10О3)</w:t>
            </w:r>
          </w:p>
        </w:tc>
      </w:tr>
      <w:tr w:rsidR="00434B77" w:rsidRPr="00434B77" w:rsidTr="00434B77">
        <w:tc>
          <w:tcPr>
            <w:tcW w:w="0" w:type="auto"/>
            <w:shd w:val="clear" w:color="auto" w:fill="BFBFBF" w:themeFill="background1" w:themeFillShade="BF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Обслуживание</w:t>
            </w:r>
          </w:p>
        </w:tc>
        <w:tc>
          <w:tcPr>
            <w:tcW w:w="3402" w:type="dxa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Статистический анализ паттерна поведения</w:t>
            </w:r>
          </w:p>
        </w:tc>
        <w:tc>
          <w:tcPr>
            <w:tcW w:w="4194" w:type="dxa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Вычислительный поток </w:t>
            </w:r>
            <w:proofErr w:type="spellStart"/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парсит</w:t>
            </w:r>
            <w:proofErr w:type="spellEnd"/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пакет телеметрии, рассчитывает метрики (дисперсия, энтропия, частота действий) и сравнивает их с пороговыми значениями для выявления аномалий</w:t>
            </w:r>
          </w:p>
        </w:tc>
      </w:tr>
      <w:tr w:rsidR="00434B77" w:rsidRPr="00434B77" w:rsidTr="00434B77">
        <w:tc>
          <w:tcPr>
            <w:tcW w:w="0" w:type="auto"/>
            <w:shd w:val="clear" w:color="auto" w:fill="BFBFBF" w:themeFill="background1" w:themeFillShade="BF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Выход из системы</w:t>
            </w:r>
          </w:p>
        </w:tc>
        <w:tc>
          <w:tcPr>
            <w:tcW w:w="3402" w:type="dxa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Агрегированный профиль игрока или сигнал тревоги</w:t>
            </w:r>
          </w:p>
        </w:tc>
        <w:tc>
          <w:tcPr>
            <w:tcW w:w="4194" w:type="dxa"/>
            <w:hideMark/>
          </w:tcPr>
          <w:p w:rsidR="00144625" w:rsidRPr="00434B77" w:rsidRDefault="00144625" w:rsidP="00434B7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34B7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Пакет покидает систему после обработки: либо его статистические характеристики добавляются в профиль игрока (нормальное поведение), либо генерируется сигнал о подозрительной активности (аномалия)</w:t>
            </w:r>
          </w:p>
        </w:tc>
      </w:tr>
    </w:tbl>
    <w:p w:rsidR="00C17614" w:rsidRPr="00144625" w:rsidRDefault="00C17614">
      <w:pPr>
        <w:rPr>
          <w:lang w:val="ru-RU"/>
        </w:rPr>
      </w:pPr>
    </w:p>
    <w:sectPr w:rsidR="00C17614" w:rsidRPr="0014462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F9D"/>
    <w:rsid w:val="00144625"/>
    <w:rsid w:val="002818E5"/>
    <w:rsid w:val="002D0B9B"/>
    <w:rsid w:val="00434B77"/>
    <w:rsid w:val="00451F9D"/>
    <w:rsid w:val="00851933"/>
    <w:rsid w:val="00C17614"/>
    <w:rsid w:val="00DE6DA1"/>
    <w:rsid w:val="00F4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A391D"/>
  <w15:chartTrackingRefBased/>
  <w15:docId w15:val="{89A9B8DB-F515-4DA8-8A80-8E334BFD1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51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wen-markdown-text">
    <w:name w:val="qwen-markdown-text"/>
    <w:basedOn w:val="a0"/>
    <w:rsid w:val="00144625"/>
  </w:style>
  <w:style w:type="table" w:styleId="a4">
    <w:name w:val="Table Grid"/>
    <w:basedOn w:val="a1"/>
    <w:uiPriority w:val="39"/>
    <w:rsid w:val="00434B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8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291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2515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6453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7251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750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1778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5162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374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722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5643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2484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2764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936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6408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73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954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3846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0290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718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954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7691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1616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0398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5691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9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527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1229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3275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859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823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1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6256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6103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025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8908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138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1616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7242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769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3425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922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0648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0865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525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9140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2632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747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4392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2240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534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7579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420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3181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9633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174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1036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9565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569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5281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5934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</dc:creator>
  <cp:keywords/>
  <dc:description/>
  <cp:lastModifiedBy>may</cp:lastModifiedBy>
  <cp:revision>7</cp:revision>
  <dcterms:created xsi:type="dcterms:W3CDTF">2026-09-25T19:43:00Z</dcterms:created>
  <dcterms:modified xsi:type="dcterms:W3CDTF">2026-09-25T19:48:00Z</dcterms:modified>
</cp:coreProperties>
</file>