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3807" w14:textId="77777777" w:rsidR="0031117A" w:rsidRDefault="0031117A" w:rsidP="005312E3">
      <w:bookmarkStart w:id="0" w:name="_GoBack"/>
      <w:bookmarkEnd w:id="0"/>
      <w:r>
        <w:rPr>
          <w:noProof/>
        </w:rPr>
        <w:drawing>
          <wp:inline distT="0" distB="0" distL="0" distR="0" wp14:anchorId="3E5410B3" wp14:editId="4FC8EE8D">
            <wp:extent cx="582843" cy="732450"/>
            <wp:effectExtent l="38100" t="38100" r="84455" b="679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</w:p>
    <w:p w14:paraId="40E950E4" w14:textId="77777777" w:rsidR="0031117A" w:rsidRDefault="0031117A" w:rsidP="0031117A">
      <w:pPr>
        <w:pStyle w:val="Title"/>
        <w:jc w:val="center"/>
      </w:pPr>
      <w:bookmarkStart w:id="1" w:name="_Toc452019022"/>
      <w:bookmarkStart w:id="2" w:name="_Toc453241963"/>
      <w:r w:rsidRPr="00886179">
        <w:t xml:space="preserve">Cybersecurity Awareness </w:t>
      </w:r>
      <w:r w:rsidRPr="0031117A">
        <w:t>Training</w:t>
      </w:r>
      <w:r w:rsidRPr="00886179">
        <w:t xml:space="preserve"> Policy</w:t>
      </w:r>
      <w:bookmarkEnd w:id="1"/>
      <w:bookmarkEnd w:id="2"/>
    </w:p>
    <w:p w14:paraId="51D1077B" w14:textId="77777777" w:rsidR="0031117A" w:rsidRPr="00123326" w:rsidRDefault="0031117A" w:rsidP="009333B8">
      <w:pPr>
        <w:pStyle w:val="Heading1"/>
        <w:numPr>
          <w:ilvl w:val="0"/>
          <w:numId w:val="40"/>
        </w:numPr>
        <w:ind w:left="360" w:hanging="360"/>
      </w:pPr>
      <w:r w:rsidRPr="00123326">
        <w:t>Overview/Purpose</w:t>
      </w:r>
    </w:p>
    <w:p w14:paraId="5B18CC8E" w14:textId="12FB6974" w:rsidR="0031117A" w:rsidRPr="00123326" w:rsidRDefault="0031117A" w:rsidP="005312E3">
      <w:r w:rsidRPr="004523D8">
        <w:rPr>
          <w:b/>
          <w:color w:val="FF0000"/>
        </w:rPr>
        <w:t>&lt;</w:t>
      </w:r>
      <w:r w:rsidR="0019142C">
        <w:rPr>
          <w:b/>
          <w:color w:val="FF0000"/>
        </w:rPr>
        <w:t>Utility Name</w:t>
      </w:r>
      <w:r w:rsidRPr="00123326">
        <w:rPr>
          <w:b/>
          <w:color w:val="FF0000"/>
        </w:rPr>
        <w:t>&gt;</w:t>
      </w:r>
      <w:r w:rsidRPr="00123326">
        <w:t xml:space="preserve"> recognizes that properly educated employee</w:t>
      </w:r>
      <w:r>
        <w:t>s</w:t>
      </w:r>
      <w:r w:rsidRPr="00123326">
        <w:t xml:space="preserve"> are </w:t>
      </w:r>
      <w:r>
        <w:t xml:space="preserve">an </w:t>
      </w:r>
      <w:r w:rsidRPr="00123326">
        <w:t xml:space="preserve">important </w:t>
      </w:r>
      <w:r>
        <w:t xml:space="preserve">means </w:t>
      </w:r>
      <w:r w:rsidRPr="00123326">
        <w:t xml:space="preserve">of cybersecurity defense.  This document </w:t>
      </w:r>
      <w:r w:rsidRPr="004523D8">
        <w:t>establishes</w:t>
      </w:r>
      <w:r w:rsidRPr="00123326">
        <w:t xml:space="preserve"> a formal program for ongoing cybersecurity awareness training within </w:t>
      </w:r>
      <w:r w:rsidRPr="004523D8">
        <w:rPr>
          <w:b/>
          <w:color w:val="FF0000"/>
        </w:rPr>
        <w:t>&lt;</w:t>
      </w:r>
      <w:r w:rsidR="0019142C">
        <w:rPr>
          <w:b/>
          <w:color w:val="FF0000"/>
        </w:rPr>
        <w:t>Utility Name</w:t>
      </w:r>
      <w:r w:rsidRPr="004523D8">
        <w:rPr>
          <w:b/>
          <w:color w:val="FF0000"/>
        </w:rPr>
        <w:t>&gt;</w:t>
      </w:r>
      <w:r w:rsidRPr="00123326">
        <w:t xml:space="preserve">. </w:t>
      </w:r>
    </w:p>
    <w:p w14:paraId="616C3961" w14:textId="77777777" w:rsidR="0031117A" w:rsidRPr="00CF575F" w:rsidRDefault="0031117A" w:rsidP="00734A04">
      <w:pPr>
        <w:pStyle w:val="Heading1"/>
        <w:ind w:left="360" w:hanging="360"/>
      </w:pPr>
      <w:r w:rsidRPr="00123326">
        <w:t>Scope</w:t>
      </w:r>
    </w:p>
    <w:p w14:paraId="0FE21742" w14:textId="5ECE2AE2" w:rsidR="0031117A" w:rsidRPr="00123326" w:rsidRDefault="0031117A" w:rsidP="005312E3">
      <w:r w:rsidRPr="00123326">
        <w:t xml:space="preserve">On </w:t>
      </w:r>
      <w:r>
        <w:t xml:space="preserve">an </w:t>
      </w:r>
      <w:r w:rsidRPr="00123326">
        <w:t xml:space="preserve">annual basis, all </w:t>
      </w:r>
      <w:r w:rsidRPr="004523D8">
        <w:rPr>
          <w:b/>
          <w:color w:val="FF0000"/>
        </w:rPr>
        <w:t>&lt;</w:t>
      </w:r>
      <w:r w:rsidR="0019142C">
        <w:rPr>
          <w:b/>
          <w:color w:val="FF0000"/>
        </w:rPr>
        <w:t>Utility Name</w:t>
      </w:r>
      <w:r w:rsidRPr="00123326">
        <w:rPr>
          <w:b/>
          <w:color w:val="FF0000"/>
        </w:rPr>
        <w:t>&gt;</w:t>
      </w:r>
      <w:r w:rsidRPr="00123326">
        <w:t xml:space="preserve"> employee</w:t>
      </w:r>
      <w:r>
        <w:t>s</w:t>
      </w:r>
      <w:r w:rsidRPr="00123326">
        <w:t xml:space="preserve"> will receive cybersecurity awareness training.</w:t>
      </w:r>
    </w:p>
    <w:p w14:paraId="6FA2EA5C" w14:textId="77777777" w:rsidR="0031117A" w:rsidRPr="00A064D6" w:rsidRDefault="0031117A" w:rsidP="00734A04">
      <w:pPr>
        <w:pStyle w:val="Heading1"/>
        <w:ind w:left="360" w:hanging="360"/>
      </w:pPr>
      <w:r w:rsidRPr="0031117A">
        <w:t>Policy</w:t>
      </w:r>
    </w:p>
    <w:p w14:paraId="5805ABC7" w14:textId="7CB67D91" w:rsidR="0031117A" w:rsidRPr="00123326" w:rsidRDefault="0031117A" w:rsidP="005312E3">
      <w:r>
        <w:t xml:space="preserve">The </w:t>
      </w:r>
      <w:r w:rsidRPr="00123326">
        <w:t>Information Security Steering Committee (ISSC) define</w:t>
      </w:r>
      <w:r>
        <w:t>s the</w:t>
      </w:r>
      <w:r w:rsidRPr="00123326">
        <w:t xml:space="preserve"> content of the </w:t>
      </w:r>
      <w:r>
        <w:t xml:space="preserve">cybersecurity awareness </w:t>
      </w:r>
      <w:r w:rsidRPr="00123326">
        <w:t>training</w:t>
      </w:r>
      <w:r>
        <w:t>, which must be updated at least</w:t>
      </w:r>
      <w:r w:rsidRPr="00123326">
        <w:t xml:space="preserve"> year</w:t>
      </w:r>
      <w:r>
        <w:t>ly to account for changes in threats and industry best practices</w:t>
      </w:r>
      <w:r w:rsidRPr="00123326">
        <w:t>.</w:t>
      </w:r>
      <w:r>
        <w:br/>
      </w:r>
      <w:r w:rsidRPr="00123326">
        <w:br/>
        <w:t>Training topics shall meet the following requirements:</w:t>
      </w:r>
    </w:p>
    <w:p w14:paraId="6C9BE1E8" w14:textId="77777777" w:rsidR="0031117A" w:rsidRPr="00123326" w:rsidRDefault="0031117A" w:rsidP="009333B8">
      <w:pPr>
        <w:pStyle w:val="ListParagraph"/>
        <w:numPr>
          <w:ilvl w:val="0"/>
          <w:numId w:val="39"/>
        </w:numPr>
        <w:spacing w:before="100" w:after="200" w:line="276" w:lineRule="auto"/>
      </w:pPr>
      <w:r w:rsidRPr="00123326">
        <w:t>PCI DSS 12.6</w:t>
      </w:r>
    </w:p>
    <w:p w14:paraId="333681B6" w14:textId="77777777" w:rsidR="0031117A" w:rsidRPr="00123326" w:rsidRDefault="0031117A" w:rsidP="009333B8">
      <w:pPr>
        <w:pStyle w:val="ListParagraph"/>
        <w:numPr>
          <w:ilvl w:val="0"/>
          <w:numId w:val="39"/>
        </w:numPr>
        <w:spacing w:before="100" w:after="200" w:line="276" w:lineRule="auto"/>
      </w:pPr>
      <w:r w:rsidRPr="00123326">
        <w:t xml:space="preserve">Red Flag Rule </w:t>
      </w:r>
    </w:p>
    <w:p w14:paraId="4D1AE37B" w14:textId="77777777" w:rsidR="0031117A" w:rsidRPr="00123326" w:rsidRDefault="0031117A" w:rsidP="009333B8">
      <w:pPr>
        <w:pStyle w:val="ListParagraph"/>
        <w:numPr>
          <w:ilvl w:val="0"/>
          <w:numId w:val="39"/>
        </w:numPr>
        <w:spacing w:before="100" w:after="200" w:line="276" w:lineRule="auto"/>
      </w:pPr>
      <w:r w:rsidRPr="00123326">
        <w:t>NERC CIP (if applicable)</w:t>
      </w:r>
    </w:p>
    <w:p w14:paraId="1B95C0A6" w14:textId="77777777" w:rsidR="0031117A" w:rsidRPr="00123326" w:rsidRDefault="0031117A" w:rsidP="009333B8">
      <w:pPr>
        <w:pStyle w:val="ListParagraph"/>
        <w:numPr>
          <w:ilvl w:val="0"/>
          <w:numId w:val="39"/>
        </w:numPr>
        <w:spacing w:before="100" w:after="200" w:line="276" w:lineRule="auto"/>
      </w:pPr>
      <w:r w:rsidRPr="00123326">
        <w:t>RUS ERP</w:t>
      </w:r>
    </w:p>
    <w:p w14:paraId="5B0C6769" w14:textId="65555F18" w:rsidR="0031117A" w:rsidRPr="00123326" w:rsidRDefault="0031117A" w:rsidP="005312E3">
      <w:r>
        <w:t>T</w:t>
      </w:r>
      <w:r w:rsidRPr="00123326">
        <w:t xml:space="preserve">raining </w:t>
      </w:r>
      <w:r>
        <w:t>should</w:t>
      </w:r>
      <w:r w:rsidRPr="00123326">
        <w:t xml:space="preserve"> be provided</w:t>
      </w:r>
      <w:r>
        <w:t xml:space="preserve"> in a format appropriate to the </w:t>
      </w:r>
      <w:r w:rsidR="005507F8" w:rsidRPr="004523D8">
        <w:rPr>
          <w:b/>
          <w:color w:val="FF0000"/>
        </w:rPr>
        <w:t>&lt;</w:t>
      </w:r>
      <w:r w:rsidR="005507F8" w:rsidRPr="00897577">
        <w:rPr>
          <w:b/>
          <w:color w:val="FF0000"/>
        </w:rPr>
        <w:t>Utility Name</w:t>
      </w:r>
      <w:r w:rsidR="005507F8" w:rsidRPr="004523D8">
        <w:rPr>
          <w:b/>
          <w:color w:val="FF0000"/>
        </w:rPr>
        <w:t>&gt;</w:t>
      </w:r>
      <w:r>
        <w:t>, preferably</w:t>
      </w:r>
      <w:r w:rsidRPr="00123326">
        <w:t xml:space="preserve"> in short </w:t>
      </w:r>
      <w:r>
        <w:t>segments</w:t>
      </w:r>
      <w:r w:rsidRPr="00123326">
        <w:t xml:space="preserve"> (no longer than 10 minutes</w:t>
      </w:r>
      <w:r>
        <w:t xml:space="preserve"> each </w:t>
      </w:r>
      <w:r w:rsidRPr="00123326">
        <w:t>)</w:t>
      </w:r>
      <w:r>
        <w:t>,</w:t>
      </w:r>
      <w:r w:rsidRPr="00123326">
        <w:t xml:space="preserve"> in </w:t>
      </w:r>
      <w:r>
        <w:t xml:space="preserve">the </w:t>
      </w:r>
      <w:r w:rsidRPr="00123326">
        <w:t xml:space="preserve">form of Computer Based Training, </w:t>
      </w:r>
      <w:r>
        <w:t>which should support</w:t>
      </w:r>
      <w:r w:rsidRPr="00123326">
        <w:t xml:space="preserve"> mobile devices.</w:t>
      </w:r>
    </w:p>
    <w:p w14:paraId="05E80F73" w14:textId="264FF9CB" w:rsidR="0031117A" w:rsidRDefault="0031117A" w:rsidP="005312E3">
      <w:r w:rsidRPr="00123326">
        <w:t xml:space="preserve">Cybersecurity Awareness training can be created in-house by </w:t>
      </w:r>
      <w:r w:rsidRPr="004523D8">
        <w:rPr>
          <w:b/>
          <w:color w:val="FF0000"/>
        </w:rPr>
        <w:t>&lt;</w:t>
      </w:r>
      <w:r w:rsidR="0019142C">
        <w:rPr>
          <w:b/>
          <w:color w:val="FF0000"/>
        </w:rPr>
        <w:t>Utility Name</w:t>
      </w:r>
      <w:r w:rsidRPr="00123326">
        <w:rPr>
          <w:b/>
          <w:color w:val="FF0000"/>
        </w:rPr>
        <w:t>&gt;</w:t>
      </w:r>
      <w:r w:rsidRPr="00123326">
        <w:t xml:space="preserve"> or </w:t>
      </w:r>
      <w:r>
        <w:t>can make use of</w:t>
      </w:r>
      <w:r w:rsidRPr="00123326">
        <w:t xml:space="preserve"> external, commercially available content. </w:t>
      </w:r>
      <w:r>
        <w:t>The t</w:t>
      </w:r>
      <w:r w:rsidRPr="00123326">
        <w:t>raining shall include reporting feature</w:t>
      </w:r>
      <w:r>
        <w:t>s</w:t>
      </w:r>
      <w:r w:rsidRPr="00123326">
        <w:t xml:space="preserve"> to ensure that employees attended </w:t>
      </w:r>
      <w:r>
        <w:t xml:space="preserve">and satisfactorily complete </w:t>
      </w:r>
      <w:r w:rsidRPr="00123326">
        <w:t>training.</w:t>
      </w:r>
    </w:p>
    <w:p w14:paraId="32A55C43" w14:textId="77777777" w:rsidR="0031117A" w:rsidRDefault="0031117A" w:rsidP="00734A04">
      <w:pPr>
        <w:pStyle w:val="Heading1"/>
        <w:ind w:left="360" w:hanging="360"/>
      </w:pPr>
      <w:r w:rsidRPr="005312E3">
        <w:lastRenderedPageBreak/>
        <w:t>Compliance</w:t>
      </w:r>
    </w:p>
    <w:p w14:paraId="0CD133A2" w14:textId="77777777" w:rsidR="0031117A" w:rsidRPr="004D2C01" w:rsidRDefault="0031117A" w:rsidP="009333B8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50B697A8" w14:textId="77777777" w:rsidR="0031117A" w:rsidRPr="004D2C01" w:rsidRDefault="0031117A" w:rsidP="009333B8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07E4DEA7" w14:textId="77777777" w:rsidR="0031117A" w:rsidRPr="004D2C01" w:rsidRDefault="0031117A" w:rsidP="009333B8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723E5F3E" w14:textId="77777777" w:rsidR="0031117A" w:rsidRPr="007A5603" w:rsidRDefault="0031117A" w:rsidP="009333B8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5DD8BEAA" w14:textId="77777777" w:rsidR="0031117A" w:rsidRPr="007A5603" w:rsidRDefault="0031117A" w:rsidP="009333B8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5F176463" w14:textId="77777777" w:rsidR="0031117A" w:rsidRPr="007A5603" w:rsidRDefault="0031117A" w:rsidP="009333B8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1F7301A2" w14:textId="77777777" w:rsidR="0031117A" w:rsidRPr="00AE752D" w:rsidRDefault="0031117A" w:rsidP="009333B8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1A126B43" w14:textId="77777777" w:rsidR="0031117A" w:rsidRPr="00AE752D" w:rsidRDefault="0031117A" w:rsidP="009333B8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4FA9A0C9" w14:textId="77777777" w:rsidR="0031117A" w:rsidRPr="00AE752D" w:rsidRDefault="0031117A" w:rsidP="009333B8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 w:line="276" w:lineRule="auto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398A28BE" w14:textId="77777777" w:rsidR="0031117A" w:rsidRDefault="0031117A" w:rsidP="00734A04">
      <w:pPr>
        <w:pStyle w:val="Heading2"/>
        <w:ind w:left="1080" w:hanging="720"/>
      </w:pPr>
      <w:r w:rsidRPr="00EB634D">
        <w:t>Compliance</w:t>
      </w:r>
      <w:r>
        <w:t xml:space="preserve"> </w:t>
      </w:r>
      <w:r w:rsidRPr="00EB634D">
        <w:t>Measurement</w:t>
      </w:r>
    </w:p>
    <w:p w14:paraId="0449E62E" w14:textId="7FFC2A9E" w:rsidR="0031117A" w:rsidRPr="00F9545E" w:rsidRDefault="0031117A" w:rsidP="00734A04">
      <w:pPr>
        <w:ind w:left="360"/>
      </w:pPr>
      <w:r w:rsidRPr="00F9545E">
        <w:t xml:space="preserve">The </w:t>
      </w:r>
      <w:r w:rsidRPr="00F9545E">
        <w:rPr>
          <w:color w:val="FF0000"/>
        </w:rPr>
        <w:t>&lt;</w:t>
      </w:r>
      <w:r w:rsidRPr="00F9545E">
        <w:rPr>
          <w:b/>
          <w:color w:val="FF0000"/>
        </w:rPr>
        <w:t>person or group responsible for policy</w:t>
      </w:r>
      <w:r w:rsidRPr="00F9545E">
        <w:rPr>
          <w:color w:val="FF0000"/>
        </w:rPr>
        <w:t xml:space="preserve">&gt; </w:t>
      </w:r>
      <w:r w:rsidRPr="00F9545E">
        <w:t>will verify compliance to this policy through various methods, including but not limited to, business tool reports, internal and external audits, and feedback to the policy owner.</w:t>
      </w:r>
    </w:p>
    <w:p w14:paraId="22102E6E" w14:textId="77777777" w:rsidR="0031117A" w:rsidRDefault="0031117A" w:rsidP="00734A04">
      <w:pPr>
        <w:pStyle w:val="Heading2"/>
        <w:ind w:left="1080" w:hanging="720"/>
      </w:pPr>
      <w:r>
        <w:t>Exceptions</w:t>
      </w:r>
    </w:p>
    <w:p w14:paraId="61D202E2" w14:textId="07FBF4D9" w:rsidR="0031117A" w:rsidRPr="00F9545E" w:rsidRDefault="0031117A" w:rsidP="00734A04">
      <w:pPr>
        <w:ind w:left="360"/>
      </w:pPr>
      <w:r w:rsidRPr="00F9545E">
        <w:t xml:space="preserve">Any exception to the policy must be approved by the </w:t>
      </w:r>
      <w:r w:rsidRPr="00F9545E">
        <w:rPr>
          <w:color w:val="FF0000"/>
        </w:rPr>
        <w:t>&lt;</w:t>
      </w:r>
      <w:r w:rsidRPr="00F9545E">
        <w:rPr>
          <w:b/>
          <w:color w:val="FF0000"/>
        </w:rPr>
        <w:t>person or group responsible for policy</w:t>
      </w:r>
      <w:r w:rsidRPr="00F9545E">
        <w:rPr>
          <w:color w:val="FF0000"/>
        </w:rPr>
        <w:t>&gt;</w:t>
      </w:r>
      <w:r w:rsidRPr="00F9545E">
        <w:t xml:space="preserve"> in advance.</w:t>
      </w:r>
    </w:p>
    <w:p w14:paraId="50C57889" w14:textId="77777777" w:rsidR="0031117A" w:rsidRDefault="0031117A" w:rsidP="00734A04">
      <w:pPr>
        <w:pStyle w:val="Heading2"/>
        <w:ind w:left="1080" w:hanging="720"/>
      </w:pPr>
      <w:r>
        <w:t>Non-Compliance</w:t>
      </w:r>
    </w:p>
    <w:p w14:paraId="42ADF0D8" w14:textId="79F9DDD4" w:rsidR="0031117A" w:rsidRPr="00F9545E" w:rsidRDefault="0031117A" w:rsidP="00734A04">
      <w:pPr>
        <w:ind w:left="360"/>
      </w:pPr>
      <w:r w:rsidRPr="00F9545E">
        <w:t xml:space="preserve">An employee found to have violated this policy may be subject to disciplinary action in accordance with </w:t>
      </w:r>
      <w:r w:rsidR="00651706" w:rsidRPr="004523D8">
        <w:rPr>
          <w:b/>
          <w:color w:val="FF0000"/>
        </w:rPr>
        <w:t>&lt;</w:t>
      </w:r>
      <w:r w:rsidR="0019142C" w:rsidRPr="004523D8">
        <w:rPr>
          <w:b/>
          <w:color w:val="FF0000"/>
        </w:rPr>
        <w:t>Utility</w:t>
      </w:r>
      <w:r w:rsidR="00651706" w:rsidRPr="004523D8">
        <w:rPr>
          <w:b/>
          <w:color w:val="FF0000"/>
        </w:rPr>
        <w:t xml:space="preserve"> Name&gt;</w:t>
      </w:r>
      <w:r w:rsidRPr="00F9545E">
        <w:t xml:space="preserve"> HR policies.</w:t>
      </w:r>
    </w:p>
    <w:p w14:paraId="25FD567A" w14:textId="77777777" w:rsidR="0031117A" w:rsidRPr="00CF575F" w:rsidRDefault="0031117A" w:rsidP="00734A04">
      <w:pPr>
        <w:pStyle w:val="Heading1"/>
        <w:ind w:left="360" w:hanging="360"/>
      </w:pPr>
      <w:r w:rsidRPr="00CF575F">
        <w:t xml:space="preserve">Related </w:t>
      </w:r>
      <w:r w:rsidRPr="005312E3">
        <w:t>Standards</w:t>
      </w:r>
      <w:r w:rsidRPr="00CF575F">
        <w:t>, Policies, and Processes</w:t>
      </w:r>
    </w:p>
    <w:p w14:paraId="02EB4F28" w14:textId="1A2F473E" w:rsidR="0031117A" w:rsidRPr="0031117A" w:rsidRDefault="0031117A" w:rsidP="005312E3">
      <w:pPr>
        <w:pStyle w:val="ListParagraph"/>
        <w:numPr>
          <w:ilvl w:val="0"/>
          <w:numId w:val="4"/>
        </w:numPr>
        <w:spacing w:before="100" w:after="200" w:line="276" w:lineRule="auto"/>
        <w:rPr>
          <w:sz w:val="32"/>
          <w:szCs w:val="32"/>
        </w:rPr>
      </w:pPr>
      <w:r w:rsidRPr="004523D8">
        <w:rPr>
          <w:rFonts w:cstheme="minorHAnsi"/>
        </w:rPr>
        <w:t>PCI DSS Requirements 12.6</w:t>
      </w:r>
      <w:r w:rsidRPr="0031117A">
        <w:rPr>
          <w:rFonts w:ascii="Calibri" w:hAnsi="Calibri"/>
        </w:rPr>
        <w:br/>
      </w:r>
      <w:r w:rsidR="00F82B14">
        <w:rPr>
          <w:rFonts w:cstheme="minorHAnsi"/>
        </w:rPr>
        <w:t>(</w:t>
      </w:r>
      <w:hyperlink r:id="rId10" w:history="1">
        <w:r w:rsidR="00466DEB" w:rsidRPr="00A66525">
          <w:rPr>
            <w:rStyle w:val="Hyperlink"/>
            <w:rFonts w:cstheme="minorHAnsi"/>
          </w:rPr>
          <w:t>https://www.pcisecuritystandards.org/document_library</w:t>
        </w:r>
      </w:hyperlink>
      <w:r w:rsidR="00466DEB">
        <w:rPr>
          <w:rFonts w:cstheme="minorHAnsi"/>
        </w:rPr>
        <w:t xml:space="preserve">) </w:t>
      </w:r>
    </w:p>
    <w:p w14:paraId="184853ED" w14:textId="77777777" w:rsidR="0031117A" w:rsidRPr="00CF575F" w:rsidRDefault="0031117A" w:rsidP="00734A04">
      <w:pPr>
        <w:pStyle w:val="Heading1"/>
        <w:ind w:left="360" w:hanging="360"/>
      </w:pPr>
      <w:r w:rsidRPr="00CF575F">
        <w:t xml:space="preserve">Governance </w:t>
      </w:r>
      <w:r w:rsidRPr="005312E3">
        <w:t>Responsibilities</w:t>
      </w:r>
    </w:p>
    <w:p w14:paraId="29C86CE4" w14:textId="6B3EA21F" w:rsidR="0031117A" w:rsidRDefault="00DA5485" w:rsidP="004523D8">
      <w:r>
        <w:t>The ISP uses the RACI model for assigning responsibility.</w:t>
      </w:r>
    </w:p>
    <w:tbl>
      <w:tblPr>
        <w:tblStyle w:val="GridTable4-Accent21"/>
        <w:tblW w:w="8786" w:type="dxa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7"/>
        <w:gridCol w:w="2197"/>
      </w:tblGrid>
      <w:tr w:rsidR="0031117A" w14:paraId="4367A882" w14:textId="77777777" w:rsidTr="00633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09061D61" w14:textId="77777777" w:rsidR="0031117A" w:rsidRDefault="0031117A" w:rsidP="005312E3">
            <w:pPr>
              <w:pStyle w:val="Body"/>
              <w:jc w:val="center"/>
            </w:pPr>
            <w:r>
              <w:rPr>
                <w:color w:val="FFFFFF"/>
                <w:u w:color="FFFFFF"/>
              </w:rPr>
              <w:t>Responsible</w:t>
            </w:r>
          </w:p>
        </w:tc>
        <w:tc>
          <w:tcPr>
            <w:tcW w:w="2196" w:type="dxa"/>
          </w:tcPr>
          <w:p w14:paraId="4AA1CEB5" w14:textId="77777777" w:rsidR="0031117A" w:rsidRDefault="0031117A" w:rsidP="005312E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u w:color="FFFFFF"/>
              </w:rPr>
              <w:t>Accountable</w:t>
            </w:r>
          </w:p>
        </w:tc>
        <w:tc>
          <w:tcPr>
            <w:tcW w:w="2197" w:type="dxa"/>
          </w:tcPr>
          <w:p w14:paraId="3C83BFA2" w14:textId="77777777" w:rsidR="0031117A" w:rsidRDefault="0031117A" w:rsidP="005312E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u w:color="FFFFFF"/>
              </w:rPr>
              <w:t>Consulted</w:t>
            </w:r>
          </w:p>
        </w:tc>
        <w:tc>
          <w:tcPr>
            <w:tcW w:w="2197" w:type="dxa"/>
          </w:tcPr>
          <w:p w14:paraId="255B8770" w14:textId="77777777" w:rsidR="0031117A" w:rsidRDefault="0031117A" w:rsidP="005312E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u w:color="FFFFFF"/>
              </w:rPr>
              <w:t>Informed</w:t>
            </w:r>
          </w:p>
        </w:tc>
      </w:tr>
      <w:tr w:rsidR="0031117A" w14:paraId="0A52100A" w14:textId="77777777" w:rsidTr="0063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AB84E60" w14:textId="77777777" w:rsidR="0031117A" w:rsidRPr="00E05370" w:rsidRDefault="0031117A" w:rsidP="005312E3">
            <w:pPr>
              <w:pStyle w:val="Body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Manager</w:t>
            </w:r>
          </w:p>
        </w:tc>
        <w:tc>
          <w:tcPr>
            <w:tcW w:w="2196" w:type="dxa"/>
          </w:tcPr>
          <w:p w14:paraId="0BA3C033" w14:textId="77777777" w:rsidR="0031117A" w:rsidRDefault="0031117A" w:rsidP="005312E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CEO/GM</w:t>
            </w:r>
          </w:p>
        </w:tc>
        <w:tc>
          <w:tcPr>
            <w:tcW w:w="2197" w:type="dxa"/>
          </w:tcPr>
          <w:p w14:paraId="241119CE" w14:textId="77777777" w:rsidR="0031117A" w:rsidRPr="0031117A" w:rsidRDefault="0031117A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117A">
              <w:rPr>
                <w:b/>
              </w:rPr>
              <w:t>HR</w:t>
            </w:r>
          </w:p>
        </w:tc>
        <w:tc>
          <w:tcPr>
            <w:tcW w:w="2197" w:type="dxa"/>
          </w:tcPr>
          <w:p w14:paraId="3F17ACEF" w14:textId="77777777" w:rsidR="0031117A" w:rsidRDefault="0031117A" w:rsidP="005312E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All employees</w:t>
            </w:r>
          </w:p>
        </w:tc>
      </w:tr>
    </w:tbl>
    <w:p w14:paraId="093E007D" w14:textId="0C45806A" w:rsidR="0031117A" w:rsidRPr="00A91006" w:rsidRDefault="0031117A" w:rsidP="005312E3">
      <w:pPr>
        <w:jc w:val="center"/>
      </w:pPr>
      <w:r w:rsidRPr="00F9545E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F9545E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F9545E">
        <w:rPr>
          <w:i/>
          <w:color w:val="0070C0"/>
        </w:rPr>
        <w:t>.]</w:t>
      </w:r>
    </w:p>
    <w:p w14:paraId="2AA57F5F" w14:textId="77777777" w:rsidR="0031117A" w:rsidRPr="00CF575F" w:rsidRDefault="0031117A" w:rsidP="00734A04">
      <w:pPr>
        <w:pStyle w:val="Heading1"/>
        <w:ind w:left="360" w:hanging="360"/>
      </w:pPr>
      <w:r w:rsidRPr="005312E3">
        <w:t>Approval</w:t>
      </w:r>
    </w:p>
    <w:p w14:paraId="2A142FB0" w14:textId="77777777" w:rsidR="0031117A" w:rsidRDefault="0031117A" w:rsidP="005312E3">
      <w:pPr>
        <w:spacing w:after="0" w:line="240" w:lineRule="auto"/>
      </w:pPr>
    </w:p>
    <w:p w14:paraId="6376340C" w14:textId="77777777" w:rsidR="0031117A" w:rsidRDefault="0031117A" w:rsidP="005312E3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B7AAA4" w14:textId="77777777" w:rsidR="0031117A" w:rsidRDefault="0031117A" w:rsidP="005312E3">
      <w:pPr>
        <w:spacing w:after="0" w:line="240" w:lineRule="auto"/>
      </w:pPr>
      <w:r w:rsidRPr="00520174">
        <w:rPr>
          <w:color w:val="FF0000"/>
        </w:rPr>
        <w:t>&lt;</w:t>
      </w:r>
      <w:r w:rsidRPr="00520174">
        <w:rPr>
          <w:b/>
          <w:color w:val="FF0000"/>
        </w:rPr>
        <w:t>Insert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491A4033" w14:textId="77777777" w:rsidR="0031117A" w:rsidRDefault="0031117A" w:rsidP="005312E3">
      <w:pPr>
        <w:spacing w:after="0" w:line="240" w:lineRule="auto"/>
      </w:pPr>
    </w:p>
    <w:p w14:paraId="0F1DD094" w14:textId="77777777" w:rsidR="0031117A" w:rsidRPr="00CF575F" w:rsidRDefault="0031117A" w:rsidP="00734A04">
      <w:pPr>
        <w:pStyle w:val="Heading1"/>
        <w:ind w:left="360" w:hanging="360"/>
      </w:pPr>
      <w:r w:rsidRPr="00CF575F">
        <w:t xml:space="preserve">Revision </w:t>
      </w:r>
      <w:r w:rsidRPr="005312E3">
        <w:t>History</w:t>
      </w:r>
    </w:p>
    <w:tbl>
      <w:tblPr>
        <w:tblStyle w:val="TableGrid"/>
        <w:tblW w:w="8837" w:type="dxa"/>
        <w:tblInd w:w="468" w:type="dxa"/>
        <w:tblLook w:val="04A0" w:firstRow="1" w:lastRow="0" w:firstColumn="1" w:lastColumn="0" w:noHBand="0" w:noVBand="1"/>
      </w:tblPr>
      <w:tblGrid>
        <w:gridCol w:w="1867"/>
        <w:gridCol w:w="1871"/>
        <w:gridCol w:w="5099"/>
      </w:tblGrid>
      <w:tr w:rsidR="0031117A" w14:paraId="04A0FA1C" w14:textId="77777777" w:rsidTr="005312E3">
        <w:trPr>
          <w:trHeight w:val="265"/>
        </w:trPr>
        <w:tc>
          <w:tcPr>
            <w:tcW w:w="1867" w:type="dxa"/>
          </w:tcPr>
          <w:p w14:paraId="05D76E66" w14:textId="77777777" w:rsidR="0031117A" w:rsidRDefault="0031117A" w:rsidP="005312E3">
            <w:r>
              <w:t>Date of Change(s)</w:t>
            </w:r>
          </w:p>
        </w:tc>
        <w:tc>
          <w:tcPr>
            <w:tcW w:w="1871" w:type="dxa"/>
          </w:tcPr>
          <w:p w14:paraId="34B2EE1C" w14:textId="77777777" w:rsidR="0031117A" w:rsidRDefault="0031117A" w:rsidP="005312E3">
            <w:r>
              <w:t>Revised by</w:t>
            </w:r>
          </w:p>
        </w:tc>
        <w:tc>
          <w:tcPr>
            <w:tcW w:w="5099" w:type="dxa"/>
          </w:tcPr>
          <w:p w14:paraId="4F6584B5" w14:textId="77777777" w:rsidR="0031117A" w:rsidRDefault="0031117A" w:rsidP="005312E3">
            <w:r>
              <w:t>Summary of Change(s)</w:t>
            </w:r>
          </w:p>
        </w:tc>
      </w:tr>
      <w:tr w:rsidR="0031117A" w14:paraId="393AEE7D" w14:textId="77777777" w:rsidTr="005312E3">
        <w:trPr>
          <w:trHeight w:val="265"/>
        </w:trPr>
        <w:tc>
          <w:tcPr>
            <w:tcW w:w="1867" w:type="dxa"/>
          </w:tcPr>
          <w:p w14:paraId="2EA7BC4B" w14:textId="77777777" w:rsidR="0031117A" w:rsidRDefault="0031117A" w:rsidP="005312E3"/>
        </w:tc>
        <w:tc>
          <w:tcPr>
            <w:tcW w:w="1871" w:type="dxa"/>
          </w:tcPr>
          <w:p w14:paraId="73EF64F5" w14:textId="77777777" w:rsidR="0031117A" w:rsidRDefault="0031117A" w:rsidP="005312E3"/>
        </w:tc>
        <w:tc>
          <w:tcPr>
            <w:tcW w:w="5099" w:type="dxa"/>
          </w:tcPr>
          <w:p w14:paraId="4200F16E" w14:textId="77777777" w:rsidR="0031117A" w:rsidRDefault="0031117A" w:rsidP="005312E3"/>
        </w:tc>
      </w:tr>
      <w:tr w:rsidR="0031117A" w14:paraId="0CCB30A1" w14:textId="77777777" w:rsidTr="005312E3">
        <w:trPr>
          <w:trHeight w:val="278"/>
        </w:trPr>
        <w:tc>
          <w:tcPr>
            <w:tcW w:w="1867" w:type="dxa"/>
          </w:tcPr>
          <w:p w14:paraId="24DC0FF9" w14:textId="77777777" w:rsidR="0031117A" w:rsidRDefault="0031117A" w:rsidP="005312E3"/>
        </w:tc>
        <w:tc>
          <w:tcPr>
            <w:tcW w:w="1871" w:type="dxa"/>
          </w:tcPr>
          <w:p w14:paraId="295D7FC7" w14:textId="77777777" w:rsidR="0031117A" w:rsidRDefault="0031117A" w:rsidP="005312E3"/>
        </w:tc>
        <w:tc>
          <w:tcPr>
            <w:tcW w:w="5099" w:type="dxa"/>
          </w:tcPr>
          <w:p w14:paraId="02FBB13D" w14:textId="77777777" w:rsidR="0031117A" w:rsidRDefault="0031117A" w:rsidP="005312E3"/>
        </w:tc>
      </w:tr>
    </w:tbl>
    <w:p w14:paraId="6A153E32" w14:textId="77777777" w:rsidR="005312E3" w:rsidRDefault="005312E3" w:rsidP="005312E3"/>
    <w:sectPr w:rsidR="005312E3" w:rsidSect="00E6322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664719" w:rsidRDefault="00664719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664719" w:rsidRDefault="00664719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147376B6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664719" w:rsidRDefault="00664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3F16EBDF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asciiTheme="majorHAnsi" w:eastAsiaTheme="majorEastAsia" w:hAnsiTheme="majorHAnsi" w:cstheme="majorBidi"/>
      </w:rPr>
      <w:t>_____</w:t>
    </w:r>
  </w:p>
  <w:p w14:paraId="03EC890F" w14:textId="77777777" w:rsidR="00664719" w:rsidRDefault="00664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664719" w:rsidRDefault="00664719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664719" w:rsidRDefault="00664719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664719" w:rsidRPr="00CB4F25" w:rsidRDefault="00664719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664719" w:rsidRDefault="00664719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52899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719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C72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355B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4124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CF4C99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22B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1652D"/>
    <w:rsid w:val="00F22ABB"/>
    <w:rsid w:val="00F22EB8"/>
    <w:rsid w:val="00F23216"/>
    <w:rsid w:val="00F25288"/>
    <w:rsid w:val="00F300D0"/>
    <w:rsid w:val="00F30C76"/>
    <w:rsid w:val="00F400D4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cisecuritystandards.org/document_libra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7BA04-0BC1-45B7-A6DE-33BADE12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2016-06-10T14:13:00Z</dcterms:created>
  <dcterms:modified xsi:type="dcterms:W3CDTF">2016-06-10T14:18:00Z</dcterms:modified>
</cp:coreProperties>
</file>