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FBEFB" w14:textId="77121A61" w:rsidR="008734F6" w:rsidRDefault="008734F6" w:rsidP="004B5994">
      <w:bookmarkStart w:id="0" w:name="_GoBack"/>
      <w:bookmarkEnd w:id="0"/>
      <w:r>
        <w:rPr>
          <w:noProof/>
        </w:rPr>
        <w:drawing>
          <wp:inline distT="0" distB="0" distL="0" distR="0" wp14:anchorId="38D5C0FA" wp14:editId="1D97C230">
            <wp:extent cx="532852" cy="669627"/>
            <wp:effectExtent l="38100" t="38100" r="76835" b="73660"/>
            <wp:docPr id="30"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852" cy="669627"/>
                    </a:xfrm>
                    <a:prstGeom prst="rect">
                      <a:avLst/>
                    </a:prstGeom>
                    <a:ln w="12700" cap="flat">
                      <a:noFill/>
                      <a:miter lim="400000"/>
                    </a:ln>
                    <a:effectLst>
                      <a:outerShdw blurRad="50800" dist="38100" dir="2700000" algn="tl" rotWithShape="0">
                        <a:prstClr val="black">
                          <a:alpha val="40000"/>
                        </a:prstClr>
                      </a:outerShdw>
                    </a:effectLst>
                  </pic:spPr>
                </pic:pic>
              </a:graphicData>
            </a:graphic>
          </wp:inline>
        </w:drawing>
      </w:r>
    </w:p>
    <w:p w14:paraId="1DCE9321" w14:textId="77777777" w:rsidR="008734F6" w:rsidRPr="001F0409" w:rsidRDefault="008734F6" w:rsidP="008734F6">
      <w:pPr>
        <w:pStyle w:val="Title"/>
        <w:jc w:val="center"/>
      </w:pPr>
      <w:bookmarkStart w:id="1" w:name="_Toc452019031"/>
      <w:bookmarkStart w:id="2" w:name="_Toc453241972"/>
      <w:r w:rsidRPr="001F0409">
        <w:t xml:space="preserve">System Acceptance and </w:t>
      </w:r>
      <w:r w:rsidRPr="008734F6">
        <w:t>Configuration</w:t>
      </w:r>
      <w:r w:rsidRPr="001F0409">
        <w:t xml:space="preserve"> Policy</w:t>
      </w:r>
      <w:bookmarkEnd w:id="1"/>
      <w:bookmarkEnd w:id="2"/>
    </w:p>
    <w:p w14:paraId="18EF1ADA" w14:textId="77777777" w:rsidR="008734F6" w:rsidRPr="008734F6" w:rsidRDefault="008734F6" w:rsidP="009333B8">
      <w:pPr>
        <w:pStyle w:val="Heading1"/>
        <w:numPr>
          <w:ilvl w:val="0"/>
          <w:numId w:val="79"/>
        </w:numPr>
        <w:ind w:left="360" w:hanging="360"/>
        <w:rPr>
          <w:rFonts w:eastAsia="Calibri Light"/>
          <w:u w:color="1F4E79"/>
        </w:rPr>
      </w:pPr>
      <w:r w:rsidRPr="008734F6">
        <w:rPr>
          <w:rFonts w:eastAsia="Calibri Light"/>
          <w:u w:color="1F4E79"/>
        </w:rPr>
        <w:t>Overview/Purpose</w:t>
      </w:r>
    </w:p>
    <w:p w14:paraId="27E5EA13" w14:textId="77777777" w:rsidR="008734F6" w:rsidRDefault="008734F6" w:rsidP="008734F6">
      <w:r>
        <w:t>This policy establishes the requirement that security measures and configuration settings must be applied to all devices connecting to the network, including new devices as well as vendor and contractor devices that physically or remotely connect to the network.</w:t>
      </w:r>
    </w:p>
    <w:p w14:paraId="3A519C51" w14:textId="77777777" w:rsidR="008734F6" w:rsidRDefault="008734F6" w:rsidP="008734F6">
      <w:pPr>
        <w:pStyle w:val="Heading"/>
        <w:rPr>
          <w:rFonts w:eastAsia="Calibri Light"/>
          <w:u w:color="1F4E79"/>
          <w:lang w:val="it-IT"/>
        </w:rPr>
      </w:pPr>
      <w:r>
        <w:rPr>
          <w:rFonts w:eastAsia="Calibri Light"/>
          <w:u w:color="1F4E79"/>
          <w:lang w:val="it-IT"/>
        </w:rPr>
        <w:t>Scope</w:t>
      </w:r>
    </w:p>
    <w:p w14:paraId="67E698DA" w14:textId="067945DD" w:rsidR="008734F6" w:rsidRDefault="008734F6" w:rsidP="008734F6">
      <w:r>
        <w:t xml:space="preserve">This policy applies to all technology resources owned or operated by </w:t>
      </w:r>
      <w:r>
        <w:rPr>
          <w:b/>
          <w:bCs/>
          <w:color w:val="FF0000"/>
          <w:u w:color="FF0000"/>
        </w:rPr>
        <w:t>&lt;</w:t>
      </w:r>
      <w:r w:rsidR="0019142C">
        <w:rPr>
          <w:b/>
          <w:bCs/>
          <w:color w:val="FF0000"/>
          <w:u w:color="FF0000"/>
        </w:rPr>
        <w:t>Utility Name</w:t>
      </w:r>
      <w:r>
        <w:rPr>
          <w:b/>
          <w:bCs/>
          <w:color w:val="FF0000"/>
          <w:u w:color="FF0000"/>
        </w:rPr>
        <w:t>&gt;.</w:t>
      </w:r>
      <w:r>
        <w:t xml:space="preserve">  All users (employees, contractors, vendors or others) of technology resources are responsible for adhering to this policy.</w:t>
      </w:r>
    </w:p>
    <w:p w14:paraId="1482E3B3" w14:textId="77777777" w:rsidR="008734F6" w:rsidRDefault="008734F6" w:rsidP="008734F6">
      <w:pPr>
        <w:pStyle w:val="Heading"/>
        <w:rPr>
          <w:rFonts w:eastAsia="Calibri Light"/>
          <w:u w:color="1F4E79"/>
        </w:rPr>
      </w:pPr>
      <w:r>
        <w:rPr>
          <w:rFonts w:eastAsia="Calibri Light"/>
          <w:u w:color="1F4E79"/>
        </w:rPr>
        <w:t>Policy</w:t>
      </w:r>
    </w:p>
    <w:p w14:paraId="7C661135" w14:textId="113C5743" w:rsidR="008734F6" w:rsidRDefault="008734F6" w:rsidP="008734F6">
      <w:r>
        <w:t xml:space="preserve">Devices such as workstations, servers, network components, and mobile devices, as well as standard software deployments, such web servers or databases, should each have a standard configuration baseline maintained by the </w:t>
      </w:r>
      <w:r>
        <w:rPr>
          <w:b/>
          <w:bCs/>
          <w:color w:val="FF0000"/>
          <w:u w:color="FF0000"/>
        </w:rPr>
        <w:t>&lt;</w:t>
      </w:r>
      <w:r w:rsidR="00564916">
        <w:rPr>
          <w:b/>
          <w:bCs/>
          <w:color w:val="FF0000"/>
          <w:u w:color="FF0000"/>
        </w:rPr>
        <w:t>person or group</w:t>
      </w:r>
      <w:r>
        <w:rPr>
          <w:b/>
          <w:bCs/>
          <w:color w:val="FF0000"/>
          <w:u w:color="FF0000"/>
        </w:rPr>
        <w:t xml:space="preserve"> for policy</w:t>
      </w:r>
      <w:r w:rsidR="00564916" w:rsidDel="00564916">
        <w:rPr>
          <w:b/>
          <w:bCs/>
          <w:color w:val="FF0000"/>
          <w:u w:color="FF0000"/>
        </w:rPr>
        <w:t xml:space="preserve"> </w:t>
      </w:r>
      <w:r>
        <w:rPr>
          <w:b/>
          <w:bCs/>
          <w:color w:val="FF0000"/>
          <w:u w:color="FF0000"/>
        </w:rPr>
        <w:t>&gt;</w:t>
      </w:r>
      <w:r>
        <w:t xml:space="preserve">. </w:t>
      </w:r>
    </w:p>
    <w:p w14:paraId="72AF0D85" w14:textId="77777777" w:rsidR="00846212" w:rsidRDefault="008734F6" w:rsidP="00846212">
      <w:r>
        <w:t>The baseline configuration should be reviewed and updated when required due to a significant configuration change, such as an operating system upgrade or hardware change, or a demonstrated vulnerability; as part of a system component installation or upgrade; or at least on a yearly basis.</w:t>
      </w:r>
    </w:p>
    <w:p w14:paraId="40A69D7B" w14:textId="77777777" w:rsidR="008734F6" w:rsidRPr="001F0409" w:rsidRDefault="008734F6" w:rsidP="00846212">
      <w:r>
        <w:t>At minimum, the baseline configuration for each category of device shall include:</w:t>
      </w:r>
    </w:p>
    <w:p w14:paraId="52F43C64" w14:textId="77777777" w:rsidR="008734F6" w:rsidRPr="00846212" w:rsidRDefault="008734F6" w:rsidP="009333B8">
      <w:pPr>
        <w:pStyle w:val="Body"/>
        <w:numPr>
          <w:ilvl w:val="0"/>
          <w:numId w:val="78"/>
        </w:numPr>
        <w:spacing w:after="0" w:line="276" w:lineRule="auto"/>
        <w:ind w:left="720"/>
        <w:rPr>
          <w:rFonts w:asciiTheme="minorHAnsi" w:hAnsiTheme="minorHAnsi" w:cstheme="minorHAnsi"/>
        </w:rPr>
      </w:pPr>
      <w:r w:rsidRPr="00846212">
        <w:rPr>
          <w:rFonts w:asciiTheme="minorHAnsi" w:hAnsiTheme="minorHAnsi" w:cstheme="minorHAnsi"/>
        </w:rPr>
        <w:t>Standard operating system/installed applications with current version numbers</w:t>
      </w:r>
    </w:p>
    <w:p w14:paraId="7EBDB7D1" w14:textId="77777777" w:rsidR="008734F6" w:rsidRPr="00846212" w:rsidRDefault="008734F6" w:rsidP="009333B8">
      <w:pPr>
        <w:pStyle w:val="Body"/>
        <w:numPr>
          <w:ilvl w:val="0"/>
          <w:numId w:val="78"/>
        </w:numPr>
        <w:spacing w:after="0" w:line="276" w:lineRule="auto"/>
        <w:ind w:left="720"/>
        <w:rPr>
          <w:rFonts w:asciiTheme="minorHAnsi" w:hAnsiTheme="minorHAnsi" w:cstheme="minorHAnsi"/>
        </w:rPr>
      </w:pPr>
      <w:r w:rsidRPr="00846212">
        <w:rPr>
          <w:rFonts w:asciiTheme="minorHAnsi" w:hAnsiTheme="minorHAnsi" w:cstheme="minorHAnsi"/>
        </w:rPr>
        <w:t>Standard software configuration for workstations, servers, network components, and mobile devices and laptops, for each internal division</w:t>
      </w:r>
    </w:p>
    <w:p w14:paraId="4F41D7EB" w14:textId="77777777" w:rsidR="008734F6" w:rsidRPr="00846212" w:rsidRDefault="008734F6" w:rsidP="009333B8">
      <w:pPr>
        <w:pStyle w:val="Body"/>
        <w:numPr>
          <w:ilvl w:val="0"/>
          <w:numId w:val="78"/>
        </w:numPr>
        <w:spacing w:after="0" w:line="276" w:lineRule="auto"/>
        <w:ind w:left="720"/>
        <w:rPr>
          <w:rFonts w:asciiTheme="minorHAnsi" w:hAnsiTheme="minorHAnsi" w:cstheme="minorHAnsi"/>
        </w:rPr>
      </w:pPr>
      <w:r w:rsidRPr="00846212">
        <w:rPr>
          <w:rFonts w:asciiTheme="minorHAnsi" w:hAnsiTheme="minorHAnsi" w:cstheme="minorHAnsi"/>
        </w:rPr>
        <w:t>Up-to-date patch level information</w:t>
      </w:r>
    </w:p>
    <w:p w14:paraId="2C052A1D" w14:textId="77777777" w:rsidR="008734F6" w:rsidRPr="00846212" w:rsidRDefault="008734F6" w:rsidP="009333B8">
      <w:pPr>
        <w:pStyle w:val="Body"/>
        <w:numPr>
          <w:ilvl w:val="0"/>
          <w:numId w:val="78"/>
        </w:numPr>
        <w:spacing w:after="0" w:line="276" w:lineRule="auto"/>
        <w:ind w:left="720"/>
        <w:rPr>
          <w:rFonts w:asciiTheme="minorHAnsi" w:hAnsiTheme="minorHAnsi" w:cstheme="minorHAnsi"/>
        </w:rPr>
      </w:pPr>
      <w:r w:rsidRPr="00846212">
        <w:rPr>
          <w:rFonts w:asciiTheme="minorHAnsi" w:hAnsiTheme="minorHAnsi" w:cstheme="minorHAnsi"/>
        </w:rPr>
        <w:t xml:space="preserve">Security configuration, including disabled services, ports, etc. </w:t>
      </w:r>
      <w:r w:rsidR="00846212">
        <w:rPr>
          <w:rFonts w:asciiTheme="minorHAnsi" w:hAnsiTheme="minorHAnsi" w:cstheme="minorHAnsi"/>
        </w:rPr>
        <w:br/>
      </w:r>
    </w:p>
    <w:p w14:paraId="5D2D68E9" w14:textId="77777777" w:rsidR="008734F6" w:rsidRDefault="008734F6" w:rsidP="008734F6">
      <w:r>
        <w:t xml:space="preserve">The configuration baseline may be less formal for devices or systems of limited size and scope, such as cell phones and tablets. </w:t>
      </w:r>
    </w:p>
    <w:p w14:paraId="6BD60B27" w14:textId="77777777" w:rsidR="003B42A7" w:rsidRDefault="003B42A7" w:rsidP="008734F6"/>
    <w:p w14:paraId="321E8C56" w14:textId="799F8B59" w:rsidR="008734F6" w:rsidRDefault="008734F6" w:rsidP="008734F6">
      <w:r>
        <w:t xml:space="preserve">Additionally, </w:t>
      </w:r>
      <w:r w:rsidRPr="00846212">
        <w:rPr>
          <w:b/>
          <w:color w:val="FF0000"/>
          <w:u w:color="FF0000"/>
        </w:rPr>
        <w:t>&lt;</w:t>
      </w:r>
      <w:r w:rsidR="000E1FDF">
        <w:rPr>
          <w:b/>
          <w:color w:val="FF0000"/>
          <w:u w:color="FF0000"/>
        </w:rPr>
        <w:t>person or group</w:t>
      </w:r>
      <w:r w:rsidRPr="00846212">
        <w:rPr>
          <w:b/>
          <w:color w:val="FF0000"/>
          <w:u w:color="FF0000"/>
        </w:rPr>
        <w:t xml:space="preserve"> </w:t>
      </w:r>
      <w:r w:rsidR="00EB78C4">
        <w:rPr>
          <w:b/>
          <w:color w:val="FF0000"/>
          <w:u w:color="FF0000"/>
        </w:rPr>
        <w:t>responsible</w:t>
      </w:r>
      <w:r w:rsidR="00B66C8C">
        <w:rPr>
          <w:b/>
          <w:color w:val="FF0000"/>
          <w:u w:color="FF0000"/>
        </w:rPr>
        <w:t xml:space="preserve"> </w:t>
      </w:r>
      <w:r w:rsidRPr="00846212">
        <w:rPr>
          <w:b/>
          <w:color w:val="FF0000"/>
          <w:u w:color="FF0000"/>
        </w:rPr>
        <w:t>for policy</w:t>
      </w:r>
      <w:r w:rsidR="000E1FDF" w:rsidRPr="00846212" w:rsidDel="000E1FDF">
        <w:rPr>
          <w:b/>
          <w:color w:val="FF0000"/>
          <w:u w:color="FF0000"/>
        </w:rPr>
        <w:t xml:space="preserve"> </w:t>
      </w:r>
      <w:r w:rsidRPr="00846212">
        <w:rPr>
          <w:b/>
          <w:color w:val="FF0000"/>
          <w:u w:color="FF0000"/>
        </w:rPr>
        <w:t>&gt;</w:t>
      </w:r>
      <w:r>
        <w:rPr>
          <w:u w:color="FF0000"/>
        </w:rPr>
        <w:t xml:space="preserve"> </w:t>
      </w:r>
      <w:r>
        <w:rPr>
          <w:lang w:val="de-DE"/>
        </w:rPr>
        <w:t>shall:</w:t>
      </w:r>
    </w:p>
    <w:p w14:paraId="58FA82FA" w14:textId="77777777" w:rsidR="008734F6" w:rsidRDefault="008734F6" w:rsidP="009333B8">
      <w:pPr>
        <w:pStyle w:val="ListParagraph"/>
        <w:widowControl w:val="0"/>
        <w:numPr>
          <w:ilvl w:val="2"/>
          <w:numId w:val="77"/>
        </w:numPr>
        <w:pBdr>
          <w:top w:val="nil"/>
          <w:left w:val="nil"/>
          <w:bottom w:val="nil"/>
          <w:right w:val="nil"/>
          <w:between w:val="nil"/>
          <w:bar w:val="nil"/>
        </w:pBdr>
        <w:spacing w:before="40" w:after="0" w:line="276" w:lineRule="auto"/>
        <w:contextualSpacing w:val="0"/>
        <w:outlineLvl w:val="2"/>
      </w:pPr>
      <w:r>
        <w:lastRenderedPageBreak/>
        <w:t>Monitor systems for configuration baseline and policy compliance. Automated tools should be used to apply initial configurations, and to efficiently identify when a system is not consistent with the approved baseline configuration and when remediation actions are necessary.</w:t>
      </w:r>
    </w:p>
    <w:p w14:paraId="1D7F9274" w14:textId="77777777" w:rsidR="008734F6" w:rsidRDefault="008734F6" w:rsidP="009333B8">
      <w:pPr>
        <w:pStyle w:val="ListParagraph"/>
        <w:widowControl w:val="0"/>
        <w:numPr>
          <w:ilvl w:val="2"/>
          <w:numId w:val="77"/>
        </w:numPr>
        <w:pBdr>
          <w:top w:val="nil"/>
          <w:left w:val="nil"/>
          <w:bottom w:val="nil"/>
          <w:right w:val="nil"/>
          <w:between w:val="nil"/>
          <w:bar w:val="nil"/>
        </w:pBdr>
        <w:spacing w:before="40" w:after="0" w:line="276" w:lineRule="auto"/>
        <w:contextualSpacing w:val="0"/>
        <w:outlineLvl w:val="2"/>
      </w:pPr>
      <w:r>
        <w:t>Reapply all baseline configurations to systems, as appropriate, when a system undergoes a material change, such as an operating system upgrade.</w:t>
      </w:r>
    </w:p>
    <w:p w14:paraId="4222399E" w14:textId="77777777" w:rsidR="008734F6" w:rsidRDefault="008734F6" w:rsidP="009333B8">
      <w:pPr>
        <w:pStyle w:val="ListParagraph"/>
        <w:widowControl w:val="0"/>
        <w:numPr>
          <w:ilvl w:val="2"/>
          <w:numId w:val="77"/>
        </w:numPr>
        <w:pBdr>
          <w:top w:val="nil"/>
          <w:left w:val="nil"/>
          <w:bottom w:val="nil"/>
          <w:right w:val="nil"/>
          <w:between w:val="nil"/>
          <w:bar w:val="nil"/>
        </w:pBdr>
        <w:spacing w:before="40" w:after="0" w:line="276" w:lineRule="auto"/>
        <w:contextualSpacing w:val="0"/>
        <w:outlineLvl w:val="2"/>
      </w:pPr>
      <w:r>
        <w:t>Modify individual system configurations or baseline configuration standards, as appropriate, to improve their effectiveness based on the results of vulnerability scanning and/or security audits.</w:t>
      </w:r>
    </w:p>
    <w:p w14:paraId="36093532" w14:textId="4C9281CE" w:rsidR="008734F6" w:rsidRDefault="008734F6" w:rsidP="009333B8">
      <w:pPr>
        <w:pStyle w:val="ListParagraph"/>
        <w:widowControl w:val="0"/>
        <w:numPr>
          <w:ilvl w:val="2"/>
          <w:numId w:val="77"/>
        </w:numPr>
        <w:pBdr>
          <w:top w:val="nil"/>
          <w:left w:val="nil"/>
          <w:bottom w:val="nil"/>
          <w:right w:val="nil"/>
          <w:between w:val="nil"/>
          <w:bar w:val="nil"/>
        </w:pBdr>
        <w:spacing w:before="40" w:after="0" w:line="276" w:lineRule="auto"/>
        <w:contextualSpacing w:val="0"/>
        <w:outlineLvl w:val="2"/>
      </w:pPr>
      <w:r>
        <w:t>Before a system is placed into production</w:t>
      </w:r>
      <w:r w:rsidRPr="00B66C8C">
        <w:rPr>
          <w:u w:color="FF0000"/>
        </w:rPr>
        <w:t>,</w:t>
      </w:r>
      <w:r>
        <w:rPr>
          <w:color w:val="FF0000"/>
          <w:u w:color="FF0000"/>
        </w:rPr>
        <w:t xml:space="preserve"> </w:t>
      </w:r>
      <w:r>
        <w:rPr>
          <w:b/>
          <w:bCs/>
          <w:color w:val="FF0000"/>
          <w:u w:color="FF0000"/>
        </w:rPr>
        <w:t>&lt;</w:t>
      </w:r>
      <w:r w:rsidR="000E1FDF">
        <w:rPr>
          <w:b/>
          <w:bCs/>
          <w:color w:val="FF0000"/>
          <w:u w:color="FF0000"/>
        </w:rPr>
        <w:t>person or group</w:t>
      </w:r>
      <w:r w:rsidR="00EB78C4">
        <w:rPr>
          <w:b/>
          <w:bCs/>
          <w:color w:val="FF0000"/>
          <w:u w:color="FF0000"/>
        </w:rPr>
        <w:t xml:space="preserve"> responsible</w:t>
      </w:r>
      <w:r>
        <w:rPr>
          <w:b/>
          <w:bCs/>
          <w:color w:val="FF0000"/>
          <w:u w:color="FF0000"/>
        </w:rPr>
        <w:t xml:space="preserve"> for policy</w:t>
      </w:r>
      <w:r w:rsidR="00EB78C4" w:rsidDel="00EB78C4">
        <w:rPr>
          <w:b/>
          <w:bCs/>
          <w:color w:val="FF0000"/>
          <w:u w:color="FF0000"/>
        </w:rPr>
        <w:t xml:space="preserve"> </w:t>
      </w:r>
      <w:r>
        <w:rPr>
          <w:b/>
          <w:bCs/>
          <w:color w:val="FF0000"/>
          <w:u w:color="FF0000"/>
        </w:rPr>
        <w:t>&gt;</w:t>
      </w:r>
      <w:r>
        <w:t xml:space="preserve"> shall implement the baseline configuration settings; identify, document, and approve exceptions from the baseline configuration settings for individual systems based on explicit operational requirements; and certify that system complies with baseline security configurations.</w:t>
      </w:r>
    </w:p>
    <w:p w14:paraId="1A4A8DFE" w14:textId="77777777" w:rsidR="008734F6" w:rsidRPr="003874F6" w:rsidRDefault="008734F6" w:rsidP="008734F6">
      <w:pPr>
        <w:pStyle w:val="Heading"/>
      </w:pPr>
      <w:r w:rsidRPr="008734F6">
        <w:t>Compliance</w:t>
      </w:r>
    </w:p>
    <w:p w14:paraId="3936000C" w14:textId="77777777" w:rsidR="008734F6" w:rsidRDefault="008734F6" w:rsidP="00846212">
      <w:pPr>
        <w:pStyle w:val="Heading2"/>
        <w:ind w:left="1080" w:hanging="720"/>
      </w:pPr>
      <w:r w:rsidRPr="008734F6">
        <w:t>Compliance</w:t>
      </w:r>
      <w:r>
        <w:t xml:space="preserve"> </w:t>
      </w:r>
      <w:r w:rsidRPr="001518B2">
        <w:t>Measurement</w:t>
      </w:r>
    </w:p>
    <w:p w14:paraId="67AC9DBB" w14:textId="7FFE6F9C" w:rsidR="008734F6" w:rsidRPr="008734F6" w:rsidRDefault="008734F6" w:rsidP="00846212">
      <w:pPr>
        <w:ind w:left="360"/>
      </w:pPr>
      <w:r w:rsidRPr="00E32AA7">
        <w:t xml:space="preserve">The </w:t>
      </w:r>
      <w:r w:rsidRPr="00E32AA7">
        <w:rPr>
          <w:color w:val="FF0000"/>
        </w:rPr>
        <w:t>&lt;</w:t>
      </w:r>
      <w:r w:rsidRPr="00E32AA7">
        <w:rPr>
          <w:b/>
          <w:color w:val="FF0000"/>
        </w:rPr>
        <w:t>person or group responsible for policy</w:t>
      </w:r>
      <w:r w:rsidR="00EB78C4" w:rsidRPr="00E32AA7" w:rsidDel="00EB78C4">
        <w:rPr>
          <w:b/>
          <w:color w:val="FF0000"/>
        </w:rPr>
        <w:t xml:space="preserve"> </w:t>
      </w:r>
      <w:r w:rsidRPr="00E32AA7">
        <w:rPr>
          <w:color w:val="FF0000"/>
        </w:rPr>
        <w:t xml:space="preserve">&gt; </w:t>
      </w:r>
      <w:r w:rsidRPr="00E32AA7">
        <w:t>will verify compliance to this policy through various methods, including but not limited to, business tool reports, internal and external audits, and feedback to the policy owner.</w:t>
      </w:r>
    </w:p>
    <w:p w14:paraId="642BF2D0" w14:textId="77777777" w:rsidR="008734F6" w:rsidRPr="00E32AA7" w:rsidRDefault="008734F6" w:rsidP="009333B8">
      <w:pPr>
        <w:pStyle w:val="ListParagraph"/>
        <w:keepNext/>
        <w:keepLines/>
        <w:numPr>
          <w:ilvl w:val="0"/>
          <w:numId w:val="75"/>
        </w:numPr>
        <w:spacing w:after="240" w:line="240" w:lineRule="auto"/>
        <w:contextualSpacing w:val="0"/>
        <w:outlineLvl w:val="2"/>
        <w:rPr>
          <w:rFonts w:asciiTheme="majorHAnsi" w:eastAsiaTheme="majorEastAsia" w:hAnsiTheme="majorHAnsi" w:cstheme="majorBidi"/>
          <w:vanish/>
          <w:color w:val="234F77" w:themeColor="accent1" w:themeShade="80"/>
          <w:sz w:val="24"/>
          <w:szCs w:val="24"/>
          <w:u w:color="1F4D78"/>
        </w:rPr>
      </w:pPr>
    </w:p>
    <w:p w14:paraId="050EF447" w14:textId="77777777" w:rsidR="008734F6" w:rsidRPr="00E32AA7" w:rsidRDefault="008734F6" w:rsidP="009333B8">
      <w:pPr>
        <w:pStyle w:val="ListParagraph"/>
        <w:keepNext/>
        <w:keepLines/>
        <w:numPr>
          <w:ilvl w:val="0"/>
          <w:numId w:val="75"/>
        </w:numPr>
        <w:spacing w:after="240" w:line="240" w:lineRule="auto"/>
        <w:contextualSpacing w:val="0"/>
        <w:outlineLvl w:val="2"/>
        <w:rPr>
          <w:rFonts w:asciiTheme="majorHAnsi" w:eastAsiaTheme="majorEastAsia" w:hAnsiTheme="majorHAnsi" w:cstheme="majorBidi"/>
          <w:vanish/>
          <w:color w:val="234F77" w:themeColor="accent1" w:themeShade="80"/>
          <w:sz w:val="24"/>
          <w:szCs w:val="24"/>
          <w:u w:color="1F4D78"/>
        </w:rPr>
      </w:pPr>
    </w:p>
    <w:p w14:paraId="29BDEBAF" w14:textId="77777777" w:rsidR="008734F6" w:rsidRPr="00E32AA7" w:rsidRDefault="008734F6" w:rsidP="009333B8">
      <w:pPr>
        <w:pStyle w:val="ListParagraph"/>
        <w:keepNext/>
        <w:keepLines/>
        <w:numPr>
          <w:ilvl w:val="0"/>
          <w:numId w:val="75"/>
        </w:numPr>
        <w:spacing w:after="240" w:line="240" w:lineRule="auto"/>
        <w:contextualSpacing w:val="0"/>
        <w:outlineLvl w:val="2"/>
        <w:rPr>
          <w:rFonts w:asciiTheme="majorHAnsi" w:eastAsiaTheme="majorEastAsia" w:hAnsiTheme="majorHAnsi" w:cstheme="majorBidi"/>
          <w:vanish/>
          <w:color w:val="234F77" w:themeColor="accent1" w:themeShade="80"/>
          <w:sz w:val="24"/>
          <w:szCs w:val="24"/>
          <w:u w:color="1F4D78"/>
        </w:rPr>
      </w:pPr>
    </w:p>
    <w:p w14:paraId="760772A3" w14:textId="77777777" w:rsidR="008734F6" w:rsidRPr="00E32AA7" w:rsidRDefault="008734F6" w:rsidP="009333B8">
      <w:pPr>
        <w:pStyle w:val="ListParagraph"/>
        <w:keepNext/>
        <w:keepLines/>
        <w:numPr>
          <w:ilvl w:val="0"/>
          <w:numId w:val="75"/>
        </w:numPr>
        <w:spacing w:after="240" w:line="240" w:lineRule="auto"/>
        <w:contextualSpacing w:val="0"/>
        <w:outlineLvl w:val="2"/>
        <w:rPr>
          <w:rFonts w:asciiTheme="majorHAnsi" w:eastAsiaTheme="majorEastAsia" w:hAnsiTheme="majorHAnsi" w:cstheme="majorBidi"/>
          <w:vanish/>
          <w:color w:val="234F77" w:themeColor="accent1" w:themeShade="80"/>
          <w:sz w:val="24"/>
          <w:szCs w:val="24"/>
          <w:u w:color="1F4D78"/>
        </w:rPr>
      </w:pPr>
    </w:p>
    <w:p w14:paraId="16C5BDCB" w14:textId="77777777" w:rsidR="008734F6" w:rsidRPr="00E32AA7" w:rsidRDefault="008734F6" w:rsidP="009333B8">
      <w:pPr>
        <w:pStyle w:val="ListParagraph"/>
        <w:keepNext/>
        <w:keepLines/>
        <w:numPr>
          <w:ilvl w:val="1"/>
          <w:numId w:val="75"/>
        </w:numPr>
        <w:spacing w:after="240" w:line="240" w:lineRule="auto"/>
        <w:contextualSpacing w:val="0"/>
        <w:outlineLvl w:val="2"/>
        <w:rPr>
          <w:rFonts w:asciiTheme="majorHAnsi" w:eastAsiaTheme="majorEastAsia" w:hAnsiTheme="majorHAnsi" w:cstheme="majorBidi"/>
          <w:vanish/>
          <w:color w:val="234F77" w:themeColor="accent1" w:themeShade="80"/>
          <w:sz w:val="24"/>
          <w:szCs w:val="24"/>
          <w:u w:color="1F4D78"/>
        </w:rPr>
      </w:pPr>
    </w:p>
    <w:p w14:paraId="3B0EE1D9" w14:textId="77777777" w:rsidR="008734F6" w:rsidRDefault="008734F6" w:rsidP="00846212">
      <w:pPr>
        <w:pStyle w:val="Heading2"/>
        <w:ind w:left="1080" w:hanging="720"/>
      </w:pPr>
      <w:r>
        <w:t>Exceptions</w:t>
      </w:r>
    </w:p>
    <w:p w14:paraId="44FB1826" w14:textId="0412D8EC" w:rsidR="008734F6" w:rsidRPr="00E32AA7" w:rsidRDefault="008734F6" w:rsidP="00846212">
      <w:pPr>
        <w:ind w:left="360"/>
      </w:pPr>
      <w:r w:rsidRPr="00E32AA7">
        <w:t xml:space="preserve">Any exception to the policy must be approved by the </w:t>
      </w:r>
      <w:r w:rsidRPr="00E32AA7">
        <w:rPr>
          <w:color w:val="FF0000"/>
        </w:rPr>
        <w:t>&lt;</w:t>
      </w:r>
      <w:r w:rsidRPr="00E32AA7">
        <w:rPr>
          <w:b/>
          <w:color w:val="FF0000"/>
        </w:rPr>
        <w:t>person or group responsible for policy</w:t>
      </w:r>
      <w:r w:rsidR="00EB78C4" w:rsidRPr="00E32AA7" w:rsidDel="00EB78C4">
        <w:rPr>
          <w:b/>
          <w:color w:val="FF0000"/>
        </w:rPr>
        <w:t xml:space="preserve"> </w:t>
      </w:r>
      <w:r w:rsidRPr="00E32AA7">
        <w:rPr>
          <w:color w:val="FF0000"/>
        </w:rPr>
        <w:t>&gt;</w:t>
      </w:r>
      <w:r w:rsidRPr="00E32AA7">
        <w:t xml:space="preserve"> in advance.</w:t>
      </w:r>
    </w:p>
    <w:p w14:paraId="6FDA4D3B" w14:textId="77777777" w:rsidR="008734F6" w:rsidRDefault="008734F6" w:rsidP="00846212">
      <w:pPr>
        <w:pStyle w:val="Heading2"/>
        <w:ind w:left="1080" w:hanging="720"/>
      </w:pPr>
      <w:r>
        <w:t>Non-</w:t>
      </w:r>
      <w:r w:rsidRPr="008734F6">
        <w:t>Compliance</w:t>
      </w:r>
    </w:p>
    <w:p w14:paraId="24D1D210" w14:textId="56A93333" w:rsidR="008734F6" w:rsidRPr="00E32AA7" w:rsidRDefault="008734F6" w:rsidP="00846212">
      <w:pPr>
        <w:ind w:left="360"/>
      </w:pPr>
      <w:r w:rsidRPr="00E32AA7">
        <w:t xml:space="preserve">An employee found to have violated this policy may be subject to disciplinary action in accordance with </w:t>
      </w:r>
      <w:r w:rsidR="00465FD7" w:rsidRPr="00B66C8C">
        <w:rPr>
          <w:b/>
          <w:color w:val="FF0000"/>
        </w:rPr>
        <w:t>&lt;Utility Name&gt;</w:t>
      </w:r>
      <w:r w:rsidR="00465FD7">
        <w:t xml:space="preserve"> HR policies</w:t>
      </w:r>
      <w:r w:rsidRPr="00E32AA7">
        <w:t>.</w:t>
      </w:r>
    </w:p>
    <w:p w14:paraId="20746C95" w14:textId="77777777" w:rsidR="008734F6" w:rsidRDefault="008734F6" w:rsidP="008734F6">
      <w:pPr>
        <w:pStyle w:val="Heading"/>
      </w:pPr>
      <w:r w:rsidRPr="003874F6">
        <w:t xml:space="preserve">Related Standards, Policies, and Processes </w:t>
      </w:r>
    </w:p>
    <w:p w14:paraId="2ED56E6B" w14:textId="77777777" w:rsidR="008734F6" w:rsidRDefault="008734F6" w:rsidP="008734F6">
      <w:pPr>
        <w:pStyle w:val="ListParagraph"/>
        <w:numPr>
          <w:ilvl w:val="0"/>
          <w:numId w:val="4"/>
        </w:numPr>
      </w:pPr>
      <w:r>
        <w:t>Adapted from “Cyber Security Policy Framework”</w:t>
      </w:r>
    </w:p>
    <w:p w14:paraId="4CF9D530" w14:textId="534D0485" w:rsidR="008734F6" w:rsidRDefault="00466DEB" w:rsidP="004B5994">
      <w:pPr>
        <w:pStyle w:val="ListParagraph"/>
      </w:pPr>
      <w:r>
        <w:t>(</w:t>
      </w:r>
      <w:hyperlink r:id="rId10" w:history="1">
        <w:r w:rsidRPr="00A66525">
          <w:rPr>
            <w:rStyle w:val="Hyperlink"/>
          </w:rPr>
          <w:t>https://www.nreca.coop/wp-content/uploads/2015/09/cyber_security_policy_framework.docx</w:t>
        </w:r>
      </w:hyperlink>
      <w:r>
        <w:t xml:space="preserve">) </w:t>
      </w:r>
      <w:r w:rsidR="008734F6">
        <w:rPr>
          <w:rStyle w:val="Hyperlink"/>
        </w:rPr>
        <w:br/>
      </w:r>
      <w:r w:rsidR="008734F6">
        <w:t>Cyber Security Policy Framework was created by the Kentucky Association of Electric Cooperatives (KAEC) Information Technology (IT) Association - Cyber Security Subcommittee.</w:t>
      </w:r>
      <w:r w:rsidR="008734F6">
        <w:br/>
      </w:r>
    </w:p>
    <w:p w14:paraId="277475DF" w14:textId="62189652" w:rsidR="008734F6" w:rsidRDefault="008734F6">
      <w:pPr>
        <w:rPr>
          <w:rFonts w:ascii="Calibri" w:eastAsia="Calibri" w:hAnsi="Calibri" w:cs="Calibri"/>
          <w:color w:val="000000"/>
          <w:u w:color="000000"/>
        </w:rPr>
      </w:pPr>
    </w:p>
    <w:p w14:paraId="39DAA0E9" w14:textId="77777777" w:rsidR="008734F6" w:rsidRDefault="008734F6" w:rsidP="004B5994">
      <w:pPr>
        <w:pStyle w:val="ListParagraph"/>
      </w:pPr>
    </w:p>
    <w:p w14:paraId="135BEDA1" w14:textId="77777777" w:rsidR="008734F6" w:rsidRPr="003874F6" w:rsidRDefault="008734F6" w:rsidP="008734F6">
      <w:pPr>
        <w:pStyle w:val="Heading"/>
      </w:pPr>
      <w:r w:rsidRPr="003874F6">
        <w:lastRenderedPageBreak/>
        <w:t>Responsibilities</w:t>
      </w:r>
    </w:p>
    <w:p w14:paraId="48B7EAF1" w14:textId="6BFDD3F0" w:rsidR="008734F6" w:rsidRPr="00846212" w:rsidRDefault="008667F9" w:rsidP="009F47AA">
      <w:pPr>
        <w:rPr>
          <w:rFonts w:cstheme="minorHAnsi"/>
        </w:rPr>
      </w:pPr>
      <w:r>
        <w:t>The ISP uses the RACI model for assigning responsibility.</w:t>
      </w:r>
    </w:p>
    <w:tbl>
      <w:tblPr>
        <w:tblStyle w:val="GridTable4-Accent21"/>
        <w:tblW w:w="8786" w:type="dxa"/>
        <w:tblLayout w:type="fixed"/>
        <w:tblLook w:val="04A0" w:firstRow="1" w:lastRow="0" w:firstColumn="1" w:lastColumn="0" w:noHBand="0" w:noVBand="1"/>
      </w:tblPr>
      <w:tblGrid>
        <w:gridCol w:w="2196"/>
        <w:gridCol w:w="2196"/>
        <w:gridCol w:w="2197"/>
        <w:gridCol w:w="2197"/>
      </w:tblGrid>
      <w:tr w:rsidR="008734F6" w14:paraId="65C0AB32" w14:textId="77777777" w:rsidTr="00633437">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96" w:type="dxa"/>
          </w:tcPr>
          <w:p w14:paraId="52BCF4E5" w14:textId="77777777" w:rsidR="008734F6" w:rsidRDefault="008734F6">
            <w:pPr>
              <w:pStyle w:val="Body"/>
              <w:jc w:val="center"/>
            </w:pPr>
            <w:r>
              <w:rPr>
                <w:color w:val="FFFFFF"/>
                <w:u w:color="FFFFFF"/>
              </w:rPr>
              <w:t>Responsible</w:t>
            </w:r>
          </w:p>
        </w:tc>
        <w:tc>
          <w:tcPr>
            <w:tcW w:w="2196" w:type="dxa"/>
          </w:tcPr>
          <w:p w14:paraId="360BCAC3" w14:textId="77777777" w:rsidR="008734F6" w:rsidRDefault="008734F6">
            <w:pPr>
              <w:pStyle w:val="Body"/>
              <w:spacing w:after="0" w:line="240" w:lineRule="auto"/>
              <w:jc w:val="center"/>
              <w:cnfStyle w:val="100000000000" w:firstRow="1" w:lastRow="0" w:firstColumn="0" w:lastColumn="0" w:oddVBand="0" w:evenVBand="0" w:oddHBand="0" w:evenHBand="0" w:firstRowFirstColumn="0" w:firstRowLastColumn="0" w:lastRowFirstColumn="0" w:lastRowLastColumn="0"/>
            </w:pPr>
            <w:r>
              <w:rPr>
                <w:color w:val="FFFFFF"/>
                <w:u w:color="FFFFFF"/>
              </w:rPr>
              <w:t>Accountable</w:t>
            </w:r>
          </w:p>
        </w:tc>
        <w:tc>
          <w:tcPr>
            <w:tcW w:w="2197" w:type="dxa"/>
          </w:tcPr>
          <w:p w14:paraId="7D6E5EF2" w14:textId="77777777" w:rsidR="008734F6" w:rsidRDefault="008734F6">
            <w:pPr>
              <w:pStyle w:val="Body"/>
              <w:spacing w:after="0" w:line="240" w:lineRule="auto"/>
              <w:jc w:val="center"/>
              <w:cnfStyle w:val="100000000000" w:firstRow="1" w:lastRow="0" w:firstColumn="0" w:lastColumn="0" w:oddVBand="0" w:evenVBand="0" w:oddHBand="0" w:evenHBand="0" w:firstRowFirstColumn="0" w:firstRowLastColumn="0" w:lastRowFirstColumn="0" w:lastRowLastColumn="0"/>
            </w:pPr>
            <w:r>
              <w:rPr>
                <w:color w:val="FFFFFF"/>
                <w:u w:color="FFFFFF"/>
              </w:rPr>
              <w:t>Consulted</w:t>
            </w:r>
          </w:p>
        </w:tc>
        <w:tc>
          <w:tcPr>
            <w:tcW w:w="2197" w:type="dxa"/>
          </w:tcPr>
          <w:p w14:paraId="0E3D6E64" w14:textId="77777777" w:rsidR="008734F6" w:rsidRDefault="008734F6">
            <w:pPr>
              <w:pStyle w:val="Body"/>
              <w:spacing w:after="0" w:line="240" w:lineRule="auto"/>
              <w:jc w:val="center"/>
              <w:cnfStyle w:val="100000000000" w:firstRow="1" w:lastRow="0" w:firstColumn="0" w:lastColumn="0" w:oddVBand="0" w:evenVBand="0" w:oddHBand="0" w:evenHBand="0" w:firstRowFirstColumn="0" w:firstRowLastColumn="0" w:lastRowFirstColumn="0" w:lastRowLastColumn="0"/>
            </w:pPr>
            <w:r>
              <w:rPr>
                <w:color w:val="FFFFFF"/>
                <w:u w:color="FFFFFF"/>
              </w:rPr>
              <w:t>Informed</w:t>
            </w:r>
          </w:p>
        </w:tc>
      </w:tr>
      <w:tr w:rsidR="008734F6" w14:paraId="254F0D19" w14:textId="77777777" w:rsidTr="00633437">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196" w:type="dxa"/>
          </w:tcPr>
          <w:p w14:paraId="2B749833" w14:textId="77777777" w:rsidR="001125B3" w:rsidRDefault="001125B3" w:rsidP="004B5994">
            <w:pPr>
              <w:pStyle w:val="Body"/>
              <w:spacing w:after="0" w:line="240" w:lineRule="auto"/>
              <w:jc w:val="center"/>
              <w:rPr>
                <w:bCs w:val="0"/>
              </w:rPr>
            </w:pPr>
          </w:p>
          <w:p w14:paraId="32FF99BF" w14:textId="77777777" w:rsidR="008734F6" w:rsidRPr="001125B3" w:rsidRDefault="008734F6" w:rsidP="004B5994">
            <w:pPr>
              <w:pStyle w:val="Body"/>
              <w:spacing w:after="0" w:line="240" w:lineRule="auto"/>
              <w:jc w:val="center"/>
              <w:rPr>
                <w:bCs w:val="0"/>
              </w:rPr>
            </w:pPr>
            <w:r w:rsidRPr="001125B3">
              <w:rPr>
                <w:bCs w:val="0"/>
              </w:rPr>
              <w:t>IT Manager</w:t>
            </w:r>
          </w:p>
        </w:tc>
        <w:tc>
          <w:tcPr>
            <w:tcW w:w="2196" w:type="dxa"/>
          </w:tcPr>
          <w:p w14:paraId="12B9F73A" w14:textId="77777777" w:rsidR="001125B3" w:rsidRDefault="001125B3">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p>
          <w:p w14:paraId="034E2073" w14:textId="77777777" w:rsidR="008734F6" w:rsidRDefault="008734F6">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Pr>
                <w:b/>
                <w:bCs/>
              </w:rPr>
              <w:t>CEO/GM</w:t>
            </w:r>
          </w:p>
        </w:tc>
        <w:tc>
          <w:tcPr>
            <w:tcW w:w="2197" w:type="dxa"/>
          </w:tcPr>
          <w:p w14:paraId="673F8DFA" w14:textId="77777777" w:rsidR="001125B3" w:rsidRDefault="001125B3">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p>
          <w:p w14:paraId="0C36A47D" w14:textId="77777777" w:rsidR="008734F6" w:rsidRDefault="008734F6">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System Admin</w:t>
            </w:r>
          </w:p>
          <w:p w14:paraId="275112C6" w14:textId="77777777" w:rsidR="008734F6" w:rsidRDefault="008734F6">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Pr>
                <w:b/>
                <w:bCs/>
              </w:rPr>
              <w:t>Network Admin</w:t>
            </w:r>
          </w:p>
        </w:tc>
        <w:tc>
          <w:tcPr>
            <w:tcW w:w="2197" w:type="dxa"/>
          </w:tcPr>
          <w:p w14:paraId="6C49F4B8" w14:textId="77777777" w:rsidR="001125B3" w:rsidRDefault="001125B3">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rPr>
                <w:b/>
              </w:rPr>
            </w:pPr>
          </w:p>
          <w:p w14:paraId="6C3E18EC" w14:textId="77777777" w:rsidR="008734F6" w:rsidRDefault="008734F6">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sidRPr="003840FF">
              <w:rPr>
                <w:b/>
              </w:rPr>
              <w:t>IT Department</w:t>
            </w:r>
          </w:p>
        </w:tc>
      </w:tr>
    </w:tbl>
    <w:p w14:paraId="64B63931" w14:textId="496BA7BB" w:rsidR="008734F6" w:rsidRDefault="008734F6">
      <w:pPr>
        <w:pStyle w:val="Body"/>
        <w:ind w:left="1080"/>
      </w:pPr>
      <w:r>
        <w:rPr>
          <w:i/>
          <w:iCs/>
          <w:color w:val="0070C0"/>
          <w:u w:color="0070C0"/>
        </w:rPr>
        <w:t xml:space="preserve"> [Explanatory Note:  </w:t>
      </w:r>
      <w:r w:rsidR="00465FD7">
        <w:rPr>
          <w:i/>
          <w:iCs/>
          <w:color w:val="0070C0"/>
          <w:u w:color="0070C0"/>
        </w:rPr>
        <w:t>&lt;Utility Name&gt;</w:t>
      </w:r>
      <w:r>
        <w:rPr>
          <w:i/>
          <w:iCs/>
          <w:color w:val="0070C0"/>
          <w:u w:color="0070C0"/>
        </w:rPr>
        <w:t xml:space="preserve"> should feel free to alter section to reflect the specific responsibility requirement determined by </w:t>
      </w:r>
      <w:r w:rsidR="00465FD7">
        <w:rPr>
          <w:i/>
          <w:iCs/>
          <w:color w:val="0070C0"/>
          <w:u w:color="0070C0"/>
        </w:rPr>
        <w:t>&lt;Utility Name&gt; management</w:t>
      </w:r>
      <w:r>
        <w:rPr>
          <w:i/>
          <w:iCs/>
          <w:color w:val="0070C0"/>
          <w:u w:color="0070C0"/>
        </w:rPr>
        <w:t>.]</w:t>
      </w:r>
    </w:p>
    <w:p w14:paraId="3DBD0716" w14:textId="77777777" w:rsidR="008734F6" w:rsidRPr="003874F6" w:rsidRDefault="008734F6" w:rsidP="008734F6">
      <w:pPr>
        <w:pStyle w:val="Heading"/>
      </w:pPr>
      <w:r w:rsidRPr="003874F6">
        <w:rPr>
          <w:lang w:val="it-IT"/>
        </w:rPr>
        <w:t>Approval</w:t>
      </w:r>
    </w:p>
    <w:p w14:paraId="17C59B41" w14:textId="77777777" w:rsidR="008734F6" w:rsidRDefault="008734F6">
      <w:pPr>
        <w:pStyle w:val="Body"/>
        <w:spacing w:after="0" w:line="240" w:lineRule="auto"/>
      </w:pPr>
    </w:p>
    <w:p w14:paraId="12E1D24D" w14:textId="77777777" w:rsidR="008734F6" w:rsidRDefault="008734F6">
      <w:pPr>
        <w:pStyle w:val="Body"/>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7C4D8499" w14:textId="77777777" w:rsidR="008734F6" w:rsidRDefault="008734F6">
      <w:pPr>
        <w:pStyle w:val="Body"/>
        <w:spacing w:after="0" w:line="240" w:lineRule="auto"/>
      </w:pPr>
      <w:r>
        <w:rPr>
          <w:color w:val="FF0000"/>
          <w:u w:color="FF0000"/>
        </w:rPr>
        <w:t>&lt;</w:t>
      </w:r>
      <w:r>
        <w:rPr>
          <w:b/>
          <w:bCs/>
          <w:color w:val="FF0000"/>
          <w:u w:color="FF0000"/>
        </w:rPr>
        <w:t>Insert title of approver</w:t>
      </w:r>
      <w:r>
        <w:rPr>
          <w:color w:val="FF0000"/>
          <w:u w:color="FF0000"/>
        </w:rPr>
        <w:t>&gt;</w:t>
      </w:r>
      <w:r>
        <w:rPr>
          <w:lang w:val="de-DE"/>
        </w:rPr>
        <w:tab/>
      </w:r>
      <w:r>
        <w:rPr>
          <w:lang w:val="de-DE"/>
        </w:rPr>
        <w:tab/>
      </w:r>
      <w:r>
        <w:rPr>
          <w:lang w:val="de-DE"/>
        </w:rPr>
        <w:tab/>
      </w:r>
      <w:r>
        <w:rPr>
          <w:lang w:val="de-DE"/>
        </w:rPr>
        <w:tab/>
      </w:r>
      <w:r>
        <w:rPr>
          <w:lang w:val="de-DE"/>
        </w:rPr>
        <w:tab/>
      </w:r>
      <w:r>
        <w:rPr>
          <w:lang w:val="de-DE"/>
        </w:rPr>
        <w:tab/>
        <w:t>Date</w:t>
      </w:r>
    </w:p>
    <w:p w14:paraId="44E4DD5D" w14:textId="77777777" w:rsidR="008734F6" w:rsidRDefault="008734F6">
      <w:pPr>
        <w:pStyle w:val="Body"/>
        <w:spacing w:after="0" w:line="240" w:lineRule="auto"/>
      </w:pPr>
    </w:p>
    <w:p w14:paraId="1B0D1553" w14:textId="77777777" w:rsidR="008734F6" w:rsidRDefault="008734F6">
      <w:pPr>
        <w:pStyle w:val="Body"/>
        <w:spacing w:after="0" w:line="240" w:lineRule="auto"/>
      </w:pPr>
    </w:p>
    <w:p w14:paraId="5FF7D124" w14:textId="77777777" w:rsidR="008734F6" w:rsidRDefault="008734F6" w:rsidP="008734F6">
      <w:pPr>
        <w:pStyle w:val="Heading"/>
      </w:pPr>
      <w:r>
        <w:t>Revision History</w:t>
      </w:r>
    </w:p>
    <w:tbl>
      <w:tblPr>
        <w:tblW w:w="8849" w:type="dxa"/>
        <w:tblInd w:w="5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9"/>
        <w:gridCol w:w="1874"/>
        <w:gridCol w:w="5106"/>
      </w:tblGrid>
      <w:tr w:rsidR="008734F6" w14:paraId="79451BC2" w14:textId="77777777" w:rsidTr="004B5994">
        <w:trPr>
          <w:trHeight w:val="241"/>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F3090" w14:textId="77777777" w:rsidR="008734F6" w:rsidRDefault="008734F6">
            <w:pPr>
              <w:pStyle w:val="Body"/>
            </w:pPr>
            <w:r>
              <w:t>Date of Change(s)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6E006" w14:textId="77777777" w:rsidR="008734F6" w:rsidRDefault="008734F6">
            <w:pPr>
              <w:pStyle w:val="Body"/>
              <w:spacing w:after="0" w:line="240" w:lineRule="auto"/>
            </w:pPr>
            <w:r>
              <w:t>Revised by</w:t>
            </w:r>
          </w:p>
        </w:tc>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D2C9C" w14:textId="77777777" w:rsidR="008734F6" w:rsidRDefault="008734F6">
            <w:pPr>
              <w:pStyle w:val="Body"/>
              <w:spacing w:after="0" w:line="240" w:lineRule="auto"/>
            </w:pPr>
            <w:r>
              <w:t>Summary of Change(s)</w:t>
            </w:r>
          </w:p>
        </w:tc>
      </w:tr>
      <w:tr w:rsidR="008734F6" w14:paraId="04A177AE" w14:textId="77777777" w:rsidTr="004B5994">
        <w:trPr>
          <w:trHeight w:val="241"/>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6DF6E" w14:textId="77777777" w:rsidR="008734F6" w:rsidRDefault="008734F6"/>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665D7" w14:textId="77777777" w:rsidR="008734F6" w:rsidRDefault="008734F6"/>
        </w:tc>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DABB8" w14:textId="77777777" w:rsidR="008734F6" w:rsidRDefault="008734F6"/>
        </w:tc>
      </w:tr>
      <w:tr w:rsidR="008734F6" w14:paraId="330A220C" w14:textId="77777777" w:rsidTr="004B5994">
        <w:trPr>
          <w:trHeight w:val="241"/>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90CC7" w14:textId="77777777" w:rsidR="008734F6" w:rsidRDefault="008734F6"/>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BFB78" w14:textId="77777777" w:rsidR="008734F6" w:rsidRDefault="008734F6"/>
        </w:tc>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B07E2" w14:textId="77777777" w:rsidR="008734F6" w:rsidRDefault="008734F6"/>
        </w:tc>
      </w:tr>
    </w:tbl>
    <w:p w14:paraId="26C90200" w14:textId="77777777" w:rsidR="008734F6" w:rsidRDefault="008734F6" w:rsidP="008734F6"/>
    <w:p w14:paraId="12B1A1B6" w14:textId="385EE83B" w:rsidR="00F661A4" w:rsidRDefault="008734F6">
      <w:r>
        <w:br w:type="page"/>
      </w:r>
    </w:p>
    <w:sectPr w:rsidR="00F661A4" w:rsidSect="003A2211">
      <w:headerReference w:type="even" r:id="rId11"/>
      <w:headerReference w:type="default" r:id="rId12"/>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5F762DBB"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3A2211">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09529D63"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3A2211">
      <w:rPr>
        <w:rFonts w:eastAsiaTheme="minorEastAsia"/>
      </w:rPr>
      <w:t>_____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0A4"/>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211"/>
    <w:rsid w:val="003A27D9"/>
    <w:rsid w:val="003A401A"/>
    <w:rsid w:val="003A683D"/>
    <w:rsid w:val="003A7494"/>
    <w:rsid w:val="003B3F44"/>
    <w:rsid w:val="003B42A7"/>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0B22"/>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CF329F"/>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538B6-7C8E-4E76-AE73-64E73B037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4</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3</cp:revision>
  <dcterms:created xsi:type="dcterms:W3CDTF">2016-06-10T15:38:00Z</dcterms:created>
  <dcterms:modified xsi:type="dcterms:W3CDTF">2016-06-10T15:45:00Z</dcterms:modified>
</cp:coreProperties>
</file>