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FA796" w14:textId="6E095E7B" w:rsidR="000848C5" w:rsidRDefault="000848C5" w:rsidP="002B6280">
      <w:bookmarkStart w:id="0" w:name="_GoBack"/>
      <w:bookmarkEnd w:id="0"/>
      <w:r>
        <w:rPr>
          <w:noProof/>
        </w:rPr>
        <w:drawing>
          <wp:inline distT="0" distB="0" distL="0" distR="0" wp14:anchorId="13000C3F" wp14:editId="5F1D6AC6">
            <wp:extent cx="582843" cy="732450"/>
            <wp:effectExtent l="38100" t="38100" r="84455" b="679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3E1D1237" w14:textId="77777777" w:rsidR="000848C5" w:rsidRDefault="000848C5" w:rsidP="002B6280">
      <w:pPr>
        <w:pStyle w:val="Title"/>
        <w:pBdr>
          <w:bottom w:val="single" w:sz="12" w:space="1" w:color="auto"/>
        </w:pBdr>
        <w:jc w:val="center"/>
      </w:pPr>
      <w:bookmarkStart w:id="1" w:name="_Toc452019015"/>
      <w:bookmarkStart w:id="2" w:name="_Toc453241956"/>
      <w:r>
        <w:t>Data Classification Policy</w:t>
      </w:r>
      <w:bookmarkEnd w:id="1"/>
      <w:bookmarkEnd w:id="2"/>
    </w:p>
    <w:p w14:paraId="7C5090F5" w14:textId="77777777" w:rsidR="000848C5" w:rsidRPr="00CF575F" w:rsidRDefault="000848C5" w:rsidP="009333B8">
      <w:pPr>
        <w:pStyle w:val="Heading1"/>
        <w:numPr>
          <w:ilvl w:val="0"/>
          <w:numId w:val="32"/>
        </w:numPr>
        <w:ind w:left="360" w:hanging="360"/>
      </w:pPr>
      <w:r w:rsidRPr="00CF575F">
        <w:t>Overview/Purpose</w:t>
      </w:r>
    </w:p>
    <w:p w14:paraId="39D6040F" w14:textId="1A0D1A2C" w:rsidR="000848C5" w:rsidRDefault="003D52F4" w:rsidP="00470382">
      <w:r>
        <w:rPr>
          <w:b/>
          <w:color w:val="FF0000"/>
        </w:rPr>
        <w:t>&lt;Utility Name&gt;</w:t>
      </w:r>
      <w:r w:rsidR="000848C5" w:rsidRPr="004F5EEA">
        <w:t xml:space="preserve"> transmits, produces, collects and uses many different type of data in fulfilling its mission.  Federal and </w:t>
      </w:r>
      <w:r w:rsidR="000848C5">
        <w:t>s</w:t>
      </w:r>
      <w:r w:rsidR="000848C5" w:rsidRPr="004F5EEA">
        <w:t xml:space="preserve">tate regulations mandate </w:t>
      </w:r>
      <w:r w:rsidR="000848C5">
        <w:t xml:space="preserve">the </w:t>
      </w:r>
      <w:r w:rsidR="000848C5" w:rsidRPr="004F5EEA">
        <w:t xml:space="preserve">privacy and protection of certain types of data. Availability of data processed is critical to </w:t>
      </w:r>
      <w:r>
        <w:rPr>
          <w:b/>
          <w:color w:val="FF0000"/>
        </w:rPr>
        <w:t>&lt;Utility Name&gt;</w:t>
      </w:r>
      <w:r w:rsidR="000848C5" w:rsidRPr="004F5EEA">
        <w:t>’s mission, integrity and core functions.  This Data Classification Policy shall determine how data needs to be protected</w:t>
      </w:r>
      <w:r w:rsidR="000848C5">
        <w:t>, and its required availability</w:t>
      </w:r>
      <w:r w:rsidR="000848C5" w:rsidRPr="004F5EEA">
        <w:t xml:space="preserve">.   </w:t>
      </w:r>
    </w:p>
    <w:p w14:paraId="6266936E" w14:textId="77777777" w:rsidR="000848C5" w:rsidRPr="00CF575F" w:rsidRDefault="000848C5" w:rsidP="004B0F43">
      <w:pPr>
        <w:pStyle w:val="Heading1"/>
        <w:ind w:left="360" w:hanging="360"/>
      </w:pPr>
      <w:r w:rsidRPr="0014704B">
        <w:t>Scope</w:t>
      </w:r>
    </w:p>
    <w:p w14:paraId="1432D6F4" w14:textId="77777777" w:rsidR="000848C5" w:rsidRDefault="000848C5" w:rsidP="00470382">
      <w:r w:rsidRPr="004F5EEA">
        <w:t>This policy is intended to define data classes for information protection and availability.  The defined classes are used by other procedures and standards.</w:t>
      </w:r>
    </w:p>
    <w:p w14:paraId="7D6D0902" w14:textId="77777777" w:rsidR="000848C5" w:rsidRPr="00CF575F" w:rsidRDefault="000848C5" w:rsidP="004B0F43">
      <w:pPr>
        <w:pStyle w:val="Heading1"/>
        <w:ind w:left="360" w:hanging="360"/>
      </w:pPr>
      <w:r w:rsidRPr="0014704B">
        <w:t>Policy</w:t>
      </w:r>
    </w:p>
    <w:p w14:paraId="5AFF7EAC" w14:textId="77777777" w:rsidR="000848C5" w:rsidRPr="004D2C01" w:rsidRDefault="000848C5"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6AB6A86" w14:textId="77777777" w:rsidR="000848C5" w:rsidRPr="004D2C01" w:rsidRDefault="000848C5"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9224895" w14:textId="77777777" w:rsidR="000848C5" w:rsidRPr="004D2C01" w:rsidRDefault="000848C5"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34754EB" w14:textId="77777777" w:rsidR="000848C5" w:rsidRPr="007A5603" w:rsidRDefault="000848C5"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2919E94" w14:textId="77777777" w:rsidR="000848C5" w:rsidRPr="007A5603" w:rsidRDefault="000848C5"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77D5A20" w14:textId="77777777" w:rsidR="000848C5" w:rsidRPr="007A5603" w:rsidRDefault="000848C5"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EF7469B" w14:textId="77777777" w:rsidR="000848C5" w:rsidRPr="00AE752D" w:rsidRDefault="000848C5"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5F5C7F00" w14:textId="77777777" w:rsidR="000848C5" w:rsidRPr="00AE752D" w:rsidRDefault="000848C5"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7A8102E8" w14:textId="77777777" w:rsidR="000848C5" w:rsidRPr="00AE752D" w:rsidRDefault="000848C5"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2596B4D" w14:textId="77777777" w:rsidR="000848C5" w:rsidRDefault="000848C5" w:rsidP="004B0F43">
      <w:pPr>
        <w:pStyle w:val="Heading2"/>
        <w:ind w:left="1080" w:hanging="720"/>
        <w:rPr>
          <w:rFonts w:eastAsia="Calibri Light"/>
          <w:u w:color="1F4E79"/>
        </w:rPr>
      </w:pPr>
      <w:r>
        <w:rPr>
          <w:rFonts w:eastAsia="Calibri Light"/>
          <w:u w:color="1F4E79"/>
        </w:rPr>
        <w:t>Data Protection Classification</w:t>
      </w:r>
    </w:p>
    <w:p w14:paraId="7B764DE6" w14:textId="77777777" w:rsidR="000848C5" w:rsidRPr="004F5EEA" w:rsidRDefault="000848C5" w:rsidP="009333B8">
      <w:pPr>
        <w:pStyle w:val="ListParagraph"/>
        <w:keepNext/>
        <w:keepLines/>
        <w:numPr>
          <w:ilvl w:val="0"/>
          <w:numId w:val="31"/>
        </w:numPr>
        <w:pBdr>
          <w:top w:val="nil"/>
          <w:left w:val="nil"/>
          <w:bottom w:val="nil"/>
          <w:right w:val="nil"/>
          <w:between w:val="nil"/>
          <w:bar w:val="nil"/>
        </w:pBdr>
        <w:spacing w:before="40" w:after="0"/>
        <w:contextualSpacing w:val="0"/>
        <w:outlineLvl w:val="2"/>
        <w:rPr>
          <w:rFonts w:asciiTheme="majorHAnsi" w:eastAsiaTheme="majorEastAsia" w:hAnsiTheme="majorHAnsi" w:cstheme="majorBidi"/>
          <w:vanish/>
          <w:color w:val="224E76" w:themeColor="accent1" w:themeShade="7F"/>
          <w:sz w:val="24"/>
          <w:szCs w:val="24"/>
        </w:rPr>
      </w:pPr>
    </w:p>
    <w:p w14:paraId="04976419" w14:textId="77777777" w:rsidR="000848C5" w:rsidRPr="004F5EEA" w:rsidRDefault="000848C5" w:rsidP="009333B8">
      <w:pPr>
        <w:pStyle w:val="ListParagraph"/>
        <w:keepNext/>
        <w:keepLines/>
        <w:numPr>
          <w:ilvl w:val="0"/>
          <w:numId w:val="31"/>
        </w:numPr>
        <w:pBdr>
          <w:top w:val="nil"/>
          <w:left w:val="nil"/>
          <w:bottom w:val="nil"/>
          <w:right w:val="nil"/>
          <w:between w:val="nil"/>
          <w:bar w:val="nil"/>
        </w:pBdr>
        <w:spacing w:before="40" w:after="0"/>
        <w:contextualSpacing w:val="0"/>
        <w:outlineLvl w:val="2"/>
        <w:rPr>
          <w:rFonts w:asciiTheme="majorHAnsi" w:eastAsiaTheme="majorEastAsia" w:hAnsiTheme="majorHAnsi" w:cstheme="majorBidi"/>
          <w:vanish/>
          <w:color w:val="224E76" w:themeColor="accent1" w:themeShade="7F"/>
          <w:sz w:val="24"/>
          <w:szCs w:val="24"/>
        </w:rPr>
      </w:pPr>
    </w:p>
    <w:p w14:paraId="3EE7CA28" w14:textId="77777777" w:rsidR="000848C5" w:rsidRPr="004F5EEA" w:rsidRDefault="000848C5" w:rsidP="009333B8">
      <w:pPr>
        <w:pStyle w:val="ListParagraph"/>
        <w:keepNext/>
        <w:keepLines/>
        <w:numPr>
          <w:ilvl w:val="0"/>
          <w:numId w:val="31"/>
        </w:numPr>
        <w:pBdr>
          <w:top w:val="nil"/>
          <w:left w:val="nil"/>
          <w:bottom w:val="nil"/>
          <w:right w:val="nil"/>
          <w:between w:val="nil"/>
          <w:bar w:val="nil"/>
        </w:pBdr>
        <w:spacing w:before="40" w:after="0"/>
        <w:contextualSpacing w:val="0"/>
        <w:outlineLvl w:val="2"/>
        <w:rPr>
          <w:rFonts w:asciiTheme="majorHAnsi" w:eastAsiaTheme="majorEastAsia" w:hAnsiTheme="majorHAnsi" w:cstheme="majorBidi"/>
          <w:vanish/>
          <w:color w:val="224E76" w:themeColor="accent1" w:themeShade="7F"/>
          <w:sz w:val="24"/>
          <w:szCs w:val="24"/>
        </w:rPr>
      </w:pPr>
    </w:p>
    <w:p w14:paraId="5D432769" w14:textId="77777777" w:rsidR="000848C5" w:rsidRPr="004F5EEA" w:rsidRDefault="000848C5" w:rsidP="009333B8">
      <w:pPr>
        <w:pStyle w:val="ListParagraph"/>
        <w:keepNext/>
        <w:keepLines/>
        <w:numPr>
          <w:ilvl w:val="1"/>
          <w:numId w:val="31"/>
        </w:numPr>
        <w:pBdr>
          <w:top w:val="nil"/>
          <w:left w:val="nil"/>
          <w:bottom w:val="nil"/>
          <w:right w:val="nil"/>
          <w:between w:val="nil"/>
          <w:bar w:val="nil"/>
        </w:pBdr>
        <w:spacing w:before="40" w:after="0"/>
        <w:contextualSpacing w:val="0"/>
        <w:outlineLvl w:val="2"/>
        <w:rPr>
          <w:rFonts w:asciiTheme="majorHAnsi" w:eastAsiaTheme="majorEastAsia" w:hAnsiTheme="majorHAnsi" w:cstheme="majorBidi"/>
          <w:vanish/>
          <w:color w:val="224E76" w:themeColor="accent1" w:themeShade="7F"/>
          <w:sz w:val="24"/>
          <w:szCs w:val="24"/>
        </w:rPr>
      </w:pPr>
    </w:p>
    <w:p w14:paraId="744BE0E6" w14:textId="77777777" w:rsidR="000848C5" w:rsidRPr="004B0F43" w:rsidRDefault="000848C5" w:rsidP="004B0F43">
      <w:pPr>
        <w:pStyle w:val="Heading3"/>
        <w:ind w:left="1800"/>
        <w:rPr>
          <w:rFonts w:asciiTheme="minorHAnsi" w:hAnsiTheme="minorHAnsi" w:cstheme="minorHAnsi"/>
          <w:color w:val="auto"/>
          <w:sz w:val="22"/>
          <w:szCs w:val="22"/>
        </w:rPr>
      </w:pPr>
      <w:r w:rsidRPr="004B0F43">
        <w:rPr>
          <w:rFonts w:asciiTheme="minorHAnsi" w:hAnsiTheme="minorHAnsi" w:cstheme="minorHAnsi"/>
          <w:color w:val="auto"/>
          <w:sz w:val="22"/>
          <w:szCs w:val="22"/>
        </w:rPr>
        <w:t>Public Data</w:t>
      </w:r>
    </w:p>
    <w:p w14:paraId="1DFFDE21" w14:textId="77777777" w:rsidR="000848C5" w:rsidRDefault="000848C5" w:rsidP="004B0F43">
      <w:pPr>
        <w:ind w:left="1080"/>
      </w:pPr>
      <w:r>
        <w:t>Public Data is information that may be freely shared with anyone.  Examples include:</w:t>
      </w:r>
    </w:p>
    <w:p w14:paraId="7BF95427" w14:textId="0A8CD53F" w:rsidR="000848C5" w:rsidRDefault="000848C5" w:rsidP="009333B8">
      <w:pPr>
        <w:pStyle w:val="ListParagraph"/>
        <w:numPr>
          <w:ilvl w:val="0"/>
          <w:numId w:val="162"/>
        </w:numPr>
        <w:ind w:left="1440"/>
      </w:pPr>
      <w:r w:rsidRPr="00EA301E">
        <w:t xml:space="preserve">Information posted on </w:t>
      </w:r>
      <w:r>
        <w:t xml:space="preserve">the </w:t>
      </w:r>
      <w:r w:rsidR="003D52F4" w:rsidRPr="004523D8">
        <w:rPr>
          <w:b/>
          <w:color w:val="FF0000"/>
          <w:u w:color="FF0000"/>
        </w:rPr>
        <w:t>&lt;Utility Name&gt;</w:t>
      </w:r>
      <w:r w:rsidRPr="00EA301E">
        <w:t xml:space="preserve"> website</w:t>
      </w:r>
    </w:p>
    <w:p w14:paraId="271E56E7" w14:textId="77777777" w:rsidR="000848C5" w:rsidRDefault="000848C5" w:rsidP="009333B8">
      <w:pPr>
        <w:pStyle w:val="ListParagraph"/>
        <w:numPr>
          <w:ilvl w:val="0"/>
          <w:numId w:val="162"/>
        </w:numPr>
        <w:ind w:left="1440"/>
      </w:pPr>
      <w:r w:rsidRPr="00EA301E">
        <w:t>Publicly posted job announcements</w:t>
      </w:r>
    </w:p>
    <w:p w14:paraId="51F8A3C6" w14:textId="10F1945A" w:rsidR="000848C5" w:rsidRPr="004F5EEA" w:rsidRDefault="000848C5" w:rsidP="009333B8">
      <w:pPr>
        <w:pStyle w:val="ListParagraph"/>
        <w:numPr>
          <w:ilvl w:val="0"/>
          <w:numId w:val="162"/>
        </w:numPr>
        <w:ind w:left="1440"/>
      </w:pPr>
      <w:r w:rsidRPr="00EA301E">
        <w:t>Newsletters</w:t>
      </w:r>
    </w:p>
    <w:p w14:paraId="4AAFC430" w14:textId="77777777" w:rsidR="000848C5" w:rsidRPr="004B0F43" w:rsidRDefault="000848C5" w:rsidP="004B0F43">
      <w:pPr>
        <w:pStyle w:val="Heading3"/>
        <w:ind w:left="1800"/>
        <w:rPr>
          <w:rFonts w:asciiTheme="minorHAnsi" w:hAnsiTheme="minorHAnsi" w:cstheme="minorHAnsi"/>
          <w:color w:val="auto"/>
          <w:sz w:val="22"/>
          <w:szCs w:val="22"/>
        </w:rPr>
      </w:pPr>
      <w:r w:rsidRPr="004B0F43">
        <w:rPr>
          <w:rFonts w:asciiTheme="minorHAnsi" w:hAnsiTheme="minorHAnsi" w:cstheme="minorHAnsi"/>
          <w:color w:val="auto"/>
          <w:sz w:val="22"/>
          <w:szCs w:val="22"/>
        </w:rPr>
        <w:t>Internal Data</w:t>
      </w:r>
    </w:p>
    <w:p w14:paraId="5406366F" w14:textId="14330CF3" w:rsidR="000848C5" w:rsidRDefault="000848C5" w:rsidP="004B0F43">
      <w:pPr>
        <w:ind w:left="1080"/>
      </w:pPr>
      <w:r w:rsidRPr="00EA301E">
        <w:t xml:space="preserve">All employees have access to </w:t>
      </w:r>
      <w:r>
        <w:t>I</w:t>
      </w:r>
      <w:r w:rsidRPr="00EA301E">
        <w:t xml:space="preserve">nternal </w:t>
      </w:r>
      <w:r>
        <w:t>D</w:t>
      </w:r>
      <w:r w:rsidRPr="00EA301E">
        <w:t>ata.</w:t>
      </w:r>
      <w:r w:rsidRPr="00EA301E">
        <w:br/>
        <w:t>Examples of internal data:</w:t>
      </w:r>
    </w:p>
    <w:p w14:paraId="0D6327BB" w14:textId="77777777" w:rsidR="000848C5" w:rsidRDefault="000848C5" w:rsidP="009333B8">
      <w:pPr>
        <w:pStyle w:val="ListParagraph"/>
        <w:numPr>
          <w:ilvl w:val="0"/>
          <w:numId w:val="163"/>
        </w:numPr>
        <w:ind w:left="1440"/>
      </w:pPr>
      <w:r>
        <w:t>General policies, procedures, guidelines, instructions</w:t>
      </w:r>
    </w:p>
    <w:p w14:paraId="2FF7D786" w14:textId="77777777" w:rsidR="000848C5" w:rsidRPr="000848C5" w:rsidRDefault="000848C5" w:rsidP="009333B8">
      <w:pPr>
        <w:pStyle w:val="ListParagraph"/>
        <w:numPr>
          <w:ilvl w:val="0"/>
          <w:numId w:val="163"/>
        </w:numPr>
        <w:ind w:left="1440"/>
      </w:pPr>
      <w:r w:rsidRPr="000848C5">
        <w:t>Phone lists, organizational charts, internal job postings</w:t>
      </w:r>
    </w:p>
    <w:p w14:paraId="5213F80F" w14:textId="6C293C53" w:rsidR="000848C5" w:rsidRPr="00EA301E" w:rsidRDefault="000848C5" w:rsidP="004B0F43">
      <w:pPr>
        <w:ind w:left="1080"/>
      </w:pPr>
      <w:r w:rsidRPr="00EA301E">
        <w:t>Access to Internal Data does requires access authorization (at employee or contractor level)</w:t>
      </w:r>
      <w:r>
        <w:t xml:space="preserve">, but should not be disseminated outside of </w:t>
      </w:r>
      <w:r w:rsidR="0019142C" w:rsidRPr="004523D8">
        <w:rPr>
          <w:b/>
          <w:color w:val="FF0000"/>
        </w:rPr>
        <w:t>&lt;Utility Name&gt;</w:t>
      </w:r>
      <w:r w:rsidRPr="004523D8">
        <w:rPr>
          <w:color w:val="FF0000"/>
        </w:rPr>
        <w:t xml:space="preserve"> </w:t>
      </w:r>
      <w:r>
        <w:t>without prior authorization</w:t>
      </w:r>
      <w:r w:rsidRPr="00EA301E">
        <w:t>.</w:t>
      </w:r>
    </w:p>
    <w:p w14:paraId="67BBD6C6" w14:textId="77777777" w:rsidR="000848C5" w:rsidRPr="004B0F43" w:rsidRDefault="000848C5" w:rsidP="004B0F43">
      <w:pPr>
        <w:pStyle w:val="Heading3"/>
        <w:ind w:left="1800"/>
        <w:rPr>
          <w:rFonts w:asciiTheme="minorHAnsi" w:hAnsiTheme="minorHAnsi" w:cstheme="minorHAnsi"/>
          <w:color w:val="auto"/>
          <w:sz w:val="22"/>
          <w:szCs w:val="22"/>
        </w:rPr>
      </w:pPr>
      <w:r w:rsidRPr="004B0F43">
        <w:rPr>
          <w:rFonts w:asciiTheme="minorHAnsi" w:hAnsiTheme="minorHAnsi" w:cstheme="minorHAnsi"/>
          <w:color w:val="auto"/>
          <w:sz w:val="22"/>
          <w:szCs w:val="22"/>
        </w:rPr>
        <w:t>Sensitive Data</w:t>
      </w:r>
    </w:p>
    <w:p w14:paraId="2C2B53F4" w14:textId="77777777" w:rsidR="000848C5" w:rsidRDefault="000848C5" w:rsidP="004B0F43">
      <w:pPr>
        <w:ind w:left="1080"/>
      </w:pPr>
      <w:r w:rsidRPr="00487657">
        <w:t xml:space="preserve">Sensitive </w:t>
      </w:r>
      <w:r>
        <w:t>Data</w:t>
      </w:r>
      <w:r w:rsidRPr="00487657">
        <w:t xml:space="preserve"> is </w:t>
      </w:r>
      <w:r>
        <w:t>information</w:t>
      </w:r>
      <w:r w:rsidRPr="00487657">
        <w:t xml:space="preserve"> that must be protected from unauthorized access</w:t>
      </w:r>
      <w:r>
        <w:t>,</w:t>
      </w:r>
      <w:r w:rsidRPr="00487657">
        <w:t xml:space="preserve"> </w:t>
      </w:r>
      <w:r>
        <w:t xml:space="preserve">in order </w:t>
      </w:r>
      <w:r w:rsidRPr="00487657">
        <w:t>to safeguard the</w:t>
      </w:r>
      <w:r w:rsidRPr="00634998">
        <w:t xml:space="preserve"> privacy</w:t>
      </w:r>
      <w:r w:rsidRPr="00487657">
        <w:t xml:space="preserve"> or </w:t>
      </w:r>
      <w:r w:rsidRPr="00634998">
        <w:t xml:space="preserve">security </w:t>
      </w:r>
      <w:r w:rsidRPr="00487657">
        <w:t xml:space="preserve">of the organization. </w:t>
      </w:r>
      <w:r>
        <w:br/>
      </w:r>
      <w:r w:rsidRPr="00487657">
        <w:t>Examples of Sensitive Data:</w:t>
      </w:r>
    </w:p>
    <w:p w14:paraId="1540924F" w14:textId="77777777" w:rsidR="000848C5" w:rsidRDefault="000848C5" w:rsidP="009333B8">
      <w:pPr>
        <w:pStyle w:val="ListParagraph"/>
        <w:numPr>
          <w:ilvl w:val="0"/>
          <w:numId w:val="164"/>
        </w:numPr>
        <w:ind w:left="1440"/>
      </w:pPr>
      <w:r>
        <w:t>Power grid diagrams and systems documentation</w:t>
      </w:r>
    </w:p>
    <w:p w14:paraId="69398BEE" w14:textId="77777777" w:rsidR="000848C5" w:rsidRDefault="000848C5" w:rsidP="009333B8">
      <w:pPr>
        <w:pStyle w:val="ListParagraph"/>
        <w:numPr>
          <w:ilvl w:val="0"/>
          <w:numId w:val="164"/>
        </w:numPr>
        <w:ind w:left="1440"/>
      </w:pPr>
      <w:r>
        <w:t>Individual department share server folders (e.g. financial, HR)</w:t>
      </w:r>
    </w:p>
    <w:p w14:paraId="5FBA223E" w14:textId="77777777" w:rsidR="000848C5" w:rsidRPr="00487657" w:rsidRDefault="000848C5" w:rsidP="009333B8">
      <w:pPr>
        <w:pStyle w:val="ListParagraph"/>
        <w:numPr>
          <w:ilvl w:val="0"/>
          <w:numId w:val="164"/>
        </w:numPr>
        <w:ind w:left="1440"/>
      </w:pPr>
      <w:r>
        <w:t>System design documentation</w:t>
      </w:r>
    </w:p>
    <w:p w14:paraId="02C09D3D" w14:textId="77777777" w:rsidR="000848C5" w:rsidRDefault="000848C5" w:rsidP="004B0F43">
      <w:pPr>
        <w:ind w:left="1080"/>
      </w:pPr>
      <w:r w:rsidRPr="00487657">
        <w:t xml:space="preserve">Access to Internal Data does requires access authorization (employee or contractor). </w:t>
      </w:r>
      <w:r w:rsidRPr="00487657">
        <w:br/>
        <w:t xml:space="preserve">Type of access (read, write, delete, etc.) to this data is controlled by RBAC (Role-Based Access Control). Sensitive Data shall be encrypted while </w:t>
      </w:r>
      <w:r>
        <w:t>at rest and in transit</w:t>
      </w:r>
      <w:r w:rsidRPr="00487657">
        <w:t>.</w:t>
      </w:r>
      <w:r>
        <w:t xml:space="preserve">  Sensitive Data will not be disseminated to those who do not have access authorization to the data in question. </w:t>
      </w:r>
    </w:p>
    <w:p w14:paraId="325CD22D" w14:textId="77777777" w:rsidR="000848C5" w:rsidRPr="004B0F43" w:rsidRDefault="000848C5" w:rsidP="004B0F43">
      <w:pPr>
        <w:pStyle w:val="Heading3"/>
        <w:ind w:left="1800"/>
        <w:rPr>
          <w:rFonts w:asciiTheme="minorHAnsi" w:hAnsiTheme="minorHAnsi" w:cstheme="minorHAnsi"/>
          <w:color w:val="auto"/>
          <w:sz w:val="22"/>
          <w:szCs w:val="22"/>
        </w:rPr>
      </w:pPr>
      <w:r w:rsidRPr="004B0F43">
        <w:rPr>
          <w:rFonts w:asciiTheme="minorHAnsi" w:hAnsiTheme="minorHAnsi" w:cstheme="minorHAnsi"/>
          <w:color w:val="auto"/>
          <w:sz w:val="22"/>
          <w:szCs w:val="22"/>
        </w:rPr>
        <w:t>Confidential Data</w:t>
      </w:r>
    </w:p>
    <w:p w14:paraId="2DF7D7DA" w14:textId="594E5BB4" w:rsidR="000848C5" w:rsidRDefault="000848C5" w:rsidP="00190C0F">
      <w:pPr>
        <w:ind w:left="1080"/>
      </w:pPr>
      <w:r>
        <w:t>Confidential</w:t>
      </w:r>
      <w:r w:rsidRPr="00A40A9F">
        <w:t xml:space="preserve"> </w:t>
      </w:r>
      <w:r>
        <w:t>Data</w:t>
      </w:r>
      <w:r w:rsidRPr="00A40A9F">
        <w:t xml:space="preserve"> is </w:t>
      </w:r>
      <w:r>
        <w:t>information</w:t>
      </w:r>
      <w:r w:rsidRPr="00A40A9F">
        <w:t xml:space="preserve"> that must be protected from unauthorized access to safeguard the </w:t>
      </w:r>
      <w:r w:rsidRPr="00634998">
        <w:t>privacy</w:t>
      </w:r>
      <w:r w:rsidRPr="00A40A9F">
        <w:t xml:space="preserve"> </w:t>
      </w:r>
      <w:r>
        <w:t>and/</w:t>
      </w:r>
      <w:r w:rsidRPr="00A40A9F">
        <w:t xml:space="preserve">or </w:t>
      </w:r>
      <w:r w:rsidRPr="00634998">
        <w:t>security</w:t>
      </w:r>
      <w:r w:rsidRPr="00A40A9F">
        <w:t xml:space="preserve"> of </w:t>
      </w:r>
      <w:r>
        <w:t>the</w:t>
      </w:r>
      <w:r w:rsidRPr="00A40A9F">
        <w:t xml:space="preserve"> </w:t>
      </w:r>
      <w:r w:rsidR="0019142C">
        <w:t>Utility</w:t>
      </w:r>
      <w:r>
        <w:t xml:space="preserve">’s </w:t>
      </w:r>
      <w:r w:rsidR="0071257C">
        <w:t>customers</w:t>
      </w:r>
      <w:r w:rsidRPr="00A40A9F">
        <w:t>.</w:t>
      </w:r>
      <w:r>
        <w:t xml:space="preserve">  Examples of Confidential Data:</w:t>
      </w:r>
    </w:p>
    <w:p w14:paraId="182085F6" w14:textId="77777777" w:rsidR="000848C5" w:rsidRDefault="000848C5" w:rsidP="009333B8">
      <w:pPr>
        <w:pStyle w:val="ListParagraph"/>
        <w:numPr>
          <w:ilvl w:val="0"/>
          <w:numId w:val="165"/>
        </w:numPr>
        <w:ind w:left="1440"/>
      </w:pPr>
      <w:r>
        <w:t>Billing and accounting data</w:t>
      </w:r>
    </w:p>
    <w:p w14:paraId="32BFF7F3" w14:textId="77777777" w:rsidR="000848C5" w:rsidRDefault="000848C5" w:rsidP="009333B8">
      <w:pPr>
        <w:pStyle w:val="ListParagraph"/>
        <w:numPr>
          <w:ilvl w:val="0"/>
          <w:numId w:val="165"/>
        </w:numPr>
        <w:ind w:left="1440"/>
      </w:pPr>
      <w:r>
        <w:t>NDA and contracts documents</w:t>
      </w:r>
    </w:p>
    <w:p w14:paraId="0997E6FE" w14:textId="2E20F5F0" w:rsidR="000848C5" w:rsidRPr="00487657" w:rsidRDefault="000848C5" w:rsidP="00190C0F">
      <w:pPr>
        <w:ind w:left="1080"/>
      </w:pPr>
      <w:r w:rsidRPr="00487657">
        <w:t>Access to Confidential Data does requires access authorization (employee or contractor).</w:t>
      </w:r>
      <w:r>
        <w:t xml:space="preserve"> </w:t>
      </w:r>
      <w:r w:rsidRPr="00487657">
        <w:t xml:space="preserve">Type of access (read, write, delete, etc.) to this data is controlled by RBAC. Confidential data shall be encrypted while </w:t>
      </w:r>
      <w:r>
        <w:t>at rest and in transit</w:t>
      </w:r>
      <w:r w:rsidRPr="00487657">
        <w:t>.</w:t>
      </w:r>
      <w:r>
        <w:t xml:space="preserve">  Confidential Data will not be disseminated to those who do not have access authorization to the data in question.</w:t>
      </w:r>
    </w:p>
    <w:p w14:paraId="23855D37" w14:textId="77777777" w:rsidR="000848C5" w:rsidRPr="00190C0F" w:rsidRDefault="000848C5" w:rsidP="00190C0F">
      <w:pPr>
        <w:pStyle w:val="Heading3"/>
        <w:ind w:left="1800"/>
        <w:rPr>
          <w:rFonts w:asciiTheme="minorHAnsi" w:hAnsiTheme="minorHAnsi" w:cstheme="minorHAnsi"/>
          <w:color w:val="auto"/>
          <w:sz w:val="22"/>
          <w:szCs w:val="22"/>
        </w:rPr>
      </w:pPr>
      <w:r w:rsidRPr="00190C0F">
        <w:rPr>
          <w:rFonts w:asciiTheme="minorHAnsi" w:hAnsiTheme="minorHAnsi" w:cstheme="minorHAnsi"/>
          <w:color w:val="auto"/>
          <w:sz w:val="22"/>
          <w:szCs w:val="22"/>
        </w:rPr>
        <w:t>Regulated Data (PII, PHI, PCI CHD)</w:t>
      </w:r>
    </w:p>
    <w:p w14:paraId="4E55D0A2" w14:textId="77777777" w:rsidR="000848C5" w:rsidRDefault="000848C5" w:rsidP="00190C0F">
      <w:pPr>
        <w:ind w:left="1080"/>
      </w:pPr>
      <w:r>
        <w:t>Due to federal, state and international regulations, some data requires special treatment.  Examples of Regulated Data:</w:t>
      </w:r>
    </w:p>
    <w:p w14:paraId="4D31C5E5" w14:textId="77777777" w:rsidR="000848C5" w:rsidRDefault="000848C5" w:rsidP="009333B8">
      <w:pPr>
        <w:pStyle w:val="ListParagraph"/>
        <w:numPr>
          <w:ilvl w:val="0"/>
          <w:numId w:val="166"/>
        </w:numPr>
        <w:ind w:left="1440"/>
      </w:pPr>
      <w:r w:rsidRPr="00EA301E">
        <w:t>PII - Personal Identification Data which is collected in CIS (Consumer Information System), GIS (Geographical Information System), etc.</w:t>
      </w:r>
    </w:p>
    <w:p w14:paraId="0981C361" w14:textId="77777777" w:rsidR="000848C5" w:rsidRDefault="000848C5" w:rsidP="009333B8">
      <w:pPr>
        <w:pStyle w:val="ListParagraph"/>
        <w:numPr>
          <w:ilvl w:val="0"/>
          <w:numId w:val="166"/>
        </w:numPr>
        <w:ind w:left="1440"/>
      </w:pPr>
      <w:r w:rsidRPr="00A26232">
        <w:t>PHI - Personal Health Information</w:t>
      </w:r>
    </w:p>
    <w:p w14:paraId="523103E7" w14:textId="77777777" w:rsidR="000848C5" w:rsidRDefault="000848C5" w:rsidP="009333B8">
      <w:pPr>
        <w:pStyle w:val="ListParagraph"/>
        <w:numPr>
          <w:ilvl w:val="0"/>
          <w:numId w:val="166"/>
        </w:numPr>
        <w:ind w:left="1440"/>
      </w:pPr>
      <w:r w:rsidRPr="00A26232">
        <w:t>CHD (Card Holder Data) as defined by PCI DSS (Payment Card Industry Data Security Standard)</w:t>
      </w:r>
    </w:p>
    <w:p w14:paraId="3D6FA071" w14:textId="4187C118" w:rsidR="000848C5" w:rsidRPr="00487657" w:rsidRDefault="000848C5" w:rsidP="00190C0F">
      <w:pPr>
        <w:ind w:left="1080"/>
      </w:pPr>
      <w:r>
        <w:t>Access to Regulated Data does requires access authorization (employee or contractor). Type of access (read, write, delete, etc.) to this data is controlled by RBAC. Regulated Data shall be encrypted at rest and in transit.  Regulated Data will not be disseminated to those who do not have access authorization to the data in question.</w:t>
      </w:r>
    </w:p>
    <w:p w14:paraId="7E6ADBA0" w14:textId="77777777" w:rsidR="000848C5" w:rsidRDefault="000848C5" w:rsidP="00190C0F">
      <w:pPr>
        <w:pStyle w:val="Heading2"/>
        <w:ind w:left="1080" w:hanging="720"/>
        <w:rPr>
          <w:rFonts w:eastAsia="Calibri Light"/>
          <w:u w:color="1F4E79"/>
        </w:rPr>
      </w:pPr>
      <w:r>
        <w:rPr>
          <w:rFonts w:eastAsia="Calibri Light"/>
          <w:u w:color="1F4E79"/>
        </w:rPr>
        <w:t>Data Availability Classification</w:t>
      </w:r>
    </w:p>
    <w:p w14:paraId="64787B64" w14:textId="77777777" w:rsidR="000848C5" w:rsidRPr="00190C0F" w:rsidRDefault="000848C5" w:rsidP="009333B8">
      <w:pPr>
        <w:pStyle w:val="ListParagraph"/>
        <w:keepNext/>
        <w:keepLines/>
        <w:numPr>
          <w:ilvl w:val="1"/>
          <w:numId w:val="31"/>
        </w:numPr>
        <w:pBdr>
          <w:top w:val="nil"/>
          <w:left w:val="nil"/>
          <w:bottom w:val="nil"/>
          <w:right w:val="nil"/>
          <w:between w:val="nil"/>
          <w:bar w:val="nil"/>
        </w:pBdr>
        <w:spacing w:before="40" w:after="0"/>
        <w:contextualSpacing w:val="0"/>
        <w:outlineLvl w:val="2"/>
        <w:rPr>
          <w:rFonts w:eastAsiaTheme="majorEastAsia" w:cstheme="minorHAnsi"/>
          <w:vanish/>
        </w:rPr>
      </w:pPr>
    </w:p>
    <w:p w14:paraId="7D228550" w14:textId="77777777" w:rsidR="000848C5" w:rsidRPr="00190C0F" w:rsidRDefault="000848C5" w:rsidP="00190C0F">
      <w:pPr>
        <w:pStyle w:val="Heading3"/>
        <w:tabs>
          <w:tab w:val="left" w:pos="1080"/>
        </w:tabs>
        <w:ind w:left="1800"/>
        <w:rPr>
          <w:rFonts w:asciiTheme="minorHAnsi" w:hAnsiTheme="minorHAnsi" w:cstheme="minorHAnsi"/>
          <w:color w:val="auto"/>
        </w:rPr>
      </w:pPr>
      <w:r w:rsidRPr="00190C0F">
        <w:rPr>
          <w:rFonts w:asciiTheme="minorHAnsi" w:hAnsiTheme="minorHAnsi" w:cstheme="minorHAnsi"/>
          <w:color w:val="auto"/>
          <w:sz w:val="22"/>
          <w:szCs w:val="22"/>
        </w:rPr>
        <w:t>Supportive</w:t>
      </w:r>
      <w:r w:rsidRPr="00190C0F">
        <w:rPr>
          <w:rFonts w:asciiTheme="minorHAnsi" w:hAnsiTheme="minorHAnsi" w:cstheme="minorHAnsi"/>
          <w:color w:val="auto"/>
        </w:rPr>
        <w:t xml:space="preserve"> Data</w:t>
      </w:r>
    </w:p>
    <w:p w14:paraId="30615409" w14:textId="2DAD08D1" w:rsidR="000848C5" w:rsidRDefault="000848C5" w:rsidP="00190C0F">
      <w:pPr>
        <w:ind w:left="1080"/>
      </w:pPr>
      <w:r>
        <w:t xml:space="preserve">Supportive data is necessary for day-to-day operations, but is not critical to the </w:t>
      </w:r>
      <w:r w:rsidR="003D52F4" w:rsidRPr="009A027A">
        <w:rPr>
          <w:b/>
          <w:color w:val="FF0000"/>
          <w:u w:color="FF0000"/>
        </w:rPr>
        <w:t>&lt;Utility Name&gt;</w:t>
      </w:r>
      <w:r>
        <w:t xml:space="preserve"> mission, integrity or core functions. </w:t>
      </w:r>
      <w:r>
        <w:br/>
        <w:t>Examples of Supportive Data:</w:t>
      </w:r>
    </w:p>
    <w:p w14:paraId="20E1AE6B" w14:textId="77777777" w:rsidR="000848C5" w:rsidRDefault="00470382" w:rsidP="009333B8">
      <w:pPr>
        <w:pStyle w:val="ListParagraph"/>
        <w:numPr>
          <w:ilvl w:val="0"/>
          <w:numId w:val="167"/>
        </w:numPr>
        <w:ind w:left="1440"/>
      </w:pPr>
      <w:r>
        <w:t>A</w:t>
      </w:r>
      <w:r w:rsidR="000848C5">
        <w:t>nnouncements</w:t>
      </w:r>
    </w:p>
    <w:p w14:paraId="0CED0DD9" w14:textId="77777777" w:rsidR="000848C5" w:rsidRDefault="00470382" w:rsidP="009333B8">
      <w:pPr>
        <w:pStyle w:val="ListParagraph"/>
        <w:numPr>
          <w:ilvl w:val="0"/>
          <w:numId w:val="167"/>
        </w:numPr>
        <w:ind w:left="1440"/>
      </w:pPr>
      <w:r>
        <w:t>M</w:t>
      </w:r>
      <w:r w:rsidR="000848C5">
        <w:t>eeting minutes</w:t>
      </w:r>
    </w:p>
    <w:p w14:paraId="7D39028A" w14:textId="77777777" w:rsidR="000848C5" w:rsidRDefault="00470382" w:rsidP="009333B8">
      <w:pPr>
        <w:pStyle w:val="ListParagraph"/>
        <w:numPr>
          <w:ilvl w:val="0"/>
          <w:numId w:val="167"/>
        </w:numPr>
        <w:ind w:left="1440"/>
      </w:pPr>
      <w:r>
        <w:t>W</w:t>
      </w:r>
      <w:r w:rsidR="000848C5">
        <w:t>orkstation images</w:t>
      </w:r>
    </w:p>
    <w:p w14:paraId="0F2357A1" w14:textId="77777777" w:rsidR="000848C5" w:rsidRPr="00190C0F" w:rsidRDefault="000848C5" w:rsidP="00190C0F">
      <w:pPr>
        <w:pStyle w:val="Heading3"/>
        <w:ind w:left="1800"/>
        <w:rPr>
          <w:rFonts w:asciiTheme="minorHAnsi" w:hAnsiTheme="minorHAnsi" w:cstheme="minorHAnsi"/>
          <w:color w:val="auto"/>
          <w:sz w:val="22"/>
          <w:szCs w:val="22"/>
        </w:rPr>
      </w:pPr>
      <w:r w:rsidRPr="00190C0F">
        <w:rPr>
          <w:rFonts w:asciiTheme="minorHAnsi" w:hAnsiTheme="minorHAnsi" w:cstheme="minorHAnsi"/>
          <w:color w:val="auto"/>
          <w:sz w:val="22"/>
          <w:szCs w:val="22"/>
        </w:rPr>
        <w:t>Priority Data</w:t>
      </w:r>
    </w:p>
    <w:p w14:paraId="59E579C1" w14:textId="05847988" w:rsidR="000848C5" w:rsidRDefault="000848C5" w:rsidP="00190C0F">
      <w:pPr>
        <w:ind w:left="1080"/>
      </w:pPr>
      <w:r w:rsidRPr="00E81FCC">
        <w:t xml:space="preserve">Availability of </w:t>
      </w:r>
      <w:r>
        <w:t>Priority Data</w:t>
      </w:r>
      <w:r w:rsidRPr="00E81FCC">
        <w:t xml:space="preserve"> is necessary for departmental function</w:t>
      </w:r>
      <w:r>
        <w:t>s</w:t>
      </w:r>
      <w:r w:rsidRPr="00E81FCC">
        <w:t xml:space="preserve">. </w:t>
      </w:r>
      <w:r>
        <w:t>Una</w:t>
      </w:r>
      <w:r w:rsidRPr="00E81FCC">
        <w:t>vailability of this data may have an adverse impact on departmental mission</w:t>
      </w:r>
      <w:r>
        <w:t>s</w:t>
      </w:r>
      <w:r w:rsidRPr="00E81FCC">
        <w:t xml:space="preserve">, but would not </w:t>
      </w:r>
      <w:r>
        <w:t xml:space="preserve">significantly </w:t>
      </w:r>
      <w:r w:rsidRPr="00E81FCC">
        <w:t>affect function</w:t>
      </w:r>
      <w:r w:rsidR="00581FC1">
        <w:t>s</w:t>
      </w:r>
      <w:r w:rsidRPr="00E81FCC">
        <w:t>.</w:t>
      </w:r>
      <w:r w:rsidR="00470382">
        <w:br/>
      </w:r>
      <w:r w:rsidRPr="00E81FCC">
        <w:t>Examples</w:t>
      </w:r>
      <w:r>
        <w:t xml:space="preserve"> of Priority Data:</w:t>
      </w:r>
    </w:p>
    <w:p w14:paraId="537CB8C7" w14:textId="77777777" w:rsidR="000848C5" w:rsidRDefault="00470382" w:rsidP="009333B8">
      <w:pPr>
        <w:pStyle w:val="ListParagraph"/>
        <w:numPr>
          <w:ilvl w:val="0"/>
          <w:numId w:val="168"/>
        </w:numPr>
        <w:ind w:left="1440"/>
      </w:pPr>
      <w:r>
        <w:t>R</w:t>
      </w:r>
      <w:r w:rsidR="000848C5">
        <w:t>eports</w:t>
      </w:r>
    </w:p>
    <w:p w14:paraId="72C9980F" w14:textId="77777777" w:rsidR="000848C5" w:rsidRDefault="00470382" w:rsidP="009333B8">
      <w:pPr>
        <w:pStyle w:val="ListParagraph"/>
        <w:numPr>
          <w:ilvl w:val="0"/>
          <w:numId w:val="168"/>
        </w:numPr>
        <w:ind w:left="1440"/>
      </w:pPr>
      <w:r>
        <w:t>A</w:t>
      </w:r>
      <w:r w:rsidR="000848C5">
        <w:t>rchived data</w:t>
      </w:r>
    </w:p>
    <w:p w14:paraId="3ADB7BA0" w14:textId="77777777" w:rsidR="000848C5" w:rsidRDefault="00470382" w:rsidP="009333B8">
      <w:pPr>
        <w:pStyle w:val="ListParagraph"/>
        <w:numPr>
          <w:ilvl w:val="0"/>
          <w:numId w:val="168"/>
        </w:numPr>
        <w:ind w:left="1440"/>
      </w:pPr>
      <w:r>
        <w:t>D</w:t>
      </w:r>
      <w:r w:rsidR="000848C5" w:rsidRPr="00E81FCC">
        <w:t>epartmental meeting schedule</w:t>
      </w:r>
    </w:p>
    <w:p w14:paraId="11226C7D" w14:textId="77777777" w:rsidR="000848C5" w:rsidRPr="00190C0F" w:rsidRDefault="000848C5" w:rsidP="00190C0F">
      <w:pPr>
        <w:pStyle w:val="Heading3"/>
        <w:ind w:left="1800"/>
        <w:rPr>
          <w:rFonts w:asciiTheme="minorHAnsi" w:hAnsiTheme="minorHAnsi" w:cstheme="minorHAnsi"/>
          <w:color w:val="auto"/>
          <w:sz w:val="22"/>
          <w:szCs w:val="22"/>
        </w:rPr>
      </w:pPr>
      <w:r w:rsidRPr="00190C0F">
        <w:rPr>
          <w:rFonts w:asciiTheme="minorHAnsi" w:hAnsiTheme="minorHAnsi" w:cstheme="minorHAnsi"/>
          <w:color w:val="auto"/>
          <w:sz w:val="22"/>
          <w:szCs w:val="22"/>
        </w:rPr>
        <w:t>Critical Data</w:t>
      </w:r>
    </w:p>
    <w:p w14:paraId="70A8B633" w14:textId="63D178A1" w:rsidR="000848C5" w:rsidRDefault="000848C5" w:rsidP="00190C0F">
      <w:pPr>
        <w:ind w:left="1080"/>
      </w:pPr>
      <w:r w:rsidRPr="00E81FCC">
        <w:t xml:space="preserve">Critical Data has the highest need for availability. If this information is not available due to system downtime, modification, destruction, etc., functions and mission would be impacted.  Availability of this information must be rigorously protected. </w:t>
      </w:r>
      <w:r w:rsidR="00470382">
        <w:br/>
      </w:r>
      <w:r w:rsidRPr="00E81FCC">
        <w:t>Examples</w:t>
      </w:r>
      <w:r>
        <w:t xml:space="preserve"> or Critical Data:</w:t>
      </w:r>
    </w:p>
    <w:p w14:paraId="1362A49D" w14:textId="77777777" w:rsidR="000848C5" w:rsidRDefault="00470382" w:rsidP="009333B8">
      <w:pPr>
        <w:pStyle w:val="ListParagraph"/>
        <w:numPr>
          <w:ilvl w:val="0"/>
          <w:numId w:val="169"/>
        </w:numPr>
        <w:ind w:left="1440"/>
      </w:pPr>
      <w:r>
        <w:t>B</w:t>
      </w:r>
      <w:r w:rsidR="000848C5" w:rsidRPr="00E81FCC">
        <w:t>illing</w:t>
      </w:r>
    </w:p>
    <w:p w14:paraId="4A51C5AB" w14:textId="77777777" w:rsidR="000848C5" w:rsidRDefault="000848C5" w:rsidP="009333B8">
      <w:pPr>
        <w:pStyle w:val="ListParagraph"/>
        <w:numPr>
          <w:ilvl w:val="0"/>
          <w:numId w:val="169"/>
        </w:numPr>
        <w:ind w:left="1440"/>
      </w:pPr>
      <w:r w:rsidRPr="00E81FCC">
        <w:t>SCADA</w:t>
      </w:r>
    </w:p>
    <w:p w14:paraId="3E191886" w14:textId="77777777" w:rsidR="000848C5" w:rsidRDefault="000848C5" w:rsidP="009333B8">
      <w:pPr>
        <w:pStyle w:val="ListParagraph"/>
        <w:numPr>
          <w:ilvl w:val="0"/>
          <w:numId w:val="169"/>
        </w:numPr>
        <w:ind w:left="1440"/>
      </w:pPr>
      <w:r w:rsidRPr="00E81FCC">
        <w:t>OMS, etc.</w:t>
      </w:r>
    </w:p>
    <w:p w14:paraId="63CE99A1" w14:textId="77777777" w:rsidR="000848C5" w:rsidRPr="00CF575F" w:rsidRDefault="000848C5" w:rsidP="00190C0F">
      <w:pPr>
        <w:pStyle w:val="Heading1"/>
        <w:ind w:left="360" w:hanging="360"/>
      </w:pPr>
      <w:r w:rsidRPr="00470382">
        <w:t>Compliance</w:t>
      </w:r>
    </w:p>
    <w:p w14:paraId="07E8A43C" w14:textId="77777777" w:rsidR="000848C5" w:rsidRDefault="000848C5" w:rsidP="00190C0F">
      <w:pPr>
        <w:pStyle w:val="Heading2"/>
        <w:ind w:left="1080" w:hanging="720"/>
      </w:pPr>
      <w:r w:rsidRPr="00EB634D">
        <w:t>Compliance</w:t>
      </w:r>
      <w:r>
        <w:t xml:space="preserve"> </w:t>
      </w:r>
      <w:r w:rsidRPr="00EB634D">
        <w:t>Measurement</w:t>
      </w:r>
    </w:p>
    <w:p w14:paraId="02F1571C" w14:textId="34CB9225" w:rsidR="000848C5" w:rsidRDefault="000848C5" w:rsidP="00190C0F">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7FA78152" w14:textId="77777777" w:rsidR="000848C5" w:rsidRDefault="000848C5" w:rsidP="00190C0F">
      <w:pPr>
        <w:pStyle w:val="Heading2"/>
        <w:ind w:left="1080" w:hanging="720"/>
      </w:pPr>
      <w:r w:rsidRPr="00EB634D">
        <w:t>Exceptions</w:t>
      </w:r>
    </w:p>
    <w:p w14:paraId="581910D0" w14:textId="00B254D6" w:rsidR="000848C5" w:rsidRDefault="000848C5" w:rsidP="00190C0F">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54A6ED3A" w14:textId="77777777" w:rsidR="000848C5" w:rsidRDefault="000848C5" w:rsidP="00190C0F">
      <w:pPr>
        <w:pStyle w:val="Heading2"/>
        <w:ind w:left="1080" w:hanging="720"/>
      </w:pPr>
      <w:r>
        <w:t>Non-Compliance</w:t>
      </w:r>
    </w:p>
    <w:p w14:paraId="22E7B8F7" w14:textId="3FC304BB" w:rsidR="000848C5" w:rsidRDefault="000848C5" w:rsidP="00190C0F">
      <w:pPr>
        <w:ind w:left="360"/>
      </w:pPr>
      <w:r w:rsidRPr="00155EA3">
        <w:t xml:space="preserve">An employee found to have violated this policy may be subject to disciplinary </w:t>
      </w:r>
      <w:r>
        <w:t xml:space="preserve">action in accordance with </w:t>
      </w:r>
      <w:r w:rsidR="0019142C" w:rsidRPr="004523D8">
        <w:rPr>
          <w:b/>
          <w:color w:val="FF0000"/>
        </w:rPr>
        <w:t>&lt;Utility Name&gt;</w:t>
      </w:r>
      <w:r>
        <w:t xml:space="preserve"> HR policies.</w:t>
      </w:r>
    </w:p>
    <w:p w14:paraId="2EAFAEFA" w14:textId="77777777" w:rsidR="000848C5" w:rsidRPr="00CF575F" w:rsidRDefault="000848C5" w:rsidP="00190C0F">
      <w:pPr>
        <w:pStyle w:val="Heading1"/>
        <w:ind w:left="360" w:hanging="360"/>
      </w:pPr>
      <w:r w:rsidRPr="00CF575F">
        <w:t>Related Standards, Policies, and Processes</w:t>
      </w:r>
    </w:p>
    <w:p w14:paraId="24D87F18" w14:textId="4D9EDB08" w:rsidR="000848C5" w:rsidRPr="00764189" w:rsidRDefault="000848C5" w:rsidP="000848C5">
      <w:pPr>
        <w:pStyle w:val="ListParagraph"/>
        <w:numPr>
          <w:ilvl w:val="0"/>
          <w:numId w:val="4"/>
        </w:numPr>
      </w:pPr>
      <w:r>
        <w:t>FTC Red Flag Rules</w:t>
      </w:r>
      <w:r>
        <w:br/>
      </w:r>
      <w:r w:rsidR="00013F53">
        <w:t>(</w:t>
      </w:r>
      <w:hyperlink r:id="rId10" w:history="1">
        <w:r w:rsidR="002D5B72" w:rsidRPr="00A66525">
          <w:rPr>
            <w:rStyle w:val="Hyperlink"/>
          </w:rPr>
          <w:t>https://www.ftc.gov/tips-advice/business-center/guidance/fighting-identity-theft-red-flags-rule-how-guide-business</w:t>
        </w:r>
      </w:hyperlink>
      <w:r w:rsidR="002D5B72">
        <w:t>)</w:t>
      </w:r>
      <w:r w:rsidR="002D5B72">
        <w:rPr>
          <w:rStyle w:val="Hyperlink"/>
        </w:rPr>
        <w:t xml:space="preserve"> </w:t>
      </w:r>
      <w:r>
        <w:rPr>
          <w:rStyle w:val="Hyperlink"/>
        </w:rPr>
        <w:br/>
      </w:r>
    </w:p>
    <w:p w14:paraId="20908021" w14:textId="4805A538" w:rsidR="000848C5" w:rsidRPr="0014704B" w:rsidRDefault="000848C5" w:rsidP="000848C5">
      <w:pPr>
        <w:pStyle w:val="ListParagraph"/>
        <w:numPr>
          <w:ilvl w:val="0"/>
          <w:numId w:val="4"/>
        </w:numPr>
      </w:pPr>
      <w:r>
        <w:t xml:space="preserve">PCI DSS Requirements </w:t>
      </w:r>
      <w:r>
        <w:br/>
      </w:r>
      <w:r w:rsidR="005E6D6E">
        <w:rPr>
          <w:rFonts w:cstheme="minorHAnsi"/>
        </w:rPr>
        <w:t>(</w:t>
      </w:r>
      <w:hyperlink r:id="rId11" w:history="1">
        <w:r w:rsidR="002D5B72" w:rsidRPr="00A66525">
          <w:rPr>
            <w:rStyle w:val="Hyperlink"/>
            <w:rFonts w:cstheme="minorHAnsi"/>
          </w:rPr>
          <w:t>https://www.pcisecuritystandards.org/document_library</w:t>
        </w:r>
      </w:hyperlink>
      <w:r w:rsidR="002D5B72">
        <w:t xml:space="preserve">) </w:t>
      </w:r>
    </w:p>
    <w:p w14:paraId="6290459B" w14:textId="77777777" w:rsidR="000848C5" w:rsidRPr="00CF575F" w:rsidRDefault="000848C5" w:rsidP="0031117A">
      <w:pPr>
        <w:pStyle w:val="Heading1"/>
      </w:pPr>
      <w:r w:rsidRPr="00CF575F">
        <w:t xml:space="preserve">Governance </w:t>
      </w:r>
      <w:r w:rsidRPr="004F7667">
        <w:t>Responsibilities</w:t>
      </w:r>
    </w:p>
    <w:p w14:paraId="53CB406C" w14:textId="4FE46A38" w:rsidR="000848C5" w:rsidRPr="00CE5F93" w:rsidRDefault="00112040" w:rsidP="002B6280">
      <w:r>
        <w:t>The ISP uses the RACI model for assigning responsibility.</w:t>
      </w:r>
    </w:p>
    <w:tbl>
      <w:tblPr>
        <w:tblStyle w:val="GridTable4-Accent21"/>
        <w:tblW w:w="8850" w:type="dxa"/>
        <w:tblLook w:val="04A0" w:firstRow="1" w:lastRow="0" w:firstColumn="1" w:lastColumn="0" w:noHBand="0" w:noVBand="1"/>
      </w:tblPr>
      <w:tblGrid>
        <w:gridCol w:w="2212"/>
        <w:gridCol w:w="2212"/>
        <w:gridCol w:w="2213"/>
        <w:gridCol w:w="2213"/>
      </w:tblGrid>
      <w:tr w:rsidR="000848C5" w14:paraId="76F06320" w14:textId="77777777" w:rsidTr="0047038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12" w:type="dxa"/>
          </w:tcPr>
          <w:p w14:paraId="37734567" w14:textId="77777777" w:rsidR="000848C5" w:rsidRDefault="000848C5" w:rsidP="002B6280">
            <w:pPr>
              <w:jc w:val="center"/>
            </w:pPr>
            <w:r w:rsidRPr="0098428F">
              <w:rPr>
                <w:b w:val="0"/>
              </w:rPr>
              <w:t>Responsible</w:t>
            </w:r>
          </w:p>
        </w:tc>
        <w:tc>
          <w:tcPr>
            <w:tcW w:w="2212" w:type="dxa"/>
          </w:tcPr>
          <w:p w14:paraId="5C3A55E9" w14:textId="77777777" w:rsidR="000848C5" w:rsidRDefault="000848C5"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13" w:type="dxa"/>
          </w:tcPr>
          <w:p w14:paraId="44FEAF26" w14:textId="77777777" w:rsidR="000848C5" w:rsidRDefault="000848C5"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13" w:type="dxa"/>
          </w:tcPr>
          <w:p w14:paraId="79922708" w14:textId="77777777" w:rsidR="000848C5" w:rsidRDefault="000848C5" w:rsidP="002B6280">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0848C5" w14:paraId="60441565" w14:textId="77777777" w:rsidTr="00470382">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212" w:type="dxa"/>
          </w:tcPr>
          <w:p w14:paraId="7F17C153" w14:textId="77777777" w:rsidR="000848C5" w:rsidRDefault="00470382" w:rsidP="002B6280">
            <w:pPr>
              <w:jc w:val="center"/>
            </w:pPr>
            <w:r>
              <w:br/>
              <w:t>IT Manager</w:t>
            </w:r>
            <w:r w:rsidR="000848C5">
              <w:br/>
            </w:r>
          </w:p>
        </w:tc>
        <w:tc>
          <w:tcPr>
            <w:tcW w:w="2212" w:type="dxa"/>
          </w:tcPr>
          <w:p w14:paraId="4D609359" w14:textId="77777777" w:rsidR="000848C5" w:rsidRDefault="000848C5" w:rsidP="002B6280">
            <w:pPr>
              <w:jc w:val="center"/>
              <w:cnfStyle w:val="000000100000" w:firstRow="0" w:lastRow="0" w:firstColumn="0" w:lastColumn="0" w:oddVBand="0" w:evenVBand="0" w:oddHBand="1" w:evenHBand="0" w:firstRowFirstColumn="0" w:firstRowLastColumn="0" w:lastRowFirstColumn="0" w:lastRowLastColumn="0"/>
            </w:pPr>
          </w:p>
          <w:p w14:paraId="0D01A376" w14:textId="77777777" w:rsidR="000848C5" w:rsidRPr="00764189" w:rsidRDefault="000848C5" w:rsidP="002B6280">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213" w:type="dxa"/>
          </w:tcPr>
          <w:p w14:paraId="12E8AF73" w14:textId="77777777" w:rsidR="000848C5" w:rsidRDefault="000848C5" w:rsidP="002B6280">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039F907E" w14:textId="77777777" w:rsidR="000848C5" w:rsidRPr="00764189" w:rsidRDefault="000848C5" w:rsidP="002B6280">
            <w:pPr>
              <w:jc w:val="center"/>
              <w:cnfStyle w:val="000000100000" w:firstRow="0" w:lastRow="0" w:firstColumn="0" w:lastColumn="0" w:oddVBand="0" w:evenVBand="0" w:oddHBand="1" w:evenHBand="0" w:firstRowFirstColumn="0" w:firstRowLastColumn="0" w:lastRowFirstColumn="0" w:lastRowLastColumn="0"/>
              <w:rPr>
                <w:b/>
              </w:rPr>
            </w:pPr>
            <w:r>
              <w:rPr>
                <w:b/>
              </w:rPr>
              <w:t>CFO</w:t>
            </w:r>
            <w:r>
              <w:rPr>
                <w:b/>
              </w:rPr>
              <w:br/>
              <w:t>Legal</w:t>
            </w:r>
          </w:p>
        </w:tc>
        <w:tc>
          <w:tcPr>
            <w:tcW w:w="2213" w:type="dxa"/>
          </w:tcPr>
          <w:p w14:paraId="1B76F0B7" w14:textId="77777777" w:rsidR="000848C5" w:rsidRDefault="000848C5" w:rsidP="002B6280">
            <w:pPr>
              <w:jc w:val="center"/>
              <w:cnfStyle w:val="000000100000" w:firstRow="0" w:lastRow="0" w:firstColumn="0" w:lastColumn="0" w:oddVBand="0" w:evenVBand="0" w:oddHBand="1" w:evenHBand="0" w:firstRowFirstColumn="0" w:firstRowLastColumn="0" w:lastRowFirstColumn="0" w:lastRowLastColumn="0"/>
            </w:pPr>
          </w:p>
          <w:p w14:paraId="3CFD6623" w14:textId="77777777" w:rsidR="000848C5" w:rsidRPr="00764189" w:rsidRDefault="000848C5" w:rsidP="002B6280">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2EF5A4E0" w14:textId="4C7D914E" w:rsidR="000848C5" w:rsidRPr="005B13D6" w:rsidRDefault="000848C5" w:rsidP="002B6280">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20C2EF68" w14:textId="77777777" w:rsidR="000848C5" w:rsidRPr="00CF575F" w:rsidRDefault="000848C5" w:rsidP="0031117A">
      <w:pPr>
        <w:pStyle w:val="Heading1"/>
      </w:pPr>
      <w:r w:rsidRPr="004F7667">
        <w:t>Approval</w:t>
      </w:r>
    </w:p>
    <w:p w14:paraId="71672DF0" w14:textId="77777777" w:rsidR="000848C5" w:rsidRDefault="000848C5" w:rsidP="002B6280">
      <w:pPr>
        <w:spacing w:after="0" w:line="240" w:lineRule="auto"/>
      </w:pPr>
    </w:p>
    <w:p w14:paraId="1E5A4321" w14:textId="77777777" w:rsidR="000848C5" w:rsidRDefault="000848C5" w:rsidP="002B6280">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7CE150B" w14:textId="77777777" w:rsidR="000848C5" w:rsidRDefault="000848C5" w:rsidP="002B6280">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080A087D" w14:textId="77777777" w:rsidR="000848C5" w:rsidRDefault="000848C5" w:rsidP="002B6280">
      <w:pPr>
        <w:spacing w:after="0" w:line="240" w:lineRule="auto"/>
      </w:pPr>
    </w:p>
    <w:p w14:paraId="03F44D73" w14:textId="77777777" w:rsidR="000848C5" w:rsidRPr="00CF575F" w:rsidRDefault="000848C5" w:rsidP="0031117A">
      <w:pPr>
        <w:pStyle w:val="Heading1"/>
      </w:pPr>
      <w:r w:rsidRPr="004F7667">
        <w:t>Revision</w:t>
      </w:r>
      <w:r w:rsidRPr="00CF575F">
        <w:t xml:space="preserve"> History</w:t>
      </w:r>
    </w:p>
    <w:tbl>
      <w:tblPr>
        <w:tblStyle w:val="TableGrid"/>
        <w:tblW w:w="8837" w:type="dxa"/>
        <w:tblInd w:w="468" w:type="dxa"/>
        <w:tblLook w:val="04A0" w:firstRow="1" w:lastRow="0" w:firstColumn="1" w:lastColumn="0" w:noHBand="0" w:noVBand="1"/>
      </w:tblPr>
      <w:tblGrid>
        <w:gridCol w:w="1867"/>
        <w:gridCol w:w="1871"/>
        <w:gridCol w:w="5099"/>
      </w:tblGrid>
      <w:tr w:rsidR="000848C5" w14:paraId="7C7A9286" w14:textId="77777777" w:rsidTr="002B6280">
        <w:trPr>
          <w:trHeight w:val="265"/>
        </w:trPr>
        <w:tc>
          <w:tcPr>
            <w:tcW w:w="1867" w:type="dxa"/>
          </w:tcPr>
          <w:p w14:paraId="4E4BE46E" w14:textId="77777777" w:rsidR="000848C5" w:rsidRDefault="000848C5" w:rsidP="002B6280">
            <w:r>
              <w:t>Date of Change(s)</w:t>
            </w:r>
          </w:p>
        </w:tc>
        <w:tc>
          <w:tcPr>
            <w:tcW w:w="1871" w:type="dxa"/>
          </w:tcPr>
          <w:p w14:paraId="50873DE1" w14:textId="77777777" w:rsidR="000848C5" w:rsidRDefault="000848C5" w:rsidP="002B6280">
            <w:r>
              <w:t>Revised by</w:t>
            </w:r>
          </w:p>
        </w:tc>
        <w:tc>
          <w:tcPr>
            <w:tcW w:w="5099" w:type="dxa"/>
          </w:tcPr>
          <w:p w14:paraId="6F5DCC7C" w14:textId="77777777" w:rsidR="000848C5" w:rsidRDefault="000848C5" w:rsidP="002B6280">
            <w:r>
              <w:t>Summary of Change(s)</w:t>
            </w:r>
          </w:p>
        </w:tc>
      </w:tr>
      <w:tr w:rsidR="000848C5" w14:paraId="39C990C1" w14:textId="77777777" w:rsidTr="002B6280">
        <w:trPr>
          <w:trHeight w:val="265"/>
        </w:trPr>
        <w:tc>
          <w:tcPr>
            <w:tcW w:w="1867" w:type="dxa"/>
          </w:tcPr>
          <w:p w14:paraId="05542B06" w14:textId="77777777" w:rsidR="000848C5" w:rsidRDefault="000848C5" w:rsidP="002B6280"/>
        </w:tc>
        <w:tc>
          <w:tcPr>
            <w:tcW w:w="1871" w:type="dxa"/>
          </w:tcPr>
          <w:p w14:paraId="090340E7" w14:textId="77777777" w:rsidR="000848C5" w:rsidRDefault="000848C5" w:rsidP="002B6280"/>
        </w:tc>
        <w:tc>
          <w:tcPr>
            <w:tcW w:w="5099" w:type="dxa"/>
          </w:tcPr>
          <w:p w14:paraId="5CDD887A" w14:textId="77777777" w:rsidR="000848C5" w:rsidRDefault="000848C5" w:rsidP="002B6280"/>
        </w:tc>
      </w:tr>
      <w:tr w:rsidR="000848C5" w14:paraId="5D5EA1A4" w14:textId="77777777" w:rsidTr="002B6280">
        <w:trPr>
          <w:trHeight w:val="278"/>
        </w:trPr>
        <w:tc>
          <w:tcPr>
            <w:tcW w:w="1867" w:type="dxa"/>
          </w:tcPr>
          <w:p w14:paraId="04C30D31" w14:textId="77777777" w:rsidR="000848C5" w:rsidRDefault="000848C5" w:rsidP="002B6280"/>
        </w:tc>
        <w:tc>
          <w:tcPr>
            <w:tcW w:w="1871" w:type="dxa"/>
          </w:tcPr>
          <w:p w14:paraId="49DDB271" w14:textId="77777777" w:rsidR="000848C5" w:rsidRDefault="000848C5" w:rsidP="002B6280"/>
        </w:tc>
        <w:tc>
          <w:tcPr>
            <w:tcW w:w="5099" w:type="dxa"/>
          </w:tcPr>
          <w:p w14:paraId="5913883E" w14:textId="77777777" w:rsidR="000848C5" w:rsidRDefault="000848C5" w:rsidP="002B6280"/>
        </w:tc>
      </w:tr>
      <w:tr w:rsidR="000848C5" w14:paraId="318D3E6B" w14:textId="77777777" w:rsidTr="002B6280">
        <w:trPr>
          <w:trHeight w:val="278"/>
        </w:trPr>
        <w:tc>
          <w:tcPr>
            <w:tcW w:w="1867" w:type="dxa"/>
          </w:tcPr>
          <w:p w14:paraId="126BF8BB" w14:textId="77777777" w:rsidR="000848C5" w:rsidRDefault="000848C5" w:rsidP="002B6280"/>
        </w:tc>
        <w:tc>
          <w:tcPr>
            <w:tcW w:w="1871" w:type="dxa"/>
          </w:tcPr>
          <w:p w14:paraId="5331E3D7" w14:textId="77777777" w:rsidR="000848C5" w:rsidRDefault="000848C5" w:rsidP="002B6280"/>
        </w:tc>
        <w:tc>
          <w:tcPr>
            <w:tcW w:w="5099" w:type="dxa"/>
          </w:tcPr>
          <w:p w14:paraId="3BFE9B01" w14:textId="77777777" w:rsidR="000848C5" w:rsidRDefault="000848C5" w:rsidP="002B6280"/>
        </w:tc>
      </w:tr>
    </w:tbl>
    <w:p w14:paraId="12A06C89" w14:textId="77777777" w:rsidR="000848C5" w:rsidRPr="00F15830" w:rsidRDefault="000848C5" w:rsidP="002B6280"/>
    <w:p w14:paraId="2F707932" w14:textId="2A5C06CF" w:rsidR="00A33003" w:rsidRDefault="00A33003"/>
    <w:p w14:paraId="05124E8C" w14:textId="77777777" w:rsidR="008A5BC3" w:rsidRDefault="008A5BC3"/>
    <w:sectPr w:rsidR="008A5BC3" w:rsidSect="000A4092">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23360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0A4092">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7E1731F5"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4092">
      <w:rPr>
        <w:rFonts w:eastAsiaTheme="minorEastAsia"/>
      </w:rPr>
      <w:t>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092"/>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3F98"/>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566E"/>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003"/>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document_librar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ftc.gov/tips-advice/business-center/guidance/fighting-identity-theft-red-flags-rule-how-guide-busines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56801-6BC3-424C-AA0B-F4AD6CF9C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2016-06-10T13:57:00Z</dcterms:created>
  <dcterms:modified xsi:type="dcterms:W3CDTF">2016-06-10T13:59:00Z</dcterms:modified>
</cp:coreProperties>
</file>