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63A33" w14:textId="77777777" w:rsidR="008A5BC3" w:rsidRDefault="008A5BC3" w:rsidP="002B6280">
      <w:r>
        <w:rPr>
          <w:noProof/>
        </w:rPr>
        <w:drawing>
          <wp:inline distT="0" distB="0" distL="0" distR="0" wp14:anchorId="24F88F39" wp14:editId="03BA6C8E">
            <wp:extent cx="532852" cy="669628"/>
            <wp:effectExtent l="38100" t="38100" r="76835" b="7366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852" cy="669628"/>
                    </a:xfrm>
                    <a:prstGeom prst="rect">
                      <a:avLst/>
                    </a:prstGeom>
                    <a:ln w="12700" cap="flat">
                      <a:noFill/>
                      <a:miter lim="400000"/>
                    </a:ln>
                    <a:effectLst>
                      <a:outerShdw blurRad="50800" dist="38100" dir="2700000" algn="tl" rotWithShape="0">
                        <a:prstClr val="black">
                          <a:alpha val="40000"/>
                        </a:prstClr>
                      </a:outerShdw>
                    </a:effectLst>
                  </pic:spPr>
                </pic:pic>
              </a:graphicData>
            </a:graphic>
          </wp:inline>
        </w:drawing>
      </w:r>
      <w:r>
        <w:t xml:space="preserve">     </w:t>
      </w:r>
    </w:p>
    <w:p w14:paraId="3335ED1B" w14:textId="77777777" w:rsidR="008A5BC3" w:rsidRDefault="008A5BC3" w:rsidP="00AF6E32">
      <w:pPr>
        <w:pStyle w:val="Title"/>
        <w:jc w:val="center"/>
      </w:pPr>
      <w:bookmarkStart w:id="0" w:name="_Toc452019016"/>
      <w:bookmarkStart w:id="1" w:name="_Toc453241957"/>
      <w:r>
        <w:t xml:space="preserve">Data Protection &amp; </w:t>
      </w:r>
      <w:r w:rsidRPr="00AF6E32">
        <w:t>Availability</w:t>
      </w:r>
      <w:r>
        <w:t xml:space="preserve"> Standard</w:t>
      </w:r>
      <w:bookmarkEnd w:id="0"/>
      <w:bookmarkEnd w:id="1"/>
    </w:p>
    <w:p w14:paraId="36D5E1BB" w14:textId="77777777" w:rsidR="008A5BC3" w:rsidRPr="0055696F" w:rsidRDefault="008A5BC3" w:rsidP="009333B8">
      <w:pPr>
        <w:pStyle w:val="Heading1"/>
        <w:numPr>
          <w:ilvl w:val="0"/>
          <w:numId w:val="35"/>
        </w:numPr>
        <w:ind w:left="360" w:hanging="360"/>
      </w:pPr>
      <w:r w:rsidRPr="0055696F">
        <w:t>Overview/Purpose</w:t>
      </w:r>
    </w:p>
    <w:p w14:paraId="464180E6" w14:textId="08CBC5BB" w:rsidR="008A5BC3" w:rsidRDefault="003D52F4" w:rsidP="00470382">
      <w:r w:rsidRPr="004523D8">
        <w:rPr>
          <w:b/>
          <w:color w:val="FF0000"/>
          <w:u w:color="FF0000"/>
        </w:rPr>
        <w:t>&lt;Utility Name&gt;</w:t>
      </w:r>
      <w:r w:rsidR="008A5BC3">
        <w:t xml:space="preserve"> transmits, produces, collects, and uses many different type of data in fulfilling its mission.  Federal and state regulations mandate the privacy and protection of certain types of data.  Availability of</w:t>
      </w:r>
      <w:r w:rsidR="008A5BC3">
        <w:rPr>
          <w:lang w:val="it-IT"/>
        </w:rPr>
        <w:t xml:space="preserve"> data </w:t>
      </w:r>
      <w:r w:rsidR="008A5BC3">
        <w:t xml:space="preserve">processed is critical for </w:t>
      </w:r>
      <w:r w:rsidRPr="004523D8">
        <w:rPr>
          <w:b/>
          <w:color w:val="FF0000"/>
          <w:u w:color="FF0000"/>
        </w:rPr>
        <w:t>&lt;Utility Name&gt;</w:t>
      </w:r>
      <w:r w:rsidR="008A5BC3" w:rsidRPr="004523D8">
        <w:rPr>
          <w:u w:color="FF0000"/>
        </w:rPr>
        <w:t>’s</w:t>
      </w:r>
      <w:r w:rsidR="008A5BC3">
        <w:t xml:space="preserve"> mission, integrity and core functions.  The Data Protection &amp; Availability Standards support the </w:t>
      </w:r>
      <w:r w:rsidR="008A5BC3" w:rsidRPr="00215DEC">
        <w:rPr>
          <w:i/>
        </w:rPr>
        <w:t>Data Classification</w:t>
      </w:r>
      <w:r w:rsidR="008A5BC3">
        <w:t xml:space="preserve"> Policy in determining how data should be protected.   </w:t>
      </w:r>
    </w:p>
    <w:p w14:paraId="59FAD9B6" w14:textId="77777777" w:rsidR="008A5BC3" w:rsidRPr="0055696F" w:rsidRDefault="008A5BC3" w:rsidP="0031117A">
      <w:pPr>
        <w:pStyle w:val="Heading"/>
        <w:rPr>
          <w:lang w:val="it-IT"/>
        </w:rPr>
      </w:pPr>
      <w:r w:rsidRPr="0055696F">
        <w:rPr>
          <w:lang w:val="it-IT"/>
        </w:rPr>
        <w:t>Scope</w:t>
      </w:r>
    </w:p>
    <w:p w14:paraId="077EF303" w14:textId="77777777" w:rsidR="008A5BC3" w:rsidRDefault="008A5BC3" w:rsidP="00470382">
      <w:r>
        <w:t xml:space="preserve">These standards define the information assets inventory process, along with classifying data sensitivity and availability. </w:t>
      </w:r>
    </w:p>
    <w:p w14:paraId="2C3D700A" w14:textId="77777777" w:rsidR="008A5BC3" w:rsidRPr="0055696F" w:rsidRDefault="008A5BC3" w:rsidP="0031117A">
      <w:pPr>
        <w:pStyle w:val="Heading"/>
      </w:pPr>
      <w:r w:rsidRPr="0055696F">
        <w:t>Standard</w:t>
      </w:r>
    </w:p>
    <w:p w14:paraId="4C000114" w14:textId="46F4E9AC" w:rsidR="008A5BC3" w:rsidRDefault="008A5BC3" w:rsidP="00470382">
      <w:r>
        <w:t xml:space="preserve">Data processed and stored at </w:t>
      </w:r>
      <w:r w:rsidR="003D52F4" w:rsidRPr="004523D8">
        <w:rPr>
          <w:b/>
          <w:color w:val="FF0000"/>
          <w:u w:color="FF0000"/>
        </w:rPr>
        <w:t>&lt;Utility Name&gt;</w:t>
      </w:r>
      <w:r>
        <w:t xml:space="preserve"> is classified in terms of its need for protection and availability.  </w:t>
      </w:r>
    </w:p>
    <w:p w14:paraId="3736471D" w14:textId="77777777" w:rsidR="008A5BC3" w:rsidRPr="0055696F" w:rsidRDefault="008A5BC3" w:rsidP="002B4688">
      <w:pPr>
        <w:pStyle w:val="Heading2"/>
        <w:ind w:left="1080" w:hanging="720"/>
      </w:pPr>
      <w:r w:rsidRPr="0055696F">
        <w:t>Data Assets Inventory</w:t>
      </w:r>
    </w:p>
    <w:p w14:paraId="3852FE20" w14:textId="591CC0AF" w:rsidR="008A5BC3" w:rsidRDefault="008A5BC3" w:rsidP="002B4688">
      <w:pPr>
        <w:ind w:left="360"/>
      </w:pPr>
      <w:r>
        <w:t>The Data Assets Inventory documents the data transmitted, collected and stored.  The Data Protection &amp; Availability Standards document should be reviewed on an annual basis or after any system changes such as:</w:t>
      </w:r>
    </w:p>
    <w:p w14:paraId="62EBDC40" w14:textId="77777777" w:rsidR="008A5BC3" w:rsidRDefault="008A5BC3" w:rsidP="009333B8">
      <w:pPr>
        <w:pStyle w:val="ListParagraph"/>
        <w:numPr>
          <w:ilvl w:val="0"/>
          <w:numId w:val="170"/>
        </w:numPr>
      </w:pPr>
      <w:r>
        <w:t xml:space="preserve">System </w:t>
      </w:r>
      <w:r w:rsidRPr="004D0E61">
        <w:t>retirement</w:t>
      </w:r>
    </w:p>
    <w:p w14:paraId="0D6D8029" w14:textId="77777777" w:rsidR="008A5BC3" w:rsidRDefault="008A5BC3" w:rsidP="009333B8">
      <w:pPr>
        <w:pStyle w:val="ListParagraph"/>
        <w:numPr>
          <w:ilvl w:val="0"/>
          <w:numId w:val="170"/>
        </w:numPr>
      </w:pPr>
      <w:r>
        <w:t xml:space="preserve">New system </w:t>
      </w:r>
      <w:r w:rsidRPr="004D0E61">
        <w:t>implementation</w:t>
      </w:r>
      <w:r w:rsidR="002B4688">
        <w:br/>
      </w:r>
    </w:p>
    <w:p w14:paraId="3CDA5081" w14:textId="77777777" w:rsidR="008A5BC3" w:rsidRPr="00AF33A5" w:rsidRDefault="008A5BC3" w:rsidP="009333B8">
      <w:pPr>
        <w:pStyle w:val="ListParagraph"/>
        <w:keepNext/>
        <w:keepLines/>
        <w:numPr>
          <w:ilvl w:val="0"/>
          <w:numId w:val="33"/>
        </w:numPr>
        <w:pBdr>
          <w:top w:val="nil"/>
          <w:left w:val="nil"/>
          <w:bottom w:val="nil"/>
          <w:right w:val="nil"/>
          <w:between w:val="nil"/>
          <w:bar w:val="nil"/>
        </w:pBdr>
        <w:spacing w:before="240" w:after="0" w:line="240" w:lineRule="auto"/>
        <w:contextualSpacing w:val="0"/>
        <w:outlineLvl w:val="0"/>
        <w:rPr>
          <w:rFonts w:asciiTheme="majorHAnsi" w:eastAsiaTheme="majorEastAsia" w:hAnsiTheme="majorHAnsi" w:cstheme="majorBidi"/>
          <w:vanish/>
          <w:color w:val="3476B1" w:themeColor="accent1" w:themeShade="BF"/>
          <w:sz w:val="32"/>
          <w:szCs w:val="32"/>
        </w:rPr>
      </w:pPr>
    </w:p>
    <w:p w14:paraId="1E4F33C4" w14:textId="77777777" w:rsidR="008A5BC3" w:rsidRPr="00AF33A5" w:rsidRDefault="008A5BC3" w:rsidP="009333B8">
      <w:pPr>
        <w:pStyle w:val="ListParagraph"/>
        <w:keepNext/>
        <w:keepLines/>
        <w:numPr>
          <w:ilvl w:val="0"/>
          <w:numId w:val="33"/>
        </w:numPr>
        <w:pBdr>
          <w:top w:val="nil"/>
          <w:left w:val="nil"/>
          <w:bottom w:val="nil"/>
          <w:right w:val="nil"/>
          <w:between w:val="nil"/>
          <w:bar w:val="nil"/>
        </w:pBdr>
        <w:spacing w:before="240" w:after="0" w:line="240" w:lineRule="auto"/>
        <w:contextualSpacing w:val="0"/>
        <w:outlineLvl w:val="0"/>
        <w:rPr>
          <w:rFonts w:asciiTheme="majorHAnsi" w:eastAsiaTheme="majorEastAsia" w:hAnsiTheme="majorHAnsi" w:cstheme="majorBidi"/>
          <w:vanish/>
          <w:color w:val="3476B1" w:themeColor="accent1" w:themeShade="BF"/>
          <w:sz w:val="32"/>
          <w:szCs w:val="32"/>
        </w:rPr>
      </w:pPr>
    </w:p>
    <w:p w14:paraId="5F81A3F1" w14:textId="77777777" w:rsidR="008A5BC3" w:rsidRPr="00AF33A5" w:rsidRDefault="008A5BC3" w:rsidP="009333B8">
      <w:pPr>
        <w:pStyle w:val="ListParagraph"/>
        <w:keepNext/>
        <w:keepLines/>
        <w:numPr>
          <w:ilvl w:val="0"/>
          <w:numId w:val="33"/>
        </w:numPr>
        <w:pBdr>
          <w:top w:val="nil"/>
          <w:left w:val="nil"/>
          <w:bottom w:val="nil"/>
          <w:right w:val="nil"/>
          <w:between w:val="nil"/>
          <w:bar w:val="nil"/>
        </w:pBdr>
        <w:spacing w:before="240" w:after="0" w:line="240" w:lineRule="auto"/>
        <w:contextualSpacing w:val="0"/>
        <w:outlineLvl w:val="0"/>
        <w:rPr>
          <w:rFonts w:asciiTheme="majorHAnsi" w:eastAsiaTheme="majorEastAsia" w:hAnsiTheme="majorHAnsi" w:cstheme="majorBidi"/>
          <w:vanish/>
          <w:color w:val="3476B1" w:themeColor="accent1" w:themeShade="BF"/>
          <w:sz w:val="32"/>
          <w:szCs w:val="32"/>
        </w:rPr>
      </w:pPr>
    </w:p>
    <w:p w14:paraId="0B7B482B" w14:textId="77777777" w:rsidR="008A5BC3" w:rsidRPr="00AF33A5" w:rsidRDefault="008A5BC3" w:rsidP="009333B8">
      <w:pPr>
        <w:pStyle w:val="ListParagraph"/>
        <w:keepNext/>
        <w:keepLines/>
        <w:numPr>
          <w:ilvl w:val="1"/>
          <w:numId w:val="33"/>
        </w:numPr>
        <w:pBdr>
          <w:top w:val="nil"/>
          <w:left w:val="nil"/>
          <w:bottom w:val="nil"/>
          <w:right w:val="nil"/>
          <w:between w:val="nil"/>
          <w:bar w:val="nil"/>
        </w:pBdr>
        <w:spacing w:before="40" w:after="0"/>
        <w:contextualSpacing w:val="0"/>
        <w:outlineLvl w:val="1"/>
        <w:rPr>
          <w:rFonts w:ascii="Calibri Light" w:eastAsia="Calibri Light" w:hAnsi="Calibri Light" w:cs="Calibri Light"/>
          <w:vanish/>
          <w:color w:val="2E74B5"/>
          <w:sz w:val="26"/>
          <w:szCs w:val="26"/>
          <w:u w:color="2E74B5"/>
          <w:lang w:val="fr-FR"/>
        </w:rPr>
      </w:pPr>
    </w:p>
    <w:p w14:paraId="138C5784" w14:textId="77777777" w:rsidR="008A5BC3" w:rsidRPr="002B4688" w:rsidRDefault="008A5BC3" w:rsidP="002B4688">
      <w:pPr>
        <w:pStyle w:val="Heading3"/>
        <w:ind w:left="1800"/>
        <w:rPr>
          <w:rFonts w:asciiTheme="minorHAnsi" w:hAnsiTheme="minorHAnsi" w:cstheme="minorHAnsi"/>
          <w:color w:val="auto"/>
          <w:sz w:val="22"/>
          <w:szCs w:val="22"/>
        </w:rPr>
      </w:pPr>
      <w:r w:rsidRPr="002B4688">
        <w:rPr>
          <w:rFonts w:asciiTheme="minorHAnsi" w:hAnsiTheme="minorHAnsi" w:cstheme="minorHAnsi"/>
          <w:color w:val="auto"/>
          <w:sz w:val="22"/>
          <w:szCs w:val="22"/>
        </w:rPr>
        <w:t>Data Assets Inventory Form</w:t>
      </w:r>
    </w:p>
    <w:p w14:paraId="0A0617C8" w14:textId="77777777" w:rsidR="008A5BC3" w:rsidRDefault="008A5BC3" w:rsidP="002B4688">
      <w:pPr>
        <w:ind w:left="1080"/>
      </w:pPr>
      <w:r>
        <w:t>The Data Assets Inventory Form is a tracking spreadsheet that includes the following fields:</w:t>
      </w:r>
    </w:p>
    <w:p w14:paraId="26CB094F" w14:textId="77777777" w:rsidR="008A5BC3" w:rsidRDefault="008A5BC3" w:rsidP="009333B8">
      <w:pPr>
        <w:pStyle w:val="ListParagraph"/>
        <w:numPr>
          <w:ilvl w:val="0"/>
          <w:numId w:val="171"/>
        </w:numPr>
        <w:ind w:left="1440"/>
      </w:pPr>
      <w:bookmarkStart w:id="2" w:name="OLE_LINK1"/>
      <w:bookmarkStart w:id="3" w:name="OLE_LINK2"/>
      <w:bookmarkStart w:id="4" w:name="OLE_LINK3"/>
      <w:r>
        <w:t>System</w:t>
      </w:r>
      <w:r>
        <w:br/>
        <w:t>The name of the system which is collecting and storing data (i.e., CIS, OMS, AMI).</w:t>
      </w:r>
    </w:p>
    <w:p w14:paraId="5630D146" w14:textId="77777777" w:rsidR="008A5BC3" w:rsidRDefault="008A5BC3" w:rsidP="009333B8">
      <w:pPr>
        <w:pStyle w:val="ListParagraph"/>
        <w:numPr>
          <w:ilvl w:val="0"/>
          <w:numId w:val="171"/>
        </w:numPr>
        <w:ind w:left="1440"/>
      </w:pPr>
      <w:r>
        <w:t>System description</w:t>
      </w:r>
    </w:p>
    <w:p w14:paraId="29D93F66" w14:textId="77777777" w:rsidR="008A5BC3" w:rsidRDefault="008A5BC3" w:rsidP="009333B8">
      <w:pPr>
        <w:pStyle w:val="ListParagraph"/>
        <w:numPr>
          <w:ilvl w:val="0"/>
          <w:numId w:val="171"/>
        </w:numPr>
        <w:ind w:left="1440"/>
      </w:pPr>
      <w:r>
        <w:t>System owner</w:t>
      </w:r>
    </w:p>
    <w:p w14:paraId="0E620526" w14:textId="77777777" w:rsidR="008A5BC3" w:rsidRDefault="008A5BC3" w:rsidP="009333B8">
      <w:pPr>
        <w:pStyle w:val="ListParagraph"/>
        <w:numPr>
          <w:ilvl w:val="0"/>
          <w:numId w:val="171"/>
        </w:numPr>
        <w:ind w:left="1440"/>
      </w:pPr>
      <w:r>
        <w:lastRenderedPageBreak/>
        <w:t>Data Protection Class (Public, Internal, Sensitive, Confidential, Regulated)</w:t>
      </w:r>
    </w:p>
    <w:p w14:paraId="616C3528" w14:textId="77777777" w:rsidR="008A5BC3" w:rsidRDefault="008A5BC3" w:rsidP="009333B8">
      <w:pPr>
        <w:pStyle w:val="ListParagraph"/>
        <w:numPr>
          <w:ilvl w:val="0"/>
          <w:numId w:val="171"/>
        </w:numPr>
        <w:ind w:left="1440"/>
      </w:pPr>
      <w:r>
        <w:t>Data Availability Class (Standard, Priority, Critical)</w:t>
      </w:r>
    </w:p>
    <w:p w14:paraId="0F401BC5" w14:textId="77777777" w:rsidR="008A5BC3" w:rsidRDefault="008A5BC3" w:rsidP="009333B8">
      <w:pPr>
        <w:pStyle w:val="ListParagraph"/>
        <w:numPr>
          <w:ilvl w:val="0"/>
          <w:numId w:val="171"/>
        </w:numPr>
        <w:ind w:left="1440"/>
      </w:pPr>
      <w:r>
        <w:t>Encryption methods</w:t>
      </w:r>
    </w:p>
    <w:p w14:paraId="29761F0C" w14:textId="77777777" w:rsidR="008A5BC3" w:rsidRDefault="008A5BC3" w:rsidP="009333B8">
      <w:pPr>
        <w:pStyle w:val="ListParagraph"/>
        <w:numPr>
          <w:ilvl w:val="0"/>
          <w:numId w:val="171"/>
        </w:numPr>
        <w:ind w:left="1440"/>
      </w:pPr>
      <w:r>
        <w:t>Target RTO (Recovery Time Objective)</w:t>
      </w:r>
    </w:p>
    <w:p w14:paraId="3391D7F7" w14:textId="77777777" w:rsidR="008A5BC3" w:rsidRDefault="008A5BC3" w:rsidP="009333B8">
      <w:pPr>
        <w:pStyle w:val="ListParagraph"/>
        <w:numPr>
          <w:ilvl w:val="0"/>
          <w:numId w:val="171"/>
        </w:numPr>
        <w:ind w:left="1440"/>
      </w:pPr>
      <w:r>
        <w:t>Target RPO (Recovery Point Objective)</w:t>
      </w:r>
    </w:p>
    <w:p w14:paraId="7D16F8F1" w14:textId="77777777" w:rsidR="008A5BC3" w:rsidRDefault="008A5BC3" w:rsidP="009333B8">
      <w:pPr>
        <w:pStyle w:val="ListParagraph"/>
        <w:numPr>
          <w:ilvl w:val="0"/>
          <w:numId w:val="171"/>
        </w:numPr>
        <w:ind w:left="1440"/>
      </w:pPr>
      <w:r>
        <w:t>Current RTO (Recovery Time Objective)</w:t>
      </w:r>
    </w:p>
    <w:p w14:paraId="75592A10" w14:textId="77777777" w:rsidR="008A5BC3" w:rsidRDefault="008A5BC3" w:rsidP="009333B8">
      <w:pPr>
        <w:pStyle w:val="ListParagraph"/>
        <w:numPr>
          <w:ilvl w:val="0"/>
          <w:numId w:val="171"/>
        </w:numPr>
        <w:ind w:left="1440"/>
      </w:pPr>
      <w:r>
        <w:t>Current RPO (Recovery Point Objective)</w:t>
      </w:r>
    </w:p>
    <w:p w14:paraId="78AF9308" w14:textId="77777777" w:rsidR="008A5BC3" w:rsidRDefault="008A5BC3" w:rsidP="009333B8">
      <w:pPr>
        <w:pStyle w:val="ListParagraph"/>
        <w:numPr>
          <w:ilvl w:val="0"/>
          <w:numId w:val="171"/>
        </w:numPr>
        <w:ind w:left="1440"/>
      </w:pPr>
      <w:r>
        <w:t>Access control methods (reference to Access Control List (ACL) if already designed and implemented)</w:t>
      </w:r>
    </w:p>
    <w:bookmarkEnd w:id="2"/>
    <w:bookmarkEnd w:id="3"/>
    <w:bookmarkEnd w:id="4"/>
    <w:p w14:paraId="02A8976A" w14:textId="77777777" w:rsidR="008A5BC3" w:rsidRDefault="008A5BC3" w:rsidP="002B4688">
      <w:pPr>
        <w:pStyle w:val="Heading2"/>
        <w:ind w:left="1080" w:hanging="720"/>
      </w:pPr>
      <w:r>
        <w:t>Data Assets Protection</w:t>
      </w:r>
    </w:p>
    <w:p w14:paraId="18C57A94" w14:textId="546D3C7B" w:rsidR="008A5BC3" w:rsidRPr="00E50943" w:rsidRDefault="008A5BC3" w:rsidP="002B4688">
      <w:pPr>
        <w:ind w:left="360"/>
      </w:pPr>
      <w:r>
        <w:t xml:space="preserve">An employee’s access to data assets is granted based on his/her organizational role at </w:t>
      </w:r>
      <w:r w:rsidR="003D52F4" w:rsidRPr="004523D8">
        <w:rPr>
          <w:b/>
          <w:color w:val="FF0000"/>
          <w:u w:color="FF0000"/>
        </w:rPr>
        <w:t>&lt;Utility Name&gt;</w:t>
      </w:r>
      <w:r>
        <w:rPr>
          <w:color w:val="FF0000"/>
          <w:u w:color="FF0000"/>
        </w:rPr>
        <w:t xml:space="preserve"> </w:t>
      </w:r>
      <w:r>
        <w:rPr>
          <w:u w:color="FF0000"/>
        </w:rPr>
        <w:t xml:space="preserve">(Role Based Access Control).  </w:t>
      </w:r>
      <w:r>
        <w:t xml:space="preserve">The </w:t>
      </w:r>
      <w:r w:rsidRPr="00A5177D">
        <w:rPr>
          <w:i/>
        </w:rPr>
        <w:t>Role Based Access Control Form</w:t>
      </w:r>
      <w:r>
        <w:t xml:space="preserve"> is used to design and capture the approved access level of an organizational role in each system. This form is reviewed on annual basis or after any organizational changes such as creating new position by </w:t>
      </w:r>
      <w:r>
        <w:rPr>
          <w:color w:val="FF0000"/>
          <w:u w:color="FF0000"/>
        </w:rPr>
        <w:t>&lt;</w:t>
      </w:r>
      <w:r>
        <w:rPr>
          <w:b/>
          <w:bCs/>
          <w:color w:val="FF0000"/>
          <w:u w:color="FF0000"/>
        </w:rPr>
        <w:t>person or group responsible for policy</w:t>
      </w:r>
      <w:r>
        <w:rPr>
          <w:color w:val="FF0000"/>
          <w:u w:color="FF0000"/>
        </w:rPr>
        <w:t>&gt;</w:t>
      </w:r>
      <w:r>
        <w:rPr>
          <w:u w:color="FF0000"/>
        </w:rPr>
        <w:t>.</w:t>
      </w:r>
    </w:p>
    <w:p w14:paraId="6AFC34AA" w14:textId="77777777" w:rsidR="008A5BC3" w:rsidRPr="00AF33A5" w:rsidRDefault="008A5BC3" w:rsidP="009333B8">
      <w:pPr>
        <w:pStyle w:val="ListParagraph"/>
        <w:keepNext/>
        <w:keepLines/>
        <w:numPr>
          <w:ilvl w:val="1"/>
          <w:numId w:val="33"/>
        </w:numPr>
        <w:pBdr>
          <w:top w:val="nil"/>
          <w:left w:val="nil"/>
          <w:bottom w:val="nil"/>
          <w:right w:val="nil"/>
          <w:between w:val="nil"/>
          <w:bar w:val="nil"/>
        </w:pBdr>
        <w:spacing w:before="40" w:after="0"/>
        <w:contextualSpacing w:val="0"/>
        <w:outlineLvl w:val="1"/>
        <w:rPr>
          <w:rFonts w:ascii="Calibri Light" w:eastAsia="Calibri Light" w:hAnsi="Calibri Light" w:cs="Calibri Light"/>
          <w:vanish/>
          <w:color w:val="2E74B5"/>
          <w:sz w:val="26"/>
          <w:szCs w:val="26"/>
          <w:u w:color="2E74B5"/>
          <w:lang w:val="fr-FR"/>
        </w:rPr>
      </w:pPr>
    </w:p>
    <w:p w14:paraId="687D57BD" w14:textId="77777777" w:rsidR="008A5BC3" w:rsidRPr="002B4688" w:rsidRDefault="008A5BC3" w:rsidP="009333B8">
      <w:pPr>
        <w:pStyle w:val="Heading3"/>
        <w:numPr>
          <w:ilvl w:val="2"/>
          <w:numId w:val="33"/>
        </w:numPr>
        <w:pBdr>
          <w:top w:val="nil"/>
          <w:left w:val="nil"/>
          <w:bottom w:val="nil"/>
          <w:right w:val="nil"/>
          <w:between w:val="nil"/>
          <w:bar w:val="nil"/>
        </w:pBdr>
        <w:ind w:left="1800"/>
        <w:rPr>
          <w:rFonts w:asciiTheme="minorHAnsi" w:hAnsiTheme="minorHAnsi" w:cstheme="minorHAnsi"/>
          <w:color w:val="auto"/>
          <w:sz w:val="22"/>
          <w:szCs w:val="22"/>
        </w:rPr>
      </w:pPr>
      <w:r w:rsidRPr="002B4688">
        <w:rPr>
          <w:rFonts w:asciiTheme="minorHAnsi" w:hAnsiTheme="minorHAnsi" w:cstheme="minorHAnsi"/>
          <w:color w:val="auto"/>
          <w:sz w:val="22"/>
          <w:szCs w:val="22"/>
        </w:rPr>
        <w:t>Master RBAC</w:t>
      </w:r>
    </w:p>
    <w:p w14:paraId="2B9BE2C6" w14:textId="1FA0BB98" w:rsidR="008A5BC3" w:rsidRDefault="001E6D56" w:rsidP="002B4688">
      <w:pPr>
        <w:ind w:left="1080"/>
      </w:pPr>
      <w:r>
        <w:t xml:space="preserve">Master </w:t>
      </w:r>
      <w:r w:rsidR="008A5BC3">
        <w:t xml:space="preserve">RBAC is part of </w:t>
      </w:r>
      <w:r w:rsidR="008A5BC3" w:rsidRPr="00A5177D">
        <w:rPr>
          <w:i/>
        </w:rPr>
        <w:t>Role Based Access Control Form</w:t>
      </w:r>
      <w:r w:rsidR="008A5BC3">
        <w:t xml:space="preserve"> and document general structure of permissions to all systems.  </w:t>
      </w:r>
      <w:r w:rsidR="008A5BC3">
        <w:br/>
        <w:t>The Master RBAC shall include the following fields:</w:t>
      </w:r>
    </w:p>
    <w:p w14:paraId="16579C1A" w14:textId="77777777" w:rsidR="008A5BC3" w:rsidRDefault="008A5BC3" w:rsidP="009333B8">
      <w:pPr>
        <w:pStyle w:val="ListParagraph"/>
        <w:numPr>
          <w:ilvl w:val="0"/>
          <w:numId w:val="172"/>
        </w:numPr>
        <w:ind w:left="1440"/>
      </w:pPr>
      <w:r>
        <w:t>System name</w:t>
      </w:r>
    </w:p>
    <w:p w14:paraId="3A0C4093" w14:textId="77777777" w:rsidR="008A5BC3" w:rsidRDefault="008A5BC3" w:rsidP="009333B8">
      <w:pPr>
        <w:pStyle w:val="ListParagraph"/>
        <w:numPr>
          <w:ilvl w:val="0"/>
          <w:numId w:val="172"/>
        </w:numPr>
        <w:ind w:left="1440"/>
      </w:pPr>
      <w:r>
        <w:t>Organizational role name (i.e., CEO, Field Engineer, System Administrator, etc.)</w:t>
      </w:r>
    </w:p>
    <w:p w14:paraId="03162AE9" w14:textId="77777777" w:rsidR="008A5BC3" w:rsidRDefault="008A5BC3" w:rsidP="009333B8">
      <w:pPr>
        <w:pStyle w:val="ListParagraph"/>
        <w:numPr>
          <w:ilvl w:val="0"/>
          <w:numId w:val="172"/>
        </w:numPr>
        <w:ind w:left="1440"/>
      </w:pPr>
      <w:r>
        <w:t>Access type (None, Read, Write, Administrator or other applicable)</w:t>
      </w:r>
    </w:p>
    <w:p w14:paraId="0478E884" w14:textId="77777777" w:rsidR="008A5BC3" w:rsidRPr="002B4688" w:rsidRDefault="008A5BC3" w:rsidP="009333B8">
      <w:pPr>
        <w:pStyle w:val="Heading3"/>
        <w:numPr>
          <w:ilvl w:val="2"/>
          <w:numId w:val="33"/>
        </w:numPr>
        <w:pBdr>
          <w:top w:val="nil"/>
          <w:left w:val="nil"/>
          <w:bottom w:val="nil"/>
          <w:right w:val="nil"/>
          <w:between w:val="nil"/>
          <w:bar w:val="nil"/>
        </w:pBdr>
        <w:ind w:left="1800"/>
        <w:rPr>
          <w:rFonts w:asciiTheme="minorHAnsi" w:hAnsiTheme="minorHAnsi" w:cstheme="minorHAnsi"/>
          <w:color w:val="auto"/>
          <w:sz w:val="22"/>
          <w:szCs w:val="22"/>
        </w:rPr>
      </w:pPr>
      <w:r w:rsidRPr="002B4688">
        <w:rPr>
          <w:rFonts w:asciiTheme="minorHAnsi" w:hAnsiTheme="minorHAnsi" w:cstheme="minorHAnsi"/>
          <w:color w:val="auto"/>
          <w:sz w:val="22"/>
          <w:szCs w:val="22"/>
        </w:rPr>
        <w:t>System RBAC</w:t>
      </w:r>
    </w:p>
    <w:p w14:paraId="2D7CC874" w14:textId="77777777" w:rsidR="008A5BC3" w:rsidRDefault="008A5BC3" w:rsidP="002B4688">
      <w:pPr>
        <w:ind w:left="1080"/>
      </w:pPr>
      <w:r>
        <w:t xml:space="preserve">A separate form is used for each system and contains defined users and separate access control structure.  </w:t>
      </w:r>
    </w:p>
    <w:p w14:paraId="2722D2F7" w14:textId="77777777" w:rsidR="008A5BC3" w:rsidRDefault="008A5BC3" w:rsidP="004D1EB0">
      <w:pPr>
        <w:ind w:left="1080"/>
      </w:pPr>
      <w:r>
        <w:t>The System RBAC shall include the following fields:</w:t>
      </w:r>
    </w:p>
    <w:p w14:paraId="7E04073C" w14:textId="77777777" w:rsidR="008A5BC3" w:rsidRDefault="008A5BC3" w:rsidP="009333B8">
      <w:pPr>
        <w:pStyle w:val="ListParagraph"/>
        <w:numPr>
          <w:ilvl w:val="0"/>
          <w:numId w:val="173"/>
        </w:numPr>
        <w:ind w:left="1440"/>
      </w:pPr>
      <w:r>
        <w:t>System name</w:t>
      </w:r>
    </w:p>
    <w:p w14:paraId="7B968583" w14:textId="77777777" w:rsidR="008A5BC3" w:rsidRDefault="008A5BC3" w:rsidP="009333B8">
      <w:pPr>
        <w:pStyle w:val="ListParagraph"/>
        <w:numPr>
          <w:ilvl w:val="0"/>
          <w:numId w:val="173"/>
        </w:numPr>
        <w:ind w:left="1440"/>
      </w:pPr>
      <w:r>
        <w:t xml:space="preserve">Subsystem name or specific function type  </w:t>
      </w:r>
    </w:p>
    <w:p w14:paraId="588CECCC" w14:textId="77777777" w:rsidR="008A5BC3" w:rsidRDefault="008A5BC3" w:rsidP="009333B8">
      <w:pPr>
        <w:pStyle w:val="ListParagraph"/>
        <w:numPr>
          <w:ilvl w:val="0"/>
          <w:numId w:val="173"/>
        </w:numPr>
        <w:ind w:left="1440"/>
      </w:pPr>
      <w:r>
        <w:t>Organizational role name (i.e., CEO, Field Engineer, System Administrator, etc.)</w:t>
      </w:r>
    </w:p>
    <w:p w14:paraId="316531D7" w14:textId="77777777" w:rsidR="008A5BC3" w:rsidRDefault="008A5BC3" w:rsidP="009333B8">
      <w:pPr>
        <w:pStyle w:val="ListParagraph"/>
        <w:numPr>
          <w:ilvl w:val="0"/>
          <w:numId w:val="173"/>
        </w:numPr>
        <w:ind w:left="1440"/>
      </w:pPr>
      <w:r>
        <w:t>Access type (None, Read, Write, Administrator or other applicable)</w:t>
      </w:r>
    </w:p>
    <w:p w14:paraId="1235D5E2" w14:textId="77777777" w:rsidR="008A5BC3" w:rsidRDefault="008A5BC3" w:rsidP="004D1EB0">
      <w:pPr>
        <w:ind w:left="1080"/>
      </w:pPr>
      <w:r>
        <w:t>Examples of those system may include:</w:t>
      </w:r>
    </w:p>
    <w:p w14:paraId="365AEB3C" w14:textId="77777777" w:rsidR="008A5BC3" w:rsidRDefault="008A5BC3" w:rsidP="009333B8">
      <w:pPr>
        <w:pStyle w:val="ListParagraph"/>
        <w:numPr>
          <w:ilvl w:val="0"/>
          <w:numId w:val="174"/>
        </w:numPr>
        <w:ind w:left="1440"/>
      </w:pPr>
      <w:r>
        <w:t>CIS application</w:t>
      </w:r>
    </w:p>
    <w:p w14:paraId="58FF361C" w14:textId="77777777" w:rsidR="008A5BC3" w:rsidRDefault="008A5BC3" w:rsidP="009333B8">
      <w:pPr>
        <w:pStyle w:val="ListParagraph"/>
        <w:numPr>
          <w:ilvl w:val="0"/>
          <w:numId w:val="174"/>
        </w:numPr>
        <w:ind w:left="1440"/>
      </w:pPr>
      <w:r>
        <w:t>AMI application</w:t>
      </w:r>
    </w:p>
    <w:p w14:paraId="51CBBDCB" w14:textId="77777777" w:rsidR="008A5BC3" w:rsidRDefault="008A5BC3" w:rsidP="009333B8">
      <w:pPr>
        <w:pStyle w:val="ListParagraph"/>
        <w:numPr>
          <w:ilvl w:val="0"/>
          <w:numId w:val="174"/>
        </w:numPr>
        <w:ind w:left="1440"/>
      </w:pPr>
      <w:r>
        <w:t>OMS</w:t>
      </w:r>
    </w:p>
    <w:p w14:paraId="103CE49F" w14:textId="77777777" w:rsidR="008A5BC3" w:rsidRDefault="008A5BC3" w:rsidP="009333B8">
      <w:pPr>
        <w:pStyle w:val="ListParagraph"/>
        <w:numPr>
          <w:ilvl w:val="0"/>
          <w:numId w:val="174"/>
        </w:numPr>
        <w:ind w:left="1440"/>
      </w:pPr>
      <w:r>
        <w:t>Active Directory or file server for sharing files and printers</w:t>
      </w:r>
    </w:p>
    <w:p w14:paraId="0B1B735E" w14:textId="77777777" w:rsidR="008A5BC3" w:rsidRDefault="008A5BC3" w:rsidP="004D1EB0">
      <w:pPr>
        <w:pStyle w:val="Heading2"/>
        <w:ind w:left="1080" w:hanging="720"/>
      </w:pPr>
      <w:r>
        <w:lastRenderedPageBreak/>
        <w:t>Data Assets Availability</w:t>
      </w:r>
    </w:p>
    <w:p w14:paraId="37259B31" w14:textId="77777777" w:rsidR="008A5BC3" w:rsidRDefault="008A5BC3" w:rsidP="004D1EB0">
      <w:pPr>
        <w:ind w:left="360"/>
      </w:pPr>
      <w:r>
        <w:t xml:space="preserve">The </w:t>
      </w:r>
      <w:r w:rsidRPr="00215DEC">
        <w:rPr>
          <w:i/>
        </w:rPr>
        <w:t>Data Assets Inventory</w:t>
      </w:r>
      <w:r>
        <w:t xml:space="preserve"> provides requirements for data availability (Data Availability Class, RTO and RPO). This information helps to select the appropriate methods to satisfy RTO and RPO requirements.</w:t>
      </w:r>
    </w:p>
    <w:p w14:paraId="38BF6990" w14:textId="77777777" w:rsidR="008A5BC3" w:rsidRPr="00AF33A5" w:rsidRDefault="008A5BC3" w:rsidP="009333B8">
      <w:pPr>
        <w:pStyle w:val="ListParagraph"/>
        <w:keepNext/>
        <w:keepLines/>
        <w:numPr>
          <w:ilvl w:val="1"/>
          <w:numId w:val="33"/>
        </w:numPr>
        <w:pBdr>
          <w:top w:val="nil"/>
          <w:left w:val="nil"/>
          <w:bottom w:val="nil"/>
          <w:right w:val="nil"/>
          <w:between w:val="nil"/>
          <w:bar w:val="nil"/>
        </w:pBdr>
        <w:spacing w:before="40" w:after="0"/>
        <w:contextualSpacing w:val="0"/>
        <w:outlineLvl w:val="1"/>
        <w:rPr>
          <w:rFonts w:ascii="Calibri Light" w:eastAsia="Calibri Light" w:hAnsi="Calibri Light" w:cs="Calibri Light"/>
          <w:vanish/>
          <w:color w:val="2E74B5"/>
          <w:sz w:val="26"/>
          <w:szCs w:val="26"/>
          <w:u w:color="2E74B5"/>
          <w:lang w:val="fr-FR"/>
        </w:rPr>
      </w:pPr>
    </w:p>
    <w:p w14:paraId="22418D16" w14:textId="77777777" w:rsidR="008A5BC3" w:rsidRPr="004D1EB0" w:rsidRDefault="008A5BC3" w:rsidP="004D1EB0">
      <w:pPr>
        <w:pStyle w:val="Heading3"/>
        <w:ind w:left="1800"/>
        <w:rPr>
          <w:rFonts w:asciiTheme="minorHAnsi" w:hAnsiTheme="minorHAnsi" w:cstheme="minorHAnsi"/>
          <w:color w:val="auto"/>
          <w:sz w:val="22"/>
          <w:szCs w:val="22"/>
        </w:rPr>
      </w:pPr>
      <w:r w:rsidRPr="004D1EB0">
        <w:rPr>
          <w:rFonts w:asciiTheme="minorHAnsi" w:hAnsiTheme="minorHAnsi" w:cstheme="minorHAnsi"/>
          <w:color w:val="auto"/>
          <w:sz w:val="22"/>
          <w:szCs w:val="22"/>
        </w:rPr>
        <w:t>Data Assets Availability Procedure</w:t>
      </w:r>
    </w:p>
    <w:p w14:paraId="47CE3B51" w14:textId="76BBBBED" w:rsidR="008A5BC3" w:rsidRDefault="008A5BC3" w:rsidP="004D1EB0">
      <w:pPr>
        <w:ind w:left="1080"/>
      </w:pPr>
      <w:r>
        <w:t xml:space="preserve">The </w:t>
      </w:r>
      <w:r w:rsidRPr="00215DEC">
        <w:t>Data Assets Availability</w:t>
      </w:r>
      <w:r>
        <w:t xml:space="preserve"> Procedure shall describe:</w:t>
      </w:r>
      <w:r w:rsidR="00E508C9">
        <w:t xml:space="preserve"> </w:t>
      </w:r>
      <w:r>
        <w:br/>
      </w:r>
      <w:r>
        <w:rPr>
          <w:rStyle w:val="None"/>
          <w:i/>
          <w:iCs/>
          <w:color w:val="0070C0"/>
          <w:u w:color="0070C0"/>
        </w:rPr>
        <w:t xml:space="preserve">[Explanatory Note:  This procedure might very specific to </w:t>
      </w:r>
      <w:r w:rsidR="006E024E">
        <w:rPr>
          <w:rStyle w:val="None"/>
          <w:i/>
          <w:iCs/>
          <w:color w:val="0070C0"/>
          <w:u w:color="0070C0"/>
        </w:rPr>
        <w:t>the u</w:t>
      </w:r>
      <w:r w:rsidR="0019142C">
        <w:rPr>
          <w:rStyle w:val="None"/>
          <w:i/>
          <w:iCs/>
          <w:color w:val="0070C0"/>
          <w:u w:color="0070C0"/>
        </w:rPr>
        <w:t>tility</w:t>
      </w:r>
      <w:r>
        <w:rPr>
          <w:rStyle w:val="None"/>
          <w:i/>
          <w:iCs/>
          <w:color w:val="0070C0"/>
          <w:u w:color="0070C0"/>
        </w:rPr>
        <w:t xml:space="preserve"> and template for this procedure is not provided.]</w:t>
      </w:r>
    </w:p>
    <w:p w14:paraId="4DC6605A" w14:textId="77777777" w:rsidR="008A5BC3" w:rsidRDefault="008A5BC3" w:rsidP="009333B8">
      <w:pPr>
        <w:pStyle w:val="ListParagraph"/>
        <w:numPr>
          <w:ilvl w:val="0"/>
          <w:numId w:val="175"/>
        </w:numPr>
        <w:ind w:left="1440"/>
      </w:pPr>
      <w:r>
        <w:t>How requested RTO and RPO are achieved (hardware and software)</w:t>
      </w:r>
    </w:p>
    <w:p w14:paraId="4E6B32F0" w14:textId="77777777" w:rsidR="008A5BC3" w:rsidRDefault="008A5BC3" w:rsidP="009333B8">
      <w:pPr>
        <w:pStyle w:val="ListParagraph"/>
        <w:numPr>
          <w:ilvl w:val="0"/>
          <w:numId w:val="175"/>
        </w:numPr>
        <w:ind w:left="1440"/>
      </w:pPr>
      <w:r>
        <w:t>Availability monitoring</w:t>
      </w:r>
    </w:p>
    <w:p w14:paraId="018DFDA7" w14:textId="77777777" w:rsidR="008A5BC3" w:rsidRDefault="008A5BC3" w:rsidP="009333B8">
      <w:pPr>
        <w:pStyle w:val="ListParagraph"/>
        <w:numPr>
          <w:ilvl w:val="0"/>
          <w:numId w:val="175"/>
        </w:numPr>
        <w:ind w:left="1440"/>
      </w:pPr>
      <w:r>
        <w:t>Steps required to activate redundant resources when primary or secondary failed (if this is not automated)</w:t>
      </w:r>
    </w:p>
    <w:p w14:paraId="3F48A8B0" w14:textId="249E35A4" w:rsidR="008A5BC3" w:rsidRPr="00E50943" w:rsidRDefault="008A5BC3" w:rsidP="009333B8">
      <w:pPr>
        <w:pStyle w:val="ListParagraph"/>
        <w:numPr>
          <w:ilvl w:val="0"/>
          <w:numId w:val="175"/>
        </w:numPr>
        <w:ind w:left="1440"/>
      </w:pPr>
      <w:r>
        <w:t>Steps required to return to normal configuration</w:t>
      </w:r>
      <w:r w:rsidR="00375B19">
        <w:br/>
      </w:r>
      <w:r w:rsidR="00375B19">
        <w:br/>
      </w:r>
    </w:p>
    <w:p w14:paraId="617C4A8B" w14:textId="77777777" w:rsidR="008A5BC3" w:rsidRPr="00345947" w:rsidRDefault="008A5BC3" w:rsidP="0031117A">
      <w:pPr>
        <w:pStyle w:val="Heading"/>
      </w:pPr>
      <w:r w:rsidRPr="00345947">
        <w:t>Compliance</w:t>
      </w:r>
    </w:p>
    <w:p w14:paraId="78449D4B" w14:textId="77777777" w:rsidR="008A5BC3" w:rsidRPr="00345947" w:rsidRDefault="008A5BC3" w:rsidP="004D1EB0">
      <w:pPr>
        <w:pStyle w:val="Heading2"/>
        <w:ind w:left="1080" w:hanging="720"/>
      </w:pPr>
      <w:r w:rsidRPr="00345947">
        <w:t>Compliance Measurement</w:t>
      </w:r>
    </w:p>
    <w:p w14:paraId="7B534E8A" w14:textId="7DB61100" w:rsidR="008A5BC3" w:rsidRDefault="008A5BC3" w:rsidP="004D1EB0">
      <w:pPr>
        <w:ind w:left="360"/>
      </w:pPr>
      <w:r>
        <w:t xml:space="preserve">The </w:t>
      </w:r>
      <w:r>
        <w:rPr>
          <w:color w:val="FF0000"/>
          <w:u w:color="FF0000"/>
        </w:rPr>
        <w:t>&lt;</w:t>
      </w:r>
      <w:r>
        <w:rPr>
          <w:b/>
          <w:bCs/>
          <w:color w:val="FF0000"/>
          <w:u w:color="FF0000"/>
        </w:rPr>
        <w:t>person or group responsible for policy</w:t>
      </w:r>
      <w:r>
        <w:rPr>
          <w:color w:val="FF0000"/>
          <w:u w:color="FF0000"/>
        </w:rPr>
        <w:t xml:space="preserve">&gt; </w:t>
      </w:r>
      <w:r>
        <w:t>will verify compliance to this policy through various methods, including but not limited to, business tool reports, internal and external audits, and feedback to the policy Responsible.</w:t>
      </w:r>
    </w:p>
    <w:p w14:paraId="45F8ED8F" w14:textId="77777777" w:rsidR="008A5BC3" w:rsidRPr="00345947" w:rsidRDefault="008A5BC3" w:rsidP="004D1EB0">
      <w:pPr>
        <w:pStyle w:val="Heading2"/>
        <w:ind w:left="1080" w:hanging="720"/>
      </w:pPr>
      <w:r w:rsidRPr="00345947">
        <w:t>Exceptions</w:t>
      </w:r>
    </w:p>
    <w:p w14:paraId="79BE504D" w14:textId="4CB71BE5" w:rsidR="008A5BC3" w:rsidRDefault="008A5BC3" w:rsidP="004D1EB0">
      <w:pPr>
        <w:ind w:left="360"/>
      </w:pPr>
      <w:r>
        <w:t xml:space="preserve">Any exception to the policy must be approved by the </w:t>
      </w:r>
      <w:r>
        <w:rPr>
          <w:color w:val="FF0000"/>
          <w:u w:color="FF0000"/>
        </w:rPr>
        <w:t>&lt;</w:t>
      </w:r>
      <w:r>
        <w:rPr>
          <w:b/>
          <w:bCs/>
          <w:color w:val="FF0000"/>
          <w:u w:color="FF0000"/>
        </w:rPr>
        <w:t>person or group responsible for policy</w:t>
      </w:r>
      <w:r>
        <w:rPr>
          <w:color w:val="FF0000"/>
          <w:u w:color="FF0000"/>
        </w:rPr>
        <w:t>&gt;</w:t>
      </w:r>
      <w:r>
        <w:t xml:space="preserve"> in advance.</w:t>
      </w:r>
    </w:p>
    <w:p w14:paraId="151B9382" w14:textId="77777777" w:rsidR="008A5BC3" w:rsidRPr="00345947" w:rsidRDefault="008A5BC3" w:rsidP="004D1EB0">
      <w:pPr>
        <w:pStyle w:val="Heading2"/>
        <w:ind w:left="1080" w:hanging="720"/>
      </w:pPr>
      <w:r w:rsidRPr="00345947">
        <w:t>Non-Compliance</w:t>
      </w:r>
    </w:p>
    <w:p w14:paraId="5DF6ADAE" w14:textId="07C1BAAC" w:rsidR="008A5BC3" w:rsidRDefault="008A5BC3" w:rsidP="004D1EB0">
      <w:pPr>
        <w:ind w:left="360"/>
      </w:pPr>
      <w:r>
        <w:t xml:space="preserve">An employee found to have violated this policy may be subject to disciplinary action in accordance with </w:t>
      </w:r>
      <w:r w:rsidR="00465FD7" w:rsidRPr="004523D8">
        <w:rPr>
          <w:b/>
          <w:color w:val="FF0000"/>
        </w:rPr>
        <w:t>&lt;Utility Name&gt;</w:t>
      </w:r>
      <w:r w:rsidR="00465FD7">
        <w:t xml:space="preserve"> HR policies</w:t>
      </w:r>
      <w:r>
        <w:t>.</w:t>
      </w:r>
    </w:p>
    <w:p w14:paraId="5B71C2AD" w14:textId="77777777" w:rsidR="008A5BC3" w:rsidRDefault="008A5BC3" w:rsidP="0031117A">
      <w:pPr>
        <w:pStyle w:val="Heading"/>
      </w:pPr>
      <w:r w:rsidRPr="00345947">
        <w:t xml:space="preserve">Related Standards, Policies, and Processes </w:t>
      </w:r>
    </w:p>
    <w:p w14:paraId="36465837" w14:textId="77777777" w:rsidR="008A5BC3" w:rsidRPr="00215DEC" w:rsidRDefault="008A5BC3" w:rsidP="002B6280">
      <w:pPr>
        <w:ind w:firstLine="450"/>
        <w:rPr>
          <w:b/>
        </w:rPr>
      </w:pPr>
      <w:r w:rsidRPr="00215DEC">
        <w:t>(Cross references to industry standards)</w:t>
      </w:r>
    </w:p>
    <w:p w14:paraId="43B30900" w14:textId="7ED7831C" w:rsidR="000D1F4E" w:rsidRDefault="008A5BC3" w:rsidP="009333B8">
      <w:pPr>
        <w:pStyle w:val="ListParagraph"/>
        <w:numPr>
          <w:ilvl w:val="0"/>
          <w:numId w:val="34"/>
        </w:numPr>
        <w:pBdr>
          <w:top w:val="nil"/>
          <w:left w:val="nil"/>
          <w:bottom w:val="nil"/>
          <w:right w:val="nil"/>
          <w:between w:val="nil"/>
          <w:bar w:val="nil"/>
        </w:pBdr>
        <w:ind w:left="810"/>
        <w:contextualSpacing w:val="0"/>
      </w:pPr>
      <w:r w:rsidRPr="00215DEC">
        <w:rPr>
          <w:i/>
        </w:rPr>
        <w:t>Data Classification</w:t>
      </w:r>
      <w:r>
        <w:t xml:space="preserve"> Policy</w:t>
      </w:r>
    </w:p>
    <w:p w14:paraId="2CCDBE49" w14:textId="77777777" w:rsidR="000D1F4E" w:rsidRDefault="000D1F4E">
      <w:r>
        <w:br w:type="page"/>
      </w:r>
    </w:p>
    <w:p w14:paraId="466D28BB" w14:textId="77777777" w:rsidR="008A5BC3" w:rsidRDefault="008A5BC3" w:rsidP="0031117A">
      <w:pPr>
        <w:pStyle w:val="Heading"/>
      </w:pPr>
      <w:bookmarkStart w:id="5" w:name="_GoBack"/>
      <w:bookmarkEnd w:id="5"/>
      <w:r w:rsidRPr="009F42E7">
        <w:t>Responsibilities</w:t>
      </w:r>
    </w:p>
    <w:p w14:paraId="64C05EB4" w14:textId="1EF485DB" w:rsidR="008A5BC3" w:rsidRDefault="00F85C77" w:rsidP="002B6280">
      <w:pPr>
        <w:pStyle w:val="BodyA"/>
        <w:ind w:left="450"/>
      </w:pPr>
      <w:r>
        <w:t>The ISP uses the RACI model for assigning responsibility.</w:t>
      </w:r>
    </w:p>
    <w:tbl>
      <w:tblPr>
        <w:tblStyle w:val="GridTable4-Accent21"/>
        <w:tblW w:w="9350" w:type="dxa"/>
        <w:tblLayout w:type="fixed"/>
        <w:tblLook w:val="04A0" w:firstRow="1" w:lastRow="0" w:firstColumn="1" w:lastColumn="0" w:noHBand="0" w:noVBand="1"/>
      </w:tblPr>
      <w:tblGrid>
        <w:gridCol w:w="2337"/>
        <w:gridCol w:w="2337"/>
        <w:gridCol w:w="2338"/>
        <w:gridCol w:w="2338"/>
      </w:tblGrid>
      <w:tr w:rsidR="008A5BC3" w14:paraId="2C887A69" w14:textId="77777777" w:rsidTr="00021B04">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337" w:type="dxa"/>
          </w:tcPr>
          <w:p w14:paraId="42FE1840" w14:textId="77777777" w:rsidR="008A5BC3" w:rsidRDefault="008A5BC3">
            <w:pPr>
              <w:pStyle w:val="BodyA"/>
              <w:jc w:val="center"/>
            </w:pPr>
            <w:r>
              <w:br/>
            </w:r>
            <w:r>
              <w:rPr>
                <w:rStyle w:val="None"/>
                <w:color w:val="FFFFFF"/>
                <w:u w:color="FFFFFF"/>
              </w:rPr>
              <w:t>Responsible</w:t>
            </w:r>
          </w:p>
        </w:tc>
        <w:tc>
          <w:tcPr>
            <w:tcW w:w="2337" w:type="dxa"/>
          </w:tcPr>
          <w:p w14:paraId="28F52891" w14:textId="77777777" w:rsidR="00470382" w:rsidRDefault="00470382">
            <w:pPr>
              <w:pStyle w:val="BodyA"/>
              <w:spacing w:after="0" w:line="240" w:lineRule="auto"/>
              <w:jc w:val="center"/>
              <w:cnfStyle w:val="100000000000" w:firstRow="1" w:lastRow="0" w:firstColumn="0" w:lastColumn="0" w:oddVBand="0" w:evenVBand="0" w:oddHBand="0" w:evenHBand="0" w:firstRowFirstColumn="0" w:firstRowLastColumn="0" w:lastRowFirstColumn="0" w:lastRowLastColumn="0"/>
              <w:rPr>
                <w:rStyle w:val="None"/>
                <w:color w:val="FFFFFF"/>
                <w:u w:color="FFFFFF"/>
              </w:rPr>
            </w:pPr>
          </w:p>
          <w:p w14:paraId="602209EE" w14:textId="77777777" w:rsidR="008A5BC3" w:rsidRDefault="008A5BC3">
            <w:pPr>
              <w:pStyle w:val="BodyA"/>
              <w:spacing w:after="0" w:line="240" w:lineRule="auto"/>
              <w:jc w:val="center"/>
              <w:cnfStyle w:val="100000000000" w:firstRow="1" w:lastRow="0" w:firstColumn="0" w:lastColumn="0" w:oddVBand="0" w:evenVBand="0" w:oddHBand="0" w:evenHBand="0" w:firstRowFirstColumn="0" w:firstRowLastColumn="0" w:lastRowFirstColumn="0" w:lastRowLastColumn="0"/>
            </w:pPr>
            <w:r>
              <w:rPr>
                <w:rStyle w:val="None"/>
                <w:color w:val="FFFFFF"/>
                <w:u w:color="FFFFFF"/>
              </w:rPr>
              <w:t>Accountable</w:t>
            </w:r>
          </w:p>
        </w:tc>
        <w:tc>
          <w:tcPr>
            <w:tcW w:w="2338" w:type="dxa"/>
          </w:tcPr>
          <w:p w14:paraId="14E3E5B3" w14:textId="77777777" w:rsidR="00470382" w:rsidRDefault="00470382">
            <w:pPr>
              <w:pStyle w:val="BodyA"/>
              <w:spacing w:after="0" w:line="240" w:lineRule="auto"/>
              <w:jc w:val="center"/>
              <w:cnfStyle w:val="100000000000" w:firstRow="1" w:lastRow="0" w:firstColumn="0" w:lastColumn="0" w:oddVBand="0" w:evenVBand="0" w:oddHBand="0" w:evenHBand="0" w:firstRowFirstColumn="0" w:firstRowLastColumn="0" w:lastRowFirstColumn="0" w:lastRowLastColumn="0"/>
              <w:rPr>
                <w:rStyle w:val="None"/>
                <w:color w:val="FFFFFF"/>
                <w:u w:color="FFFFFF"/>
              </w:rPr>
            </w:pPr>
          </w:p>
          <w:p w14:paraId="05EFCFA2" w14:textId="77777777" w:rsidR="008A5BC3" w:rsidRDefault="008A5BC3">
            <w:pPr>
              <w:pStyle w:val="BodyA"/>
              <w:spacing w:after="0" w:line="240" w:lineRule="auto"/>
              <w:jc w:val="center"/>
              <w:cnfStyle w:val="100000000000" w:firstRow="1" w:lastRow="0" w:firstColumn="0" w:lastColumn="0" w:oddVBand="0" w:evenVBand="0" w:oddHBand="0" w:evenHBand="0" w:firstRowFirstColumn="0" w:firstRowLastColumn="0" w:lastRowFirstColumn="0" w:lastRowLastColumn="0"/>
            </w:pPr>
            <w:r>
              <w:rPr>
                <w:rStyle w:val="None"/>
                <w:color w:val="FFFFFF"/>
                <w:u w:color="FFFFFF"/>
              </w:rPr>
              <w:t>Consulted</w:t>
            </w:r>
          </w:p>
        </w:tc>
        <w:tc>
          <w:tcPr>
            <w:tcW w:w="2338" w:type="dxa"/>
          </w:tcPr>
          <w:p w14:paraId="5BFD37E4" w14:textId="77777777" w:rsidR="00470382" w:rsidRDefault="00470382">
            <w:pPr>
              <w:pStyle w:val="BodyA"/>
              <w:spacing w:after="0" w:line="240" w:lineRule="auto"/>
              <w:jc w:val="center"/>
              <w:cnfStyle w:val="100000000000" w:firstRow="1" w:lastRow="0" w:firstColumn="0" w:lastColumn="0" w:oddVBand="0" w:evenVBand="0" w:oddHBand="0" w:evenHBand="0" w:firstRowFirstColumn="0" w:firstRowLastColumn="0" w:lastRowFirstColumn="0" w:lastRowLastColumn="0"/>
              <w:rPr>
                <w:rStyle w:val="None"/>
                <w:color w:val="FFFFFF"/>
                <w:u w:color="FFFFFF"/>
              </w:rPr>
            </w:pPr>
          </w:p>
          <w:p w14:paraId="1C560EF4" w14:textId="77777777" w:rsidR="008A5BC3" w:rsidRDefault="008A5BC3">
            <w:pPr>
              <w:pStyle w:val="BodyA"/>
              <w:spacing w:after="0" w:line="240" w:lineRule="auto"/>
              <w:jc w:val="center"/>
              <w:cnfStyle w:val="100000000000" w:firstRow="1" w:lastRow="0" w:firstColumn="0" w:lastColumn="0" w:oddVBand="0" w:evenVBand="0" w:oddHBand="0" w:evenHBand="0" w:firstRowFirstColumn="0" w:firstRowLastColumn="0" w:lastRowFirstColumn="0" w:lastRowLastColumn="0"/>
            </w:pPr>
            <w:r>
              <w:rPr>
                <w:rStyle w:val="None"/>
                <w:color w:val="FFFFFF"/>
                <w:u w:color="FFFFFF"/>
              </w:rPr>
              <w:t>Informed</w:t>
            </w:r>
          </w:p>
        </w:tc>
      </w:tr>
      <w:tr w:rsidR="008A5BC3" w14:paraId="109F5449" w14:textId="77777777" w:rsidTr="00021B04">
        <w:trPr>
          <w:cnfStyle w:val="000000100000" w:firstRow="0" w:lastRow="0" w:firstColumn="0" w:lastColumn="0" w:oddVBand="0" w:evenVBand="0" w:oddHBand="1" w:evenHBand="0" w:firstRowFirstColumn="0" w:firstRowLastColumn="0" w:lastRowFirstColumn="0" w:lastRowLastColumn="0"/>
          <w:trHeight w:val="1220"/>
        </w:trPr>
        <w:tc>
          <w:tcPr>
            <w:cnfStyle w:val="001000000000" w:firstRow="0" w:lastRow="0" w:firstColumn="1" w:lastColumn="0" w:oddVBand="0" w:evenVBand="0" w:oddHBand="0" w:evenHBand="0" w:firstRowFirstColumn="0" w:firstRowLastColumn="0" w:lastRowFirstColumn="0" w:lastRowLastColumn="0"/>
            <w:tcW w:w="2337" w:type="dxa"/>
          </w:tcPr>
          <w:p w14:paraId="0ACCEAD6" w14:textId="77777777" w:rsidR="008A5BC3" w:rsidRPr="00470382" w:rsidRDefault="008A5BC3">
            <w:pPr>
              <w:pStyle w:val="BodyA"/>
              <w:spacing w:after="0" w:line="240" w:lineRule="auto"/>
              <w:jc w:val="center"/>
            </w:pPr>
            <w:r>
              <w:rPr>
                <w:rStyle w:val="None"/>
                <w:b w:val="0"/>
                <w:bCs w:val="0"/>
              </w:rPr>
              <w:br/>
            </w:r>
            <w:r w:rsidRPr="00470382">
              <w:rPr>
                <w:rStyle w:val="None"/>
                <w:bCs w:val="0"/>
              </w:rPr>
              <w:t>IT Manager</w:t>
            </w:r>
            <w:r w:rsidRPr="00470382">
              <w:rPr>
                <w:rStyle w:val="None"/>
                <w:bCs w:val="0"/>
              </w:rPr>
              <w:br/>
            </w:r>
          </w:p>
        </w:tc>
        <w:tc>
          <w:tcPr>
            <w:tcW w:w="2337" w:type="dxa"/>
          </w:tcPr>
          <w:p w14:paraId="7259BB4D" w14:textId="77777777" w:rsidR="008A5BC3" w:rsidRDefault="008A5BC3">
            <w:pPr>
              <w:pStyle w:val="BodyA"/>
              <w:spacing w:after="0" w:line="240" w:lineRule="auto"/>
              <w:jc w:val="center"/>
              <w:cnfStyle w:val="000000100000" w:firstRow="0" w:lastRow="0" w:firstColumn="0" w:lastColumn="0" w:oddVBand="0" w:evenVBand="0" w:oddHBand="1" w:evenHBand="0" w:firstRowFirstColumn="0" w:firstRowLastColumn="0" w:lastRowFirstColumn="0" w:lastRowLastColumn="0"/>
              <w:rPr>
                <w:rStyle w:val="None"/>
              </w:rPr>
            </w:pPr>
          </w:p>
          <w:p w14:paraId="77737593" w14:textId="77777777" w:rsidR="008A5BC3" w:rsidRDefault="008A5BC3">
            <w:pPr>
              <w:pStyle w:val="BodyA"/>
              <w:spacing w:after="0" w:line="240" w:lineRule="auto"/>
              <w:jc w:val="center"/>
              <w:cnfStyle w:val="000000100000" w:firstRow="0" w:lastRow="0" w:firstColumn="0" w:lastColumn="0" w:oddVBand="0" w:evenVBand="0" w:oddHBand="1" w:evenHBand="0" w:firstRowFirstColumn="0" w:firstRowLastColumn="0" w:lastRowFirstColumn="0" w:lastRowLastColumn="0"/>
            </w:pPr>
            <w:r>
              <w:rPr>
                <w:rStyle w:val="None"/>
                <w:b/>
                <w:bCs/>
              </w:rPr>
              <w:t>CEO/GM</w:t>
            </w:r>
          </w:p>
        </w:tc>
        <w:tc>
          <w:tcPr>
            <w:tcW w:w="2338" w:type="dxa"/>
          </w:tcPr>
          <w:p w14:paraId="23728B4E" w14:textId="77777777" w:rsidR="008A5BC3" w:rsidRDefault="008A5BC3">
            <w:pPr>
              <w:pStyle w:val="BodyA"/>
              <w:spacing w:after="0" w:line="240" w:lineRule="auto"/>
              <w:jc w:val="center"/>
              <w:cnfStyle w:val="000000100000" w:firstRow="0" w:lastRow="0" w:firstColumn="0" w:lastColumn="0" w:oddVBand="0" w:evenVBand="0" w:oddHBand="1" w:evenHBand="0" w:firstRowFirstColumn="0" w:firstRowLastColumn="0" w:lastRowFirstColumn="0" w:lastRowLastColumn="0"/>
              <w:rPr>
                <w:rStyle w:val="None"/>
                <w:b/>
                <w:bCs/>
              </w:rPr>
            </w:pPr>
            <w:r>
              <w:rPr>
                <w:rStyle w:val="None"/>
                <w:b/>
                <w:bCs/>
              </w:rPr>
              <w:t>Legal</w:t>
            </w:r>
          </w:p>
          <w:p w14:paraId="7C56EF65" w14:textId="77777777" w:rsidR="008A5BC3" w:rsidRDefault="008A5BC3">
            <w:pPr>
              <w:pStyle w:val="BodyA"/>
              <w:spacing w:after="0" w:line="240" w:lineRule="auto"/>
              <w:jc w:val="center"/>
              <w:cnfStyle w:val="000000100000" w:firstRow="0" w:lastRow="0" w:firstColumn="0" w:lastColumn="0" w:oddVBand="0" w:evenVBand="0" w:oddHBand="1" w:evenHBand="0" w:firstRowFirstColumn="0" w:firstRowLastColumn="0" w:lastRowFirstColumn="0" w:lastRowLastColumn="0"/>
              <w:rPr>
                <w:rStyle w:val="None"/>
                <w:b/>
                <w:bCs/>
              </w:rPr>
            </w:pPr>
            <w:r>
              <w:rPr>
                <w:rStyle w:val="None"/>
                <w:b/>
                <w:bCs/>
              </w:rPr>
              <w:t>COO</w:t>
            </w:r>
          </w:p>
          <w:p w14:paraId="2E2B0182" w14:textId="77777777" w:rsidR="008A5BC3" w:rsidRPr="008A5BC3" w:rsidRDefault="008A5BC3" w:rsidP="008A5BC3">
            <w:pPr>
              <w:pStyle w:val="BodyA"/>
              <w:spacing w:after="0" w:line="240" w:lineRule="auto"/>
              <w:jc w:val="center"/>
              <w:cnfStyle w:val="000000100000" w:firstRow="0" w:lastRow="0" w:firstColumn="0" w:lastColumn="0" w:oddVBand="0" w:evenVBand="0" w:oddHBand="1" w:evenHBand="0" w:firstRowFirstColumn="0" w:firstRowLastColumn="0" w:lastRowFirstColumn="0" w:lastRowLastColumn="0"/>
              <w:rPr>
                <w:b/>
                <w:bCs/>
              </w:rPr>
            </w:pPr>
            <w:r>
              <w:rPr>
                <w:rStyle w:val="None"/>
                <w:b/>
                <w:bCs/>
              </w:rPr>
              <w:t>CFO</w:t>
            </w:r>
            <w:r>
              <w:rPr>
                <w:rStyle w:val="None"/>
                <w:b/>
                <w:bCs/>
              </w:rPr>
              <w:br/>
              <w:t>HR</w:t>
            </w:r>
          </w:p>
        </w:tc>
        <w:tc>
          <w:tcPr>
            <w:tcW w:w="2338" w:type="dxa"/>
          </w:tcPr>
          <w:p w14:paraId="42E5AFF8" w14:textId="77777777" w:rsidR="008A5BC3" w:rsidRDefault="008A5BC3">
            <w:pPr>
              <w:pStyle w:val="BodyA"/>
              <w:spacing w:after="0" w:line="240" w:lineRule="auto"/>
              <w:jc w:val="center"/>
              <w:cnfStyle w:val="000000100000" w:firstRow="0" w:lastRow="0" w:firstColumn="0" w:lastColumn="0" w:oddVBand="0" w:evenVBand="0" w:oddHBand="1" w:evenHBand="0" w:firstRowFirstColumn="0" w:firstRowLastColumn="0" w:lastRowFirstColumn="0" w:lastRowLastColumn="0"/>
              <w:rPr>
                <w:rStyle w:val="None"/>
              </w:rPr>
            </w:pPr>
          </w:p>
          <w:p w14:paraId="009C8B79" w14:textId="77777777" w:rsidR="008A5BC3" w:rsidRDefault="008A5BC3">
            <w:pPr>
              <w:pStyle w:val="BodyA"/>
              <w:spacing w:after="0" w:line="240" w:lineRule="auto"/>
              <w:jc w:val="center"/>
              <w:cnfStyle w:val="000000100000" w:firstRow="0" w:lastRow="0" w:firstColumn="0" w:lastColumn="0" w:oddVBand="0" w:evenVBand="0" w:oddHBand="1" w:evenHBand="0" w:firstRowFirstColumn="0" w:firstRowLastColumn="0" w:lastRowFirstColumn="0" w:lastRowLastColumn="0"/>
            </w:pPr>
            <w:r>
              <w:rPr>
                <w:rStyle w:val="None"/>
                <w:b/>
                <w:bCs/>
              </w:rPr>
              <w:t>All Employees</w:t>
            </w:r>
          </w:p>
        </w:tc>
      </w:tr>
    </w:tbl>
    <w:p w14:paraId="4B713841" w14:textId="6AE075FC" w:rsidR="008A5BC3" w:rsidRDefault="008A5BC3">
      <w:pPr>
        <w:pStyle w:val="BodyA"/>
        <w:ind w:left="1080"/>
      </w:pPr>
      <w:r>
        <w:rPr>
          <w:rStyle w:val="None"/>
          <w:i/>
          <w:iCs/>
          <w:color w:val="0070C0"/>
          <w:u w:color="0070C0"/>
        </w:rPr>
        <w:t xml:space="preserve"> [Explanatory Note:  </w:t>
      </w:r>
      <w:r w:rsidR="00465FD7">
        <w:rPr>
          <w:rStyle w:val="None"/>
          <w:i/>
          <w:iCs/>
          <w:color w:val="0070C0"/>
          <w:u w:color="0070C0"/>
        </w:rPr>
        <w:t>&lt;Utility Name&gt;</w:t>
      </w:r>
      <w:r>
        <w:rPr>
          <w:rStyle w:val="None"/>
          <w:i/>
          <w:iCs/>
          <w:color w:val="0070C0"/>
          <w:u w:color="0070C0"/>
        </w:rPr>
        <w:t xml:space="preserve"> should feel free to alter section to reflect the specific responsibility requirement determined by </w:t>
      </w:r>
      <w:r w:rsidR="00465FD7">
        <w:rPr>
          <w:rStyle w:val="None"/>
          <w:i/>
          <w:iCs/>
          <w:color w:val="0070C0"/>
          <w:u w:color="0070C0"/>
        </w:rPr>
        <w:t>&lt;Utility Name&gt; management</w:t>
      </w:r>
      <w:r>
        <w:rPr>
          <w:rStyle w:val="None"/>
          <w:i/>
          <w:iCs/>
          <w:color w:val="0070C0"/>
          <w:u w:color="0070C0"/>
        </w:rPr>
        <w:t>.]</w:t>
      </w:r>
    </w:p>
    <w:p w14:paraId="518802BF" w14:textId="77777777" w:rsidR="008A5BC3" w:rsidRDefault="008A5BC3" w:rsidP="0031117A">
      <w:pPr>
        <w:pStyle w:val="Heading"/>
        <w:rPr>
          <w:lang w:val="it-IT"/>
        </w:rPr>
      </w:pPr>
      <w:r w:rsidRPr="008A5BC3">
        <w:rPr>
          <w:rStyle w:val="None"/>
        </w:rPr>
        <w:t>Approval</w:t>
      </w:r>
    </w:p>
    <w:p w14:paraId="69DE358C" w14:textId="77777777" w:rsidR="008A5BC3" w:rsidRDefault="008A5BC3">
      <w:pPr>
        <w:pStyle w:val="BodyA"/>
        <w:spacing w:after="0" w:line="240" w:lineRule="auto"/>
      </w:pPr>
    </w:p>
    <w:p w14:paraId="3D5DF50B" w14:textId="77777777" w:rsidR="00466DEB" w:rsidRDefault="00466DEB" w:rsidP="00466DEB">
      <w:pPr>
        <w:spacing w:after="0" w:line="240" w:lineRule="auto"/>
      </w:pPr>
    </w:p>
    <w:p w14:paraId="588E7E36" w14:textId="77777777" w:rsidR="00466DEB" w:rsidRDefault="00466DEB" w:rsidP="00466DEB">
      <w:pPr>
        <w:spacing w:after="0" w:line="240" w:lineRule="auto"/>
      </w:pPr>
      <w:r>
        <w:rPr>
          <w:u w:val="single"/>
        </w:rPr>
        <w:t>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14:paraId="6D8CC7F0" w14:textId="77777777" w:rsidR="00466DEB" w:rsidRDefault="00466DEB" w:rsidP="00466DEB">
      <w:pPr>
        <w:spacing w:after="0" w:line="240" w:lineRule="auto"/>
      </w:pPr>
      <w:r w:rsidRPr="00520174">
        <w:rPr>
          <w:color w:val="FF0000"/>
        </w:rPr>
        <w:t>&lt;</w:t>
      </w:r>
      <w:r w:rsidRPr="00520174">
        <w:rPr>
          <w:b/>
          <w:color w:val="FF0000"/>
        </w:rPr>
        <w:t>Insert title of approver</w:t>
      </w:r>
      <w:r w:rsidRPr="00520174">
        <w:rPr>
          <w:color w:val="FF0000"/>
        </w:rPr>
        <w:t>&gt;</w:t>
      </w:r>
      <w:r>
        <w:tab/>
      </w:r>
      <w:r>
        <w:tab/>
      </w:r>
      <w:r>
        <w:tab/>
      </w:r>
      <w:r>
        <w:tab/>
      </w:r>
      <w:r>
        <w:tab/>
      </w:r>
      <w:r>
        <w:tab/>
        <w:t>Date</w:t>
      </w:r>
    </w:p>
    <w:p w14:paraId="56954205" w14:textId="77777777" w:rsidR="008A5BC3" w:rsidRPr="009C363B" w:rsidRDefault="008A5BC3" w:rsidP="0031117A">
      <w:pPr>
        <w:pStyle w:val="Heading"/>
      </w:pPr>
      <w:r w:rsidRPr="009C363B">
        <w:t>Revision History</w:t>
      </w:r>
    </w:p>
    <w:tbl>
      <w:tblPr>
        <w:tblW w:w="9350" w:type="dxa"/>
        <w:tblInd w:w="5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5"/>
        <w:gridCol w:w="1980"/>
        <w:gridCol w:w="5395"/>
      </w:tblGrid>
      <w:tr w:rsidR="008A5BC3" w14:paraId="18DF37C8" w14:textId="77777777" w:rsidTr="002B6280">
        <w:trPr>
          <w:trHeight w:val="260"/>
        </w:trPr>
        <w:tc>
          <w:tcPr>
            <w:tcW w:w="1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28B7D" w14:textId="77777777" w:rsidR="008A5BC3" w:rsidRPr="002B07B3" w:rsidRDefault="008A5BC3">
            <w:pPr>
              <w:pStyle w:val="BodyA"/>
              <w:rPr>
                <w:rFonts w:asciiTheme="minorHAnsi" w:hAnsiTheme="minorHAnsi" w:cstheme="minorHAnsi"/>
              </w:rPr>
            </w:pPr>
            <w:r w:rsidRPr="002B07B3">
              <w:rPr>
                <w:rStyle w:val="None"/>
                <w:rFonts w:asciiTheme="minorHAnsi" w:hAnsiTheme="minorHAnsi" w:cstheme="minorHAnsi"/>
              </w:rPr>
              <w:t>Date of Change(s)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E13CC" w14:textId="77777777" w:rsidR="008A5BC3" w:rsidRPr="002B07B3" w:rsidRDefault="008A5BC3">
            <w:pPr>
              <w:pStyle w:val="BodyA"/>
              <w:spacing w:after="0" w:line="240" w:lineRule="auto"/>
              <w:rPr>
                <w:rFonts w:asciiTheme="minorHAnsi" w:hAnsiTheme="minorHAnsi" w:cstheme="minorHAnsi"/>
              </w:rPr>
            </w:pPr>
            <w:r w:rsidRPr="002B07B3">
              <w:rPr>
                <w:rStyle w:val="None"/>
                <w:rFonts w:asciiTheme="minorHAnsi" w:hAnsiTheme="minorHAnsi" w:cstheme="minorHAnsi"/>
              </w:rPr>
              <w:t>Revised by</w:t>
            </w:r>
          </w:p>
        </w:tc>
        <w:tc>
          <w:tcPr>
            <w:tcW w:w="5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A6DB3" w14:textId="77777777" w:rsidR="008A5BC3" w:rsidRPr="002B07B3" w:rsidRDefault="008A5BC3">
            <w:pPr>
              <w:pStyle w:val="BodyA"/>
              <w:spacing w:after="0" w:line="240" w:lineRule="auto"/>
              <w:rPr>
                <w:rFonts w:asciiTheme="minorHAnsi" w:hAnsiTheme="minorHAnsi" w:cstheme="minorHAnsi"/>
              </w:rPr>
            </w:pPr>
            <w:r w:rsidRPr="002B07B3">
              <w:rPr>
                <w:rStyle w:val="None"/>
                <w:rFonts w:asciiTheme="minorHAnsi" w:hAnsiTheme="minorHAnsi" w:cstheme="minorHAnsi"/>
              </w:rPr>
              <w:t>Summary of Change(s)</w:t>
            </w:r>
          </w:p>
        </w:tc>
      </w:tr>
      <w:tr w:rsidR="008A5BC3" w14:paraId="605A8191" w14:textId="77777777" w:rsidTr="002B6280">
        <w:trPr>
          <w:trHeight w:val="300"/>
        </w:trPr>
        <w:tc>
          <w:tcPr>
            <w:tcW w:w="1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BBFA2" w14:textId="77777777" w:rsidR="008A5BC3" w:rsidRDefault="008A5BC3"/>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38ABC" w14:textId="77777777" w:rsidR="008A5BC3" w:rsidRDefault="008A5BC3"/>
        </w:tc>
        <w:tc>
          <w:tcPr>
            <w:tcW w:w="5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0E22D1" w14:textId="77777777" w:rsidR="008A5BC3" w:rsidRDefault="008A5BC3"/>
        </w:tc>
      </w:tr>
      <w:tr w:rsidR="008A5BC3" w14:paraId="3D5E430D" w14:textId="77777777" w:rsidTr="002B6280">
        <w:trPr>
          <w:trHeight w:val="300"/>
        </w:trPr>
        <w:tc>
          <w:tcPr>
            <w:tcW w:w="1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9891F" w14:textId="77777777" w:rsidR="008A5BC3" w:rsidRDefault="008A5BC3"/>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E1DE3" w14:textId="77777777" w:rsidR="008A5BC3" w:rsidRDefault="008A5BC3"/>
        </w:tc>
        <w:tc>
          <w:tcPr>
            <w:tcW w:w="5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D6D13" w14:textId="77777777" w:rsidR="008A5BC3" w:rsidRDefault="008A5BC3"/>
        </w:tc>
      </w:tr>
      <w:tr w:rsidR="008A5BC3" w14:paraId="50A80003" w14:textId="77777777" w:rsidTr="002B6280">
        <w:trPr>
          <w:trHeight w:val="300"/>
        </w:trPr>
        <w:tc>
          <w:tcPr>
            <w:tcW w:w="1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F18B2" w14:textId="77777777" w:rsidR="008A5BC3" w:rsidRDefault="008A5BC3"/>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34FBC" w14:textId="77777777" w:rsidR="008A5BC3" w:rsidRDefault="008A5BC3"/>
        </w:tc>
        <w:tc>
          <w:tcPr>
            <w:tcW w:w="5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6CECB" w14:textId="77777777" w:rsidR="008A5BC3" w:rsidRDefault="008A5BC3"/>
        </w:tc>
      </w:tr>
      <w:tr w:rsidR="008A5BC3" w14:paraId="6336965E" w14:textId="77777777" w:rsidTr="002B6280">
        <w:trPr>
          <w:trHeight w:val="300"/>
        </w:trPr>
        <w:tc>
          <w:tcPr>
            <w:tcW w:w="1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54AC1" w14:textId="77777777" w:rsidR="008A5BC3" w:rsidRDefault="008A5BC3"/>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1BBE2" w14:textId="77777777" w:rsidR="008A5BC3" w:rsidRDefault="008A5BC3"/>
        </w:tc>
        <w:tc>
          <w:tcPr>
            <w:tcW w:w="5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1AAE9" w14:textId="77777777" w:rsidR="008A5BC3" w:rsidRDefault="008A5BC3"/>
        </w:tc>
      </w:tr>
    </w:tbl>
    <w:p w14:paraId="4033794D" w14:textId="77777777" w:rsidR="008A5BC3" w:rsidRDefault="008A5BC3" w:rsidP="000B62C5">
      <w:pPr>
        <w:pStyle w:val="Heading20"/>
        <w:widowControl w:val="0"/>
        <w:numPr>
          <w:ilvl w:val="0"/>
          <w:numId w:val="0"/>
        </w:numPr>
        <w:spacing w:before="0" w:after="240" w:line="240" w:lineRule="auto"/>
        <w:ind w:left="576"/>
      </w:pPr>
    </w:p>
    <w:sectPr w:rsidR="008A5BC3" w:rsidSect="000A4092">
      <w:headerReference w:type="even" r:id="rId10"/>
      <w:headerReference w:type="default" r:id="rId11"/>
      <w:footerReference w:type="even"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B74454" w:rsidRDefault="00B74454" w:rsidP="005D535C">
      <w:pPr>
        <w:spacing w:after="0" w:line="240" w:lineRule="auto"/>
      </w:pPr>
      <w:r>
        <w:separator/>
      </w:r>
    </w:p>
  </w:endnote>
  <w:endnote w:type="continuationSeparator" w:id="0">
    <w:p w14:paraId="4C2CE802" w14:textId="77777777" w:rsidR="00B74454" w:rsidRDefault="00B74454"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23360C3C" w:rsidR="00557F06" w:rsidRDefault="00557F06">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0A4092">
      <w:rPr>
        <w:rFonts w:eastAsiaTheme="minorEastAsia"/>
      </w:rPr>
      <w:t>____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557F06" w:rsidRDefault="00557F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7E1731F5" w:rsidR="00557F06" w:rsidRDefault="00557F06">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0A4092">
      <w:rPr>
        <w:rFonts w:eastAsiaTheme="minorEastAsia"/>
      </w:rPr>
      <w:t>____</w:t>
    </w:r>
  </w:p>
  <w:p w14:paraId="03EC890F" w14:textId="77777777" w:rsidR="00557F06" w:rsidRDefault="00557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B74454" w:rsidRDefault="00B74454" w:rsidP="005D535C">
      <w:pPr>
        <w:spacing w:after="0" w:line="240" w:lineRule="auto"/>
      </w:pPr>
      <w:r>
        <w:separator/>
      </w:r>
    </w:p>
  </w:footnote>
  <w:footnote w:type="continuationSeparator" w:id="0">
    <w:p w14:paraId="568D1515" w14:textId="77777777" w:rsidR="00B74454" w:rsidRDefault="00B74454"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557F06" w:rsidRPr="00CB4F25" w:rsidRDefault="00557F06"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557F06" w:rsidRDefault="00557F06"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B6C42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9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71CE"/>
    <w:rsid w:val="00013F53"/>
    <w:rsid w:val="000158B8"/>
    <w:rsid w:val="00020620"/>
    <w:rsid w:val="00021B04"/>
    <w:rsid w:val="00030562"/>
    <w:rsid w:val="00035AE0"/>
    <w:rsid w:val="0004200E"/>
    <w:rsid w:val="000449B0"/>
    <w:rsid w:val="0004689D"/>
    <w:rsid w:val="000620F4"/>
    <w:rsid w:val="00067F62"/>
    <w:rsid w:val="000732FD"/>
    <w:rsid w:val="000829FA"/>
    <w:rsid w:val="000847A6"/>
    <w:rsid w:val="000848C5"/>
    <w:rsid w:val="000862DD"/>
    <w:rsid w:val="000878EB"/>
    <w:rsid w:val="000907B2"/>
    <w:rsid w:val="00091269"/>
    <w:rsid w:val="000A3645"/>
    <w:rsid w:val="000A4092"/>
    <w:rsid w:val="000A45BE"/>
    <w:rsid w:val="000B62C5"/>
    <w:rsid w:val="000C2579"/>
    <w:rsid w:val="000C2A99"/>
    <w:rsid w:val="000C4F76"/>
    <w:rsid w:val="000D15B9"/>
    <w:rsid w:val="000D1F4E"/>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E53"/>
    <w:rsid w:val="001346DE"/>
    <w:rsid w:val="00137ADF"/>
    <w:rsid w:val="00143B21"/>
    <w:rsid w:val="001451F5"/>
    <w:rsid w:val="001532E9"/>
    <w:rsid w:val="00160836"/>
    <w:rsid w:val="00167C57"/>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2948"/>
    <w:rsid w:val="001C356C"/>
    <w:rsid w:val="001D4250"/>
    <w:rsid w:val="001D6CD7"/>
    <w:rsid w:val="001E6213"/>
    <w:rsid w:val="001E6D56"/>
    <w:rsid w:val="001F0B59"/>
    <w:rsid w:val="001F1334"/>
    <w:rsid w:val="001F1FCB"/>
    <w:rsid w:val="001F63A3"/>
    <w:rsid w:val="00204383"/>
    <w:rsid w:val="00204F3A"/>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51701"/>
    <w:rsid w:val="0025177B"/>
    <w:rsid w:val="00252D80"/>
    <w:rsid w:val="002554FE"/>
    <w:rsid w:val="00257110"/>
    <w:rsid w:val="002575CF"/>
    <w:rsid w:val="00257772"/>
    <w:rsid w:val="0026109F"/>
    <w:rsid w:val="0026327E"/>
    <w:rsid w:val="002744BF"/>
    <w:rsid w:val="00274523"/>
    <w:rsid w:val="00274A32"/>
    <w:rsid w:val="00277167"/>
    <w:rsid w:val="0029050B"/>
    <w:rsid w:val="002936C3"/>
    <w:rsid w:val="002A1757"/>
    <w:rsid w:val="002A4213"/>
    <w:rsid w:val="002A64BF"/>
    <w:rsid w:val="002B0561"/>
    <w:rsid w:val="002B07B3"/>
    <w:rsid w:val="002B4688"/>
    <w:rsid w:val="002B6280"/>
    <w:rsid w:val="002C1B05"/>
    <w:rsid w:val="002C2222"/>
    <w:rsid w:val="002C61CB"/>
    <w:rsid w:val="002D1C3B"/>
    <w:rsid w:val="002D3ED0"/>
    <w:rsid w:val="002D5887"/>
    <w:rsid w:val="002D5B72"/>
    <w:rsid w:val="002D651F"/>
    <w:rsid w:val="002E185C"/>
    <w:rsid w:val="002F1FBE"/>
    <w:rsid w:val="002F5E00"/>
    <w:rsid w:val="00305105"/>
    <w:rsid w:val="0031117A"/>
    <w:rsid w:val="00314755"/>
    <w:rsid w:val="003155C2"/>
    <w:rsid w:val="00315BFB"/>
    <w:rsid w:val="00323998"/>
    <w:rsid w:val="0032633C"/>
    <w:rsid w:val="003333D3"/>
    <w:rsid w:val="00334862"/>
    <w:rsid w:val="00345B95"/>
    <w:rsid w:val="0034623A"/>
    <w:rsid w:val="003543C5"/>
    <w:rsid w:val="00354C89"/>
    <w:rsid w:val="0037120D"/>
    <w:rsid w:val="00372D26"/>
    <w:rsid w:val="00375B19"/>
    <w:rsid w:val="00377F30"/>
    <w:rsid w:val="00394076"/>
    <w:rsid w:val="0039733E"/>
    <w:rsid w:val="003A113E"/>
    <w:rsid w:val="003A27D9"/>
    <w:rsid w:val="003A401A"/>
    <w:rsid w:val="003A683D"/>
    <w:rsid w:val="003A7494"/>
    <w:rsid w:val="003B3F44"/>
    <w:rsid w:val="003B764F"/>
    <w:rsid w:val="003D0186"/>
    <w:rsid w:val="003D52F4"/>
    <w:rsid w:val="003D6B7E"/>
    <w:rsid w:val="003E1B62"/>
    <w:rsid w:val="00401367"/>
    <w:rsid w:val="00405046"/>
    <w:rsid w:val="00411A57"/>
    <w:rsid w:val="00420B9A"/>
    <w:rsid w:val="00422998"/>
    <w:rsid w:val="00423084"/>
    <w:rsid w:val="004256C6"/>
    <w:rsid w:val="00434F3A"/>
    <w:rsid w:val="004418FB"/>
    <w:rsid w:val="00447B6E"/>
    <w:rsid w:val="0045201A"/>
    <w:rsid w:val="004523D8"/>
    <w:rsid w:val="00461DDB"/>
    <w:rsid w:val="00462035"/>
    <w:rsid w:val="00462F76"/>
    <w:rsid w:val="00465FD7"/>
    <w:rsid w:val="00466DEB"/>
    <w:rsid w:val="00470382"/>
    <w:rsid w:val="004729EC"/>
    <w:rsid w:val="00474282"/>
    <w:rsid w:val="00475F01"/>
    <w:rsid w:val="00477B11"/>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E4F3B"/>
    <w:rsid w:val="004E5BF4"/>
    <w:rsid w:val="004E7E17"/>
    <w:rsid w:val="004F2392"/>
    <w:rsid w:val="004F2F24"/>
    <w:rsid w:val="004F462F"/>
    <w:rsid w:val="004F7667"/>
    <w:rsid w:val="005024E2"/>
    <w:rsid w:val="0050505D"/>
    <w:rsid w:val="005114DF"/>
    <w:rsid w:val="00511B89"/>
    <w:rsid w:val="005312E3"/>
    <w:rsid w:val="00531476"/>
    <w:rsid w:val="00533CF3"/>
    <w:rsid w:val="00535BB7"/>
    <w:rsid w:val="00543405"/>
    <w:rsid w:val="00543C9C"/>
    <w:rsid w:val="00545A1C"/>
    <w:rsid w:val="005479C7"/>
    <w:rsid w:val="005507F8"/>
    <w:rsid w:val="005511E4"/>
    <w:rsid w:val="0055151F"/>
    <w:rsid w:val="00557F06"/>
    <w:rsid w:val="00564916"/>
    <w:rsid w:val="00581FC1"/>
    <w:rsid w:val="00593FDE"/>
    <w:rsid w:val="005A6D38"/>
    <w:rsid w:val="005B24C6"/>
    <w:rsid w:val="005B3714"/>
    <w:rsid w:val="005B79C1"/>
    <w:rsid w:val="005C22FB"/>
    <w:rsid w:val="005C268C"/>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5C90"/>
    <w:rsid w:val="00651706"/>
    <w:rsid w:val="00656B6C"/>
    <w:rsid w:val="00662807"/>
    <w:rsid w:val="00664866"/>
    <w:rsid w:val="0066621E"/>
    <w:rsid w:val="0067514E"/>
    <w:rsid w:val="00676061"/>
    <w:rsid w:val="00677CBB"/>
    <w:rsid w:val="0068431A"/>
    <w:rsid w:val="0069168A"/>
    <w:rsid w:val="006B0905"/>
    <w:rsid w:val="006B1DC4"/>
    <w:rsid w:val="006B2A16"/>
    <w:rsid w:val="006B73C7"/>
    <w:rsid w:val="006B7D20"/>
    <w:rsid w:val="006C5D37"/>
    <w:rsid w:val="006D327A"/>
    <w:rsid w:val="006D7F1A"/>
    <w:rsid w:val="006E024E"/>
    <w:rsid w:val="006E42E7"/>
    <w:rsid w:val="006F290C"/>
    <w:rsid w:val="0070169B"/>
    <w:rsid w:val="00704532"/>
    <w:rsid w:val="00705C28"/>
    <w:rsid w:val="00707D72"/>
    <w:rsid w:val="0071257C"/>
    <w:rsid w:val="00720B8F"/>
    <w:rsid w:val="00721F8F"/>
    <w:rsid w:val="00722B7A"/>
    <w:rsid w:val="00734A04"/>
    <w:rsid w:val="00740923"/>
    <w:rsid w:val="00741B49"/>
    <w:rsid w:val="007451E9"/>
    <w:rsid w:val="00745B4D"/>
    <w:rsid w:val="007464F5"/>
    <w:rsid w:val="0075471D"/>
    <w:rsid w:val="007555F8"/>
    <w:rsid w:val="007615BE"/>
    <w:rsid w:val="00771626"/>
    <w:rsid w:val="00776EEF"/>
    <w:rsid w:val="00781229"/>
    <w:rsid w:val="00787DE8"/>
    <w:rsid w:val="00791FD9"/>
    <w:rsid w:val="0079680C"/>
    <w:rsid w:val="00797EB0"/>
    <w:rsid w:val="007A0599"/>
    <w:rsid w:val="007A2B91"/>
    <w:rsid w:val="007A3B14"/>
    <w:rsid w:val="007A4261"/>
    <w:rsid w:val="007A6C31"/>
    <w:rsid w:val="007A7931"/>
    <w:rsid w:val="007C3FD9"/>
    <w:rsid w:val="007C4EC1"/>
    <w:rsid w:val="007D0BF4"/>
    <w:rsid w:val="007D35A1"/>
    <w:rsid w:val="007D410C"/>
    <w:rsid w:val="007E17F2"/>
    <w:rsid w:val="007E2E91"/>
    <w:rsid w:val="007F4E93"/>
    <w:rsid w:val="007F519A"/>
    <w:rsid w:val="007F62CF"/>
    <w:rsid w:val="007F72A3"/>
    <w:rsid w:val="00804400"/>
    <w:rsid w:val="0080450A"/>
    <w:rsid w:val="0080653C"/>
    <w:rsid w:val="00807B2C"/>
    <w:rsid w:val="00811684"/>
    <w:rsid w:val="00811ADE"/>
    <w:rsid w:val="008169EB"/>
    <w:rsid w:val="00820325"/>
    <w:rsid w:val="008232AF"/>
    <w:rsid w:val="00825392"/>
    <w:rsid w:val="00831107"/>
    <w:rsid w:val="008418FA"/>
    <w:rsid w:val="0084406F"/>
    <w:rsid w:val="00846212"/>
    <w:rsid w:val="0085073D"/>
    <w:rsid w:val="00852133"/>
    <w:rsid w:val="008547D8"/>
    <w:rsid w:val="00855396"/>
    <w:rsid w:val="008667F9"/>
    <w:rsid w:val="00867347"/>
    <w:rsid w:val="008734F6"/>
    <w:rsid w:val="008736FF"/>
    <w:rsid w:val="00873A83"/>
    <w:rsid w:val="008742D2"/>
    <w:rsid w:val="00876AB1"/>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12867"/>
    <w:rsid w:val="00917C55"/>
    <w:rsid w:val="00925BB6"/>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A7"/>
    <w:rsid w:val="009A61C4"/>
    <w:rsid w:val="009A73AE"/>
    <w:rsid w:val="009B1CEB"/>
    <w:rsid w:val="009B3378"/>
    <w:rsid w:val="009B5CED"/>
    <w:rsid w:val="009C17EF"/>
    <w:rsid w:val="009C2AD5"/>
    <w:rsid w:val="009C37EF"/>
    <w:rsid w:val="009C5BFE"/>
    <w:rsid w:val="009C6476"/>
    <w:rsid w:val="009C6B09"/>
    <w:rsid w:val="009D1C3B"/>
    <w:rsid w:val="009D448A"/>
    <w:rsid w:val="009D7873"/>
    <w:rsid w:val="009E0BD3"/>
    <w:rsid w:val="009E7E03"/>
    <w:rsid w:val="009F1FD3"/>
    <w:rsid w:val="009F373F"/>
    <w:rsid w:val="009F3ABA"/>
    <w:rsid w:val="009F3F12"/>
    <w:rsid w:val="009F47AA"/>
    <w:rsid w:val="009F47CC"/>
    <w:rsid w:val="00A0566B"/>
    <w:rsid w:val="00A07ED4"/>
    <w:rsid w:val="00A114AE"/>
    <w:rsid w:val="00A20285"/>
    <w:rsid w:val="00A27A2C"/>
    <w:rsid w:val="00A33FD8"/>
    <w:rsid w:val="00A37F0C"/>
    <w:rsid w:val="00A42B37"/>
    <w:rsid w:val="00A439A2"/>
    <w:rsid w:val="00A51D05"/>
    <w:rsid w:val="00A51E9C"/>
    <w:rsid w:val="00A5211A"/>
    <w:rsid w:val="00A56AF0"/>
    <w:rsid w:val="00A602EE"/>
    <w:rsid w:val="00A71887"/>
    <w:rsid w:val="00A75F16"/>
    <w:rsid w:val="00A77DBA"/>
    <w:rsid w:val="00A818AC"/>
    <w:rsid w:val="00A82083"/>
    <w:rsid w:val="00A846E5"/>
    <w:rsid w:val="00A854C1"/>
    <w:rsid w:val="00A905C8"/>
    <w:rsid w:val="00A90792"/>
    <w:rsid w:val="00A942F5"/>
    <w:rsid w:val="00A953A9"/>
    <w:rsid w:val="00AA2472"/>
    <w:rsid w:val="00AA7C33"/>
    <w:rsid w:val="00AB761A"/>
    <w:rsid w:val="00AC7863"/>
    <w:rsid w:val="00AC7C1E"/>
    <w:rsid w:val="00AD040C"/>
    <w:rsid w:val="00AD0AE9"/>
    <w:rsid w:val="00AD42A5"/>
    <w:rsid w:val="00AD4FC5"/>
    <w:rsid w:val="00AD50F1"/>
    <w:rsid w:val="00AF1D9D"/>
    <w:rsid w:val="00AF3638"/>
    <w:rsid w:val="00AF6E32"/>
    <w:rsid w:val="00B00B52"/>
    <w:rsid w:val="00B03290"/>
    <w:rsid w:val="00B03ADC"/>
    <w:rsid w:val="00B06DB2"/>
    <w:rsid w:val="00B1199B"/>
    <w:rsid w:val="00B17806"/>
    <w:rsid w:val="00B2264B"/>
    <w:rsid w:val="00B26FCA"/>
    <w:rsid w:val="00B5131F"/>
    <w:rsid w:val="00B56E1D"/>
    <w:rsid w:val="00B577D2"/>
    <w:rsid w:val="00B657EC"/>
    <w:rsid w:val="00B66C2B"/>
    <w:rsid w:val="00B66C8C"/>
    <w:rsid w:val="00B66DAE"/>
    <w:rsid w:val="00B70BF8"/>
    <w:rsid w:val="00B71E82"/>
    <w:rsid w:val="00B74454"/>
    <w:rsid w:val="00B850CD"/>
    <w:rsid w:val="00B946E6"/>
    <w:rsid w:val="00B97E6E"/>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C155A6"/>
    <w:rsid w:val="00C1660B"/>
    <w:rsid w:val="00C3074A"/>
    <w:rsid w:val="00C40316"/>
    <w:rsid w:val="00C42C6A"/>
    <w:rsid w:val="00C52F54"/>
    <w:rsid w:val="00C77DE0"/>
    <w:rsid w:val="00C81CB1"/>
    <w:rsid w:val="00C825FF"/>
    <w:rsid w:val="00C90625"/>
    <w:rsid w:val="00C914EB"/>
    <w:rsid w:val="00C95C5A"/>
    <w:rsid w:val="00CA099E"/>
    <w:rsid w:val="00CA636E"/>
    <w:rsid w:val="00CB4F25"/>
    <w:rsid w:val="00CB78B4"/>
    <w:rsid w:val="00CC049E"/>
    <w:rsid w:val="00CC5DFA"/>
    <w:rsid w:val="00CD6EF1"/>
    <w:rsid w:val="00CD7E2A"/>
    <w:rsid w:val="00CF04A3"/>
    <w:rsid w:val="00CF072A"/>
    <w:rsid w:val="00D03195"/>
    <w:rsid w:val="00D060F4"/>
    <w:rsid w:val="00D10C98"/>
    <w:rsid w:val="00D13CF0"/>
    <w:rsid w:val="00D15669"/>
    <w:rsid w:val="00D21C36"/>
    <w:rsid w:val="00D343CA"/>
    <w:rsid w:val="00D345CD"/>
    <w:rsid w:val="00D436B6"/>
    <w:rsid w:val="00D512A2"/>
    <w:rsid w:val="00D564AF"/>
    <w:rsid w:val="00D60842"/>
    <w:rsid w:val="00D62435"/>
    <w:rsid w:val="00D6727D"/>
    <w:rsid w:val="00D752CA"/>
    <w:rsid w:val="00D76214"/>
    <w:rsid w:val="00D76ACE"/>
    <w:rsid w:val="00D85223"/>
    <w:rsid w:val="00D93FB0"/>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7369"/>
    <w:rsid w:val="00E20541"/>
    <w:rsid w:val="00E21609"/>
    <w:rsid w:val="00E25BC6"/>
    <w:rsid w:val="00E31DF9"/>
    <w:rsid w:val="00E4236A"/>
    <w:rsid w:val="00E508C9"/>
    <w:rsid w:val="00E51061"/>
    <w:rsid w:val="00E555DB"/>
    <w:rsid w:val="00E556A1"/>
    <w:rsid w:val="00E60E2C"/>
    <w:rsid w:val="00E613AF"/>
    <w:rsid w:val="00E63F4A"/>
    <w:rsid w:val="00E641A4"/>
    <w:rsid w:val="00E70BFD"/>
    <w:rsid w:val="00E727CD"/>
    <w:rsid w:val="00E73CF2"/>
    <w:rsid w:val="00E74849"/>
    <w:rsid w:val="00E823C5"/>
    <w:rsid w:val="00E8301C"/>
    <w:rsid w:val="00E92F6F"/>
    <w:rsid w:val="00EB268E"/>
    <w:rsid w:val="00EB656D"/>
    <w:rsid w:val="00EB6ACB"/>
    <w:rsid w:val="00EB78C4"/>
    <w:rsid w:val="00EC0476"/>
    <w:rsid w:val="00EC2921"/>
    <w:rsid w:val="00ED0F09"/>
    <w:rsid w:val="00ED4169"/>
    <w:rsid w:val="00ED4B12"/>
    <w:rsid w:val="00EE1938"/>
    <w:rsid w:val="00EE4046"/>
    <w:rsid w:val="00EE4121"/>
    <w:rsid w:val="00EF7E82"/>
    <w:rsid w:val="00F016B0"/>
    <w:rsid w:val="00F12150"/>
    <w:rsid w:val="00F22ABB"/>
    <w:rsid w:val="00F22EB8"/>
    <w:rsid w:val="00F23216"/>
    <w:rsid w:val="00F25288"/>
    <w:rsid w:val="00F300D0"/>
    <w:rsid w:val="00F30C76"/>
    <w:rsid w:val="00F463FE"/>
    <w:rsid w:val="00F531E1"/>
    <w:rsid w:val="00F661A4"/>
    <w:rsid w:val="00F71ADC"/>
    <w:rsid w:val="00F7443C"/>
    <w:rsid w:val="00F763A5"/>
    <w:rsid w:val="00F7664B"/>
    <w:rsid w:val="00F77A7F"/>
    <w:rsid w:val="00F82B14"/>
    <w:rsid w:val="00F82DF8"/>
    <w:rsid w:val="00F85C77"/>
    <w:rsid w:val="00F95C2D"/>
    <w:rsid w:val="00F9704A"/>
    <w:rsid w:val="00FA01AB"/>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420B9A"/>
    <w:pPr>
      <w:keepNext/>
      <w:keepLines/>
      <w:numPr>
        <w:ilvl w:val="2"/>
        <w:numId w:val="5"/>
      </w:numPr>
      <w:spacing w:before="40" w:after="0" w:line="259" w:lineRule="auto"/>
      <w:outlineLvl w:val="2"/>
    </w:pPr>
    <w:rPr>
      <w:rFonts w:asciiTheme="majorHAnsi" w:eastAsiaTheme="majorEastAsia" w:hAnsiTheme="majorHAnsi" w:cstheme="majorBidi"/>
      <w:color w:val="224E76" w:themeColor="accent1" w:themeShade="7F"/>
      <w:sz w:val="24"/>
      <w:szCs w:val="24"/>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420B9A"/>
    <w:rPr>
      <w:rFonts w:asciiTheme="majorHAnsi" w:eastAsiaTheme="majorEastAsia" w:hAnsiTheme="majorHAnsi" w:cstheme="majorBidi"/>
      <w:color w:val="224E76" w:themeColor="accent1" w:themeShade="7F"/>
      <w:sz w:val="24"/>
      <w:szCs w:val="24"/>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2A1F7A-A9FE-4DEC-BAFA-0C8DC9878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2</TotalTime>
  <Pages>4</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4</cp:revision>
  <dcterms:created xsi:type="dcterms:W3CDTF">2016-06-10T13:59:00Z</dcterms:created>
  <dcterms:modified xsi:type="dcterms:W3CDTF">2016-06-10T14:50:00Z</dcterms:modified>
</cp:coreProperties>
</file>