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EC086C5" w14:textId="77777777"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54626149" w:rsidR="005E32DC" w:rsidRPr="00E079FE" w:rsidRDefault="00704A1A" w:rsidP="00E079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los equipos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han sido configurados por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 en su propios Data Center es necesario ubicarlos en los Racks del Data Center principal de la cooperativa para los cual el proveedor ejecutará el </w:t>
      </w:r>
      <w:proofErr w:type="spellStart"/>
      <w:r>
        <w:rPr>
          <w:rFonts w:ascii="Arial" w:hAnsi="Arial" w:cs="Arial"/>
          <w:lang w:val="es-MX"/>
        </w:rPr>
        <w:t>Rackeado</w:t>
      </w:r>
      <w:proofErr w:type="spellEnd"/>
      <w:r>
        <w:rPr>
          <w:rFonts w:ascii="Arial" w:hAnsi="Arial" w:cs="Arial"/>
          <w:lang w:val="es-MX"/>
        </w:rPr>
        <w:t xml:space="preserve"> en los espacios que la infraestructura disponga.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9AAD72B" w14:textId="77777777" w:rsidR="000E3275" w:rsidRPr="004A75CF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296C3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 xml:space="preserve">de comunicaciones y datos de los diferentes servicios de la Cooperativa como pines e índices de seguridad para cajeros automáticos,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14:paraId="477E7987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</w:p>
    <w:p w14:paraId="3A2C8684" w14:textId="48959BC0" w:rsidR="00984B22" w:rsidRDefault="00704A1A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objetivo </w:t>
      </w:r>
      <w:r w:rsidR="00984B22">
        <w:rPr>
          <w:rFonts w:ascii="Arial" w:hAnsi="Arial" w:cs="Arial"/>
          <w:lang w:val="es-MX"/>
        </w:rPr>
        <w:t xml:space="preserve">del </w:t>
      </w:r>
      <w:proofErr w:type="spellStart"/>
      <w:r w:rsidR="00984B22">
        <w:rPr>
          <w:rFonts w:ascii="Arial" w:hAnsi="Arial" w:cs="Arial"/>
          <w:lang w:val="es-MX"/>
        </w:rPr>
        <w:t>rackeado</w:t>
      </w:r>
      <w:proofErr w:type="spellEnd"/>
      <w:r w:rsidR="00984B22">
        <w:rPr>
          <w:rFonts w:ascii="Arial" w:hAnsi="Arial" w:cs="Arial"/>
          <w:lang w:val="es-MX"/>
        </w:rPr>
        <w:t xml:space="preserve"> de los </w:t>
      </w:r>
      <w:proofErr w:type="spellStart"/>
      <w:r w:rsidR="00984B22">
        <w:rPr>
          <w:rFonts w:ascii="Arial" w:hAnsi="Arial" w:cs="Arial"/>
          <w:lang w:val="es-MX"/>
        </w:rPr>
        <w:t>HSMs</w:t>
      </w:r>
      <w:proofErr w:type="spellEnd"/>
      <w:r w:rsidR="00984B22">
        <w:rPr>
          <w:rFonts w:ascii="Arial" w:hAnsi="Arial" w:cs="Arial"/>
          <w:lang w:val="es-MX"/>
        </w:rPr>
        <w:t xml:space="preserve"> es dejarlos físicamente operativos.</w:t>
      </w:r>
    </w:p>
    <w:p w14:paraId="049F8F30" w14:textId="1FF30E12" w:rsidR="00984B22" w:rsidRDefault="00984B22" w:rsidP="00984B2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realizará el procedimiento de respaldos en conjunto con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, del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principal en la tarjeta Inteligente de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de la Cooperativa.</w:t>
      </w:r>
    </w:p>
    <w:p w14:paraId="7844C4A7" w14:textId="2E84F3AF" w:rsidR="00984B22" w:rsidRDefault="00984B22" w:rsidP="00984B22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25D8CB47" w14:textId="77777777"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r w:rsidRPr="00943F4F">
        <w:rPr>
          <w:rFonts w:ascii="Arial" w:hAnsi="Arial" w:cs="Arial"/>
          <w:b/>
          <w:sz w:val="22"/>
          <w:lang w:val="es-MX"/>
        </w:rPr>
        <w:t>Responsables</w:t>
      </w:r>
    </w:p>
    <w:p w14:paraId="277A79BC" w14:textId="77777777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</w:p>
    <w:p w14:paraId="3F169983" w14:textId="29CFCCBC" w:rsidR="00943F4F" w:rsidRDefault="00704A1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Byron Molina / Diego Ayala </w:t>
      </w:r>
      <w:r w:rsidR="00943F4F" w:rsidRPr="00943F4F">
        <w:rPr>
          <w:rFonts w:ascii="Arial" w:hAnsi="Arial" w:cs="Arial"/>
          <w:sz w:val="22"/>
        </w:rPr>
        <w:t xml:space="preserve"> (</w:t>
      </w:r>
      <w:proofErr w:type="spellStart"/>
      <w:r w:rsidR="00943F4F" w:rsidRPr="00943F4F">
        <w:rPr>
          <w:rFonts w:ascii="Arial" w:hAnsi="Arial" w:cs="Arial"/>
          <w:sz w:val="22"/>
        </w:rPr>
        <w:t>Prosupply</w:t>
      </w:r>
      <w:proofErr w:type="spellEnd"/>
      <w:r w:rsidR="00943F4F" w:rsidRPr="00943F4F">
        <w:rPr>
          <w:rFonts w:ascii="Arial" w:hAnsi="Arial" w:cs="Arial"/>
          <w:sz w:val="22"/>
        </w:rPr>
        <w:t>)</w:t>
      </w:r>
    </w:p>
    <w:p w14:paraId="23EE2031" w14:textId="56D883C0" w:rsidR="00984B22" w:rsidRDefault="00984B22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Rommel Pillajo</w:t>
      </w:r>
    </w:p>
    <w:p w14:paraId="1B224791" w14:textId="420913EE" w:rsidR="00984B22" w:rsidRPr="00984B22" w:rsidRDefault="00984B22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Cesar Fonseca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540AEDBA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85C19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424EEDE8" w14:textId="6909C85A" w:rsidR="001E57D2" w:rsidRDefault="001E57D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929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26"/>
        <w:gridCol w:w="1354"/>
        <w:gridCol w:w="19"/>
        <w:gridCol w:w="3070"/>
        <w:gridCol w:w="23"/>
      </w:tblGrid>
      <w:tr w:rsidR="00704A1A" w:rsidRPr="00E079FE" w14:paraId="0169B0EC" w14:textId="77777777" w:rsidTr="00984B22">
        <w:trPr>
          <w:gridAfter w:val="1"/>
          <w:wAfter w:w="23" w:type="dxa"/>
          <w:trHeight w:val="786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137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299669D8" w:rsidR="00704A1A" w:rsidRPr="00704A1A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s-EC" w:eastAsia="en-US"/>
              </w:rPr>
            </w:pPr>
            <w:r w:rsidRPr="00704A1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 xml:space="preserve">Nombres de los recursos de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>Prosupply</w:t>
            </w:r>
            <w:proofErr w:type="spellEnd"/>
          </w:p>
        </w:tc>
      </w:tr>
      <w:tr w:rsidR="00704A1A" w:rsidRPr="00E079FE" w14:paraId="3C067435" w14:textId="77777777" w:rsidTr="00984B22">
        <w:trPr>
          <w:gridAfter w:val="1"/>
          <w:wAfter w:w="23" w:type="dxa"/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2AB8B4E4" w:rsidR="00704A1A" w:rsidRPr="00E079FE" w:rsidRDefault="00704A1A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Rackeado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de equipos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nuevos en Data Center principal</w:t>
            </w:r>
          </w:p>
        </w:tc>
        <w:tc>
          <w:tcPr>
            <w:tcW w:w="1373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3B8A8B01" w:rsidR="00704A1A" w:rsidRPr="00E079FE" w:rsidRDefault="00704A1A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 hora</w:t>
            </w: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13EFEA" w14:textId="77777777" w:rsidR="00704A1A" w:rsidRDefault="00704A1A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Byron Molina</w:t>
            </w:r>
          </w:p>
          <w:p w14:paraId="74BAC437" w14:textId="6BF3C5D0" w:rsidR="00704A1A" w:rsidRPr="00EC7EE0" w:rsidRDefault="00704A1A" w:rsidP="00704A1A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EC" w:eastAsia="en-US"/>
              </w:rPr>
              <w:t>Diego Ayala</w:t>
            </w:r>
          </w:p>
        </w:tc>
      </w:tr>
      <w:tr w:rsidR="00984B22" w:rsidRPr="00984B22" w14:paraId="0401E737" w14:textId="77777777" w:rsidTr="00984B22">
        <w:trPr>
          <w:trHeight w:val="497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1A670" w14:textId="72181299" w:rsidR="00984B22" w:rsidRDefault="00984B22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Respaldo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V1.x (dispositivos actualmente operativos)</w:t>
            </w:r>
          </w:p>
        </w:tc>
        <w:tc>
          <w:tcPr>
            <w:tcW w:w="13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784F8" w14:textId="39E124CE" w:rsidR="00984B22" w:rsidRDefault="00984B22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min.</w:t>
            </w:r>
          </w:p>
        </w:tc>
        <w:tc>
          <w:tcPr>
            <w:tcW w:w="3112" w:type="dxa"/>
            <w:gridSpan w:val="3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4CD39" w14:textId="77777777" w:rsidR="00984B22" w:rsidRDefault="00984B22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V.Cevallos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/ Rommel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Pillajo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Prosupply</w:t>
            </w:r>
            <w:proofErr w:type="spellEnd"/>
          </w:p>
        </w:tc>
      </w:tr>
    </w:tbl>
    <w:p w14:paraId="24DD0C8A" w14:textId="4F36C4E0" w:rsidR="00A00995" w:rsidRPr="00984B22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098C1EED" w14:textId="77777777" w:rsidR="00B85C19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3A4B6A2" w14:textId="11306B2C" w:rsidR="00984B22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Actividades de Respaldo:</w:t>
      </w:r>
    </w:p>
    <w:tbl>
      <w:tblPr>
        <w:tblpPr w:leftFromText="180" w:rightFromText="180" w:vertAnchor="text" w:horzAnchor="margin" w:tblpY="143"/>
        <w:tblW w:w="928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34"/>
        <w:gridCol w:w="3151"/>
      </w:tblGrid>
      <w:tr w:rsidR="00984B22" w14:paraId="75192FC5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7644D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ACTIVIDAD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29FBCC1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RESPONSABLE</w:t>
            </w:r>
          </w:p>
        </w:tc>
      </w:tr>
      <w:tr w:rsidR="00984B22" w14:paraId="00BB2FD5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A9BEA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Ingreso de 2 claves compartidas de acceso al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HSMs</w:t>
            </w:r>
            <w:proofErr w:type="spellEnd"/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634C49E1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Vinicio Cevallos / Rommel Pillajo</w:t>
            </w:r>
          </w:p>
        </w:tc>
      </w:tr>
      <w:tr w:rsidR="00984B22" w14:paraId="66E9EC53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6B1DB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Generación de dos componentes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randomicos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cuales servirán para generar las llaves de KTP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6F81F03B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984B22" w14:paraId="515126B6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C0924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lastRenderedPageBreak/>
              <w:t xml:space="preserve">Una vez obtenidos los componentes con su respectivo KVC, ingresar a la opción OPERATION  en el HSM opción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smart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Key Transfer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49976D83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984B22" w14:paraId="681F0339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46F214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En este punto el HSM solicitara una clave configurada en el momento de instalación de estos equipos caso contrario solicitara que se configure una nueva clave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09C1BA91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984B22" w14:paraId="12448CAE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B848B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a la opción Store Transfer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Procet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(*KTP)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02A86C04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984B22" w14:paraId="6901FAD5" w14:textId="77777777" w:rsidTr="00984B22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59DAB" w14:textId="77777777" w:rsidR="00984B22" w:rsidRDefault="00984B22" w:rsidP="00984B22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los componentes generados inicialmente (en su defecto si la cooperativa ya genero algún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backup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anteriormente  utilizaremos los componentes que se obtuvieron para este proceso)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00E8B48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Rommel Pillajo</w:t>
            </w:r>
          </w:p>
        </w:tc>
      </w:tr>
      <w:tr w:rsidR="00984B22" w14:paraId="1DC48C1A" w14:textId="77777777" w:rsidTr="00234B9B">
        <w:trPr>
          <w:trHeight w:val="830"/>
        </w:trPr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B94B2" w14:textId="2D2FAEB3" w:rsidR="00984B22" w:rsidRPr="00234B9B" w:rsidRDefault="00984B22" w:rsidP="00234B9B">
            <w:pPr>
              <w:pStyle w:val="x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Ingresaremos a  la opción Smart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all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y procederemos con el proceso de respaldo de llaves hacia la tarjeta.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72F435E5" w14:textId="77777777" w:rsidR="00984B22" w:rsidRDefault="00984B22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</w:tbl>
    <w:p w14:paraId="4671B362" w14:textId="77777777" w:rsidR="00984B22" w:rsidRDefault="00984B22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C6EF7AF" w14:textId="77777777" w:rsidR="00984B22" w:rsidRDefault="00984B22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CEB1561" w14:textId="652AF7BD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6E2A897" w14:textId="2207E388" w:rsidR="001E57D2" w:rsidRPr="001E57D2" w:rsidRDefault="00AB327D" w:rsidP="001E57D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1E57D2">
        <w:rPr>
          <w:rFonts w:ascii="Arial" w:hAnsi="Arial" w:cs="Arial"/>
          <w:sz w:val="22"/>
        </w:rPr>
        <w:t xml:space="preserve"> 2</w:t>
      </w:r>
      <w:r>
        <w:rPr>
          <w:rFonts w:ascii="Arial" w:hAnsi="Arial" w:cs="Arial"/>
          <w:sz w:val="22"/>
        </w:rPr>
        <w:t>7</w:t>
      </w:r>
      <w:r w:rsidR="001E57D2">
        <w:rPr>
          <w:rFonts w:ascii="Arial" w:hAnsi="Arial" w:cs="Arial"/>
          <w:sz w:val="22"/>
        </w:rPr>
        <w:t xml:space="preserve"> de Junio, </w:t>
      </w:r>
      <w:r w:rsidR="00885726">
        <w:rPr>
          <w:rFonts w:ascii="Arial" w:hAnsi="Arial" w:cs="Arial"/>
          <w:sz w:val="22"/>
        </w:rPr>
        <w:t>20</w:t>
      </w:r>
      <w:r w:rsidR="001E57D2">
        <w:rPr>
          <w:rFonts w:ascii="Arial" w:hAnsi="Arial" w:cs="Arial"/>
          <w:sz w:val="22"/>
        </w:rPr>
        <w:t>:00 a 2</w:t>
      </w:r>
      <w:r w:rsidR="00885726">
        <w:rPr>
          <w:rFonts w:ascii="Arial" w:hAnsi="Arial" w:cs="Arial"/>
          <w:sz w:val="22"/>
        </w:rPr>
        <w:t>1</w:t>
      </w:r>
      <w:r w:rsidR="001E57D2">
        <w:rPr>
          <w:rFonts w:ascii="Arial" w:hAnsi="Arial" w:cs="Arial"/>
          <w:sz w:val="22"/>
        </w:rPr>
        <w:t>:30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C9CEEC" w14:textId="5F8B1674" w:rsidR="00385C90" w:rsidRPr="00B85C19" w:rsidRDefault="00385C90" w:rsidP="00BA724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</w:t>
      </w:r>
      <w:proofErr w:type="spellStart"/>
      <w:r w:rsidR="00704A1A">
        <w:t>rackeado</w:t>
      </w:r>
      <w:proofErr w:type="spellEnd"/>
      <w:r>
        <w:t xml:space="preserve">, </w:t>
      </w:r>
      <w:r w:rsidR="00704A1A">
        <w:t>los nuevos equipos serán desinstalados del Rack</w:t>
      </w:r>
    </w:p>
    <w:p w14:paraId="75E94E5B" w14:textId="29218D4D" w:rsidR="00B85C19" w:rsidRPr="00B85C19" w:rsidRDefault="00B85C19" w:rsidP="00B85C19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>
        <w:t xml:space="preserve"> del respaldo, se cancelará las opciones que permiten ejecutar el </w:t>
      </w:r>
      <w:proofErr w:type="spellStart"/>
      <w:r>
        <w:t>Backup</w:t>
      </w:r>
      <w:proofErr w:type="spellEnd"/>
      <w:r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9CFDCE" w14:textId="77777777" w:rsidR="0077662F" w:rsidRDefault="0077662F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BC17A0A" w14:textId="479F6CA8" w:rsidR="0077662F" w:rsidRDefault="0077662F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Observaciones en la ejecución del Control:</w:t>
      </w:r>
    </w:p>
    <w:p w14:paraId="5338DDBD" w14:textId="7F3C5633" w:rsidR="0077662F" w:rsidRPr="0077662F" w:rsidRDefault="0077662F" w:rsidP="0077662F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Se tenía planificado el respaldo de 1 HSM, se realizó de 2</w:t>
      </w:r>
    </w:p>
    <w:p w14:paraId="56871968" w14:textId="2940FA31" w:rsidR="0077662F" w:rsidRPr="0077662F" w:rsidRDefault="0077662F" w:rsidP="0077662F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Según el plan, el proveedor no r</w:t>
      </w:r>
      <w:bookmarkStart w:id="1" w:name="_GoBack"/>
      <w:bookmarkEnd w:id="1"/>
      <w:r>
        <w:rPr>
          <w:rFonts w:ascii="Arial" w:hAnsi="Arial" w:cs="Arial"/>
          <w:sz w:val="22"/>
        </w:rPr>
        <w:t>ealizó el instalo el HSM en el Rack, en su lugar lo hizo Cesar Fonseca.</w:t>
      </w:r>
    </w:p>
    <w:p w14:paraId="27169AE5" w14:textId="6DA2792D" w:rsidR="0077662F" w:rsidRDefault="0077662F" w:rsidP="0077662F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77662F">
        <w:rPr>
          <w:rFonts w:ascii="Arial" w:hAnsi="Arial" w:cs="Arial"/>
          <w:sz w:val="22"/>
        </w:rPr>
        <w:t xml:space="preserve">Se </w:t>
      </w:r>
      <w:proofErr w:type="spellStart"/>
      <w:r w:rsidRPr="0077662F">
        <w:rPr>
          <w:rFonts w:ascii="Arial" w:hAnsi="Arial" w:cs="Arial"/>
          <w:sz w:val="22"/>
        </w:rPr>
        <w:t>cambio</w:t>
      </w:r>
      <w:proofErr w:type="spellEnd"/>
      <w:r w:rsidRPr="0077662F">
        <w:rPr>
          <w:rFonts w:ascii="Arial" w:hAnsi="Arial" w:cs="Arial"/>
          <w:sz w:val="22"/>
        </w:rPr>
        <w:t xml:space="preserve"> un</w:t>
      </w:r>
      <w:r>
        <w:rPr>
          <w:rFonts w:ascii="Arial" w:hAnsi="Arial" w:cs="Arial"/>
          <w:sz w:val="22"/>
        </w:rPr>
        <w:t xml:space="preserve">a IP de la lista </w:t>
      </w:r>
      <w:proofErr w:type="spellStart"/>
      <w:r>
        <w:rPr>
          <w:rFonts w:ascii="Arial" w:hAnsi="Arial" w:cs="Arial"/>
          <w:sz w:val="22"/>
        </w:rPr>
        <w:t>balnca</w:t>
      </w:r>
      <w:proofErr w:type="spellEnd"/>
      <w:r>
        <w:rPr>
          <w:rFonts w:ascii="Arial" w:hAnsi="Arial" w:cs="Arial"/>
          <w:sz w:val="22"/>
        </w:rPr>
        <w:t xml:space="preserve"> de ambos HSM, según lo comentado por el proveedor, la misma no estaba siendo utilizada, Cesar confirmo que no tenía Ping hacia esta IP.</w:t>
      </w:r>
    </w:p>
    <w:p w14:paraId="45A88927" w14:textId="77777777" w:rsidR="0077662F" w:rsidRPr="0077662F" w:rsidRDefault="0077662F" w:rsidP="0077662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sectPr w:rsidR="0077662F" w:rsidRPr="0077662F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  <w15:commentEx w15:paraId="580FE4D9" w15:done="0"/>
  <w15:commentEx w15:paraId="183F894E" w15:done="0"/>
  <w15:commentEx w15:paraId="588330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  <w16cid:commentId w16cid:paraId="580FE4D9" w16cid:durableId="20BB2AB9"/>
  <w16cid:commentId w16cid:paraId="183F894E" w16cid:durableId="20BB2B86"/>
  <w16cid:commentId w16cid:paraId="5883303A" w16cid:durableId="20BB2B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C6B80" w14:textId="77777777" w:rsidR="009B0C8B" w:rsidRDefault="009B0C8B" w:rsidP="00857319">
      <w:r>
        <w:separator/>
      </w:r>
    </w:p>
  </w:endnote>
  <w:endnote w:type="continuationSeparator" w:id="0">
    <w:p w14:paraId="0D9C1D4D" w14:textId="77777777" w:rsidR="009B0C8B" w:rsidRDefault="009B0C8B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77E8A" w14:textId="77777777" w:rsidR="0077662F" w:rsidRDefault="0077662F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0082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00820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77662F" w:rsidRDefault="007766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DD0EC" w14:textId="77777777" w:rsidR="009B0C8B" w:rsidRDefault="009B0C8B" w:rsidP="00857319">
      <w:bookmarkStart w:id="0" w:name="_Hlk510602747"/>
      <w:bookmarkEnd w:id="0"/>
      <w:r>
        <w:separator/>
      </w:r>
    </w:p>
  </w:footnote>
  <w:footnote w:type="continuationSeparator" w:id="0">
    <w:p w14:paraId="4CE20400" w14:textId="77777777" w:rsidR="009B0C8B" w:rsidRDefault="009B0C8B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7662F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77662F" w:rsidRPr="00007B58" w:rsidRDefault="0077662F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77662F" w:rsidRPr="00007B58" w:rsidRDefault="0077662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77662F" w:rsidRPr="00007B58" w:rsidRDefault="0077662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77662F" w:rsidRPr="00007B58" w:rsidRDefault="0077662F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77662F" w:rsidRDefault="007766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23A6"/>
    <w:multiLevelType w:val="hybridMultilevel"/>
    <w:tmpl w:val="79949EE8"/>
    <w:lvl w:ilvl="0" w:tplc="A634B8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D6968"/>
    <w:rsid w:val="001E1F6E"/>
    <w:rsid w:val="001E57D2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4B9B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5CF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0820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4A1A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662F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85726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84B22"/>
    <w:rsid w:val="00990622"/>
    <w:rsid w:val="0099618C"/>
    <w:rsid w:val="009A0085"/>
    <w:rsid w:val="009A00EE"/>
    <w:rsid w:val="009B0C8B"/>
    <w:rsid w:val="009B18ED"/>
    <w:rsid w:val="009B3358"/>
    <w:rsid w:val="009B3501"/>
    <w:rsid w:val="009B45AE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327D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5C1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0CDE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0E11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0B43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D5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F1214-15F2-4384-8AC9-F286580C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2019-06-28T00:53:00Z</cp:lastPrinted>
  <dcterms:created xsi:type="dcterms:W3CDTF">2019-06-25T13:36:00Z</dcterms:created>
  <dcterms:modified xsi:type="dcterms:W3CDTF">2019-06-28T17:22:00Z</dcterms:modified>
</cp:coreProperties>
</file>