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45B4D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Quito</w:t>
      </w:r>
      <w:proofErr w:type="gramStart"/>
      <w:r>
        <w:rPr>
          <w:rFonts w:ascii="Arial" w:hAnsi="Arial" w:cs="Arial"/>
          <w:b/>
          <w:sz w:val="22"/>
        </w:rPr>
        <w:t>,19</w:t>
      </w:r>
      <w:proofErr w:type="gramEnd"/>
      <w:r>
        <w:rPr>
          <w:rFonts w:ascii="Arial" w:hAnsi="Arial" w:cs="Arial"/>
          <w:b/>
          <w:sz w:val="22"/>
        </w:rPr>
        <w:t xml:space="preserve"> de Agosto del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E510A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17710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345B4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CCIF018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Dirección de TI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Cesar Fonseca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AC31D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ASIC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AC31D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Edison Palacios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AC31D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0984589686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AC31D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AC31DE">
              <w:rPr>
                <w:rFonts w:ascii="Arial" w:hAnsi="Arial" w:cs="Arial"/>
                <w:sz w:val="22"/>
              </w:rPr>
              <w:t>E</w:t>
            </w:r>
            <w:r w:rsidR="00345B4D">
              <w:rPr>
                <w:rFonts w:ascii="Arial" w:hAnsi="Arial" w:cs="Arial"/>
                <w:sz w:val="22"/>
              </w:rPr>
              <w:t>dison.Palacios@asicamericas.com</w:t>
            </w:r>
          </w:p>
        </w:tc>
      </w:tr>
      <w:tr w:rsidR="0016582F" w:rsidRPr="00E510A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AC31DE" w:rsidRDefault="00AC31D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C31DE">
              <w:rPr>
                <w:rFonts w:ascii="Arial" w:hAnsi="Arial" w:cs="Arial"/>
                <w:sz w:val="22"/>
                <w:lang w:val="en-US"/>
              </w:rPr>
              <w:t>IBM Power 8, IBM Storewize v5000</w:t>
            </w:r>
          </w:p>
        </w:tc>
      </w:tr>
    </w:tbl>
    <w:p w:rsidR="0016582F" w:rsidRPr="00AC31DE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n-US"/>
        </w:rPr>
      </w:pPr>
    </w:p>
    <w:p w:rsidR="0016582F" w:rsidRPr="00AC31DE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n-US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C31DE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Uno de los componentes principales </w:t>
      </w:r>
      <w:r w:rsidR="00AC31DE">
        <w:rPr>
          <w:rFonts w:ascii="Arial" w:hAnsi="Arial" w:cs="Arial"/>
          <w:sz w:val="22"/>
        </w:rPr>
        <w:t xml:space="preserve">que soportan el </w:t>
      </w:r>
      <w:proofErr w:type="spellStart"/>
      <w:r w:rsidR="00AC31DE">
        <w:rPr>
          <w:rFonts w:ascii="Arial" w:hAnsi="Arial" w:cs="Arial"/>
          <w:sz w:val="22"/>
        </w:rPr>
        <w:t>core</w:t>
      </w:r>
      <w:proofErr w:type="spellEnd"/>
      <w:r w:rsidR="00AC31DE">
        <w:rPr>
          <w:rFonts w:ascii="Arial" w:hAnsi="Arial" w:cs="Arial"/>
          <w:sz w:val="22"/>
        </w:rPr>
        <w:t xml:space="preserve"> de la Cooperativa es la base de datos la misma que actualmente se encuentra instalada sobre servidores IBM lo cuales tiene soporte y mantenimiento vigente por tal motivo es requerido ejecutar esta acción para precautelar el buen funcionamiento de los mismos. </w:t>
      </w:r>
    </w:p>
    <w:p w:rsidR="00AC31DE" w:rsidRDefault="00AC31D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EF1E4A" w:rsidRDefault="00EF1E4A" w:rsidP="00EF1E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Realizar Mantenimiento preventivo </w:t>
      </w:r>
      <w:r w:rsidR="00AC31DE">
        <w:rPr>
          <w:rFonts w:ascii="Arial" w:hAnsi="Arial" w:cs="Arial"/>
          <w:sz w:val="22"/>
          <w:szCs w:val="22"/>
        </w:rPr>
        <w:t xml:space="preserve">a nivel de hardware </w:t>
      </w:r>
      <w:r>
        <w:rPr>
          <w:rFonts w:ascii="Arial" w:hAnsi="Arial" w:cs="Arial"/>
          <w:sz w:val="22"/>
          <w:szCs w:val="22"/>
        </w:rPr>
        <w:t xml:space="preserve">de los </w:t>
      </w:r>
      <w:r w:rsidR="00AC31DE">
        <w:rPr>
          <w:rFonts w:ascii="Arial" w:hAnsi="Arial" w:cs="Arial"/>
          <w:sz w:val="22"/>
          <w:szCs w:val="22"/>
        </w:rPr>
        <w:t xml:space="preserve">servidores IBM </w:t>
      </w:r>
      <w:proofErr w:type="spellStart"/>
      <w:r w:rsidR="00AC31DE">
        <w:rPr>
          <w:rFonts w:ascii="Arial" w:hAnsi="Arial" w:cs="Arial"/>
          <w:sz w:val="22"/>
          <w:szCs w:val="22"/>
        </w:rPr>
        <w:t>Power</w:t>
      </w:r>
      <w:proofErr w:type="spellEnd"/>
      <w:r w:rsidR="00AC31DE">
        <w:rPr>
          <w:rFonts w:ascii="Arial" w:hAnsi="Arial" w:cs="Arial"/>
          <w:sz w:val="22"/>
          <w:szCs w:val="22"/>
        </w:rPr>
        <w:t xml:space="preserve"> 8 y </w:t>
      </w:r>
      <w:proofErr w:type="spellStart"/>
      <w:r w:rsidR="00AC31DE">
        <w:rPr>
          <w:rFonts w:ascii="Arial" w:hAnsi="Arial" w:cs="Arial"/>
          <w:sz w:val="22"/>
          <w:szCs w:val="22"/>
        </w:rPr>
        <w:t>storage</w:t>
      </w:r>
      <w:proofErr w:type="spellEnd"/>
      <w:r w:rsidR="00AC31DE">
        <w:rPr>
          <w:rFonts w:ascii="Arial" w:hAnsi="Arial" w:cs="Arial"/>
          <w:sz w:val="22"/>
          <w:szCs w:val="22"/>
        </w:rPr>
        <w:t xml:space="preserve"> IBM </w:t>
      </w:r>
      <w:proofErr w:type="spellStart"/>
      <w:r w:rsidR="00AC31DE">
        <w:rPr>
          <w:rFonts w:ascii="Arial" w:hAnsi="Arial" w:cs="Arial"/>
          <w:sz w:val="22"/>
          <w:szCs w:val="22"/>
        </w:rPr>
        <w:t>Storewize</w:t>
      </w:r>
      <w:proofErr w:type="spellEnd"/>
      <w:r w:rsidR="00AC31DE">
        <w:rPr>
          <w:rFonts w:ascii="Arial" w:hAnsi="Arial" w:cs="Arial"/>
          <w:sz w:val="22"/>
          <w:szCs w:val="22"/>
        </w:rPr>
        <w:t xml:space="preserve"> v5000 que almacenan la base de datos del </w:t>
      </w:r>
      <w:proofErr w:type="spellStart"/>
      <w:r w:rsidR="00AC31DE">
        <w:rPr>
          <w:rFonts w:ascii="Arial" w:hAnsi="Arial" w:cs="Arial"/>
          <w:sz w:val="22"/>
          <w:szCs w:val="22"/>
        </w:rPr>
        <w:t>core</w:t>
      </w:r>
      <w:proofErr w:type="spellEnd"/>
      <w:r w:rsidR="00AC31DE">
        <w:rPr>
          <w:rFonts w:ascii="Arial" w:hAnsi="Arial" w:cs="Arial"/>
          <w:sz w:val="22"/>
          <w:szCs w:val="22"/>
        </w:rPr>
        <w:t xml:space="preserve"> FITBANK </w:t>
      </w:r>
      <w:r w:rsidR="000348CE">
        <w:rPr>
          <w:rFonts w:ascii="Arial" w:hAnsi="Arial" w:cs="Arial"/>
          <w:sz w:val="22"/>
          <w:szCs w:val="22"/>
        </w:rPr>
        <w:t xml:space="preserve">y SIFCO </w:t>
      </w:r>
      <w:r w:rsidR="00AC31DE">
        <w:rPr>
          <w:rFonts w:ascii="Arial" w:hAnsi="Arial" w:cs="Arial"/>
          <w:sz w:val="22"/>
          <w:szCs w:val="22"/>
        </w:rPr>
        <w:t>Producción</w:t>
      </w:r>
      <w:r w:rsidR="00E510AF">
        <w:rPr>
          <w:rFonts w:ascii="Arial" w:hAnsi="Arial" w:cs="Arial"/>
          <w:sz w:val="22"/>
          <w:szCs w:val="22"/>
        </w:rPr>
        <w:t>, durante el tiempo que tome la ejecución del mantenimiento no se tendrá ningún servicio disponible.</w:t>
      </w: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93F7E" w:rsidRDefault="00AC31D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Domingo</w:t>
      </w:r>
      <w:r w:rsidR="00793F7E">
        <w:rPr>
          <w:rFonts w:ascii="Arial" w:hAnsi="Arial" w:cs="Arial"/>
          <w:sz w:val="22"/>
        </w:rPr>
        <w:t xml:space="preserve">, </w:t>
      </w:r>
      <w:r w:rsidR="00E94FB0">
        <w:rPr>
          <w:rFonts w:ascii="Arial" w:hAnsi="Arial" w:cs="Arial"/>
          <w:sz w:val="22"/>
        </w:rPr>
        <w:t>8</w:t>
      </w:r>
      <w:r w:rsidR="00793F7E">
        <w:rPr>
          <w:rFonts w:ascii="Arial" w:hAnsi="Arial" w:cs="Arial"/>
          <w:sz w:val="22"/>
        </w:rPr>
        <w:t xml:space="preserve"> de </w:t>
      </w:r>
      <w:r w:rsidR="00E94FB0">
        <w:rPr>
          <w:rFonts w:ascii="Arial" w:hAnsi="Arial" w:cs="Arial"/>
          <w:sz w:val="22"/>
        </w:rPr>
        <w:t>septiembre</w:t>
      </w:r>
      <w:r w:rsidR="00793F7E">
        <w:rPr>
          <w:rFonts w:ascii="Arial" w:hAnsi="Arial" w:cs="Arial"/>
          <w:sz w:val="22"/>
        </w:rPr>
        <w:t xml:space="preserve"> a partir de las </w:t>
      </w:r>
      <w:r>
        <w:rPr>
          <w:rFonts w:ascii="Arial" w:hAnsi="Arial" w:cs="Arial"/>
          <w:sz w:val="22"/>
        </w:rPr>
        <w:t>04</w:t>
      </w:r>
      <w:r w:rsidR="00793F7E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Infraestructura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E94FB0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E94FB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Técnica</w:t>
            </w:r>
          </w:p>
        </w:tc>
        <w:tc>
          <w:tcPr>
            <w:tcW w:w="3402" w:type="dxa"/>
            <w:vAlign w:val="center"/>
          </w:tcPr>
          <w:p w:rsidR="00444F27" w:rsidRPr="00444F27" w:rsidRDefault="00E94FB0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No ejecutar el proceso de respaldo después, en el proceso de fin de día </w:t>
            </w:r>
          </w:p>
        </w:tc>
        <w:tc>
          <w:tcPr>
            <w:tcW w:w="1134" w:type="dxa"/>
            <w:vAlign w:val="center"/>
          </w:tcPr>
          <w:p w:rsidR="003C22D2" w:rsidRPr="00444F27" w:rsidRDefault="006E531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2126" w:type="dxa"/>
            <w:vAlign w:val="center"/>
          </w:tcPr>
          <w:p w:rsidR="003C22D2" w:rsidRPr="00444F27" w:rsidRDefault="006E5310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Diego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Quistanchala</w:t>
            </w:r>
            <w:proofErr w:type="spellEnd"/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:rsidTr="0003660F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RPr="0003660F" w:rsidTr="0003660F">
        <w:trPr>
          <w:trHeight w:val="420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:rsidR="00A0510A" w:rsidRDefault="000348C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DBA</w:t>
            </w:r>
          </w:p>
          <w:p w:rsidR="000348CE" w:rsidRDefault="000348C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Técnica</w:t>
            </w:r>
          </w:p>
          <w:p w:rsidR="000348CE" w:rsidRPr="00674A36" w:rsidRDefault="000348C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Mesa de Servicios</w:t>
            </w:r>
          </w:p>
        </w:tc>
        <w:tc>
          <w:tcPr>
            <w:tcW w:w="3261" w:type="dxa"/>
            <w:vAlign w:val="center"/>
          </w:tcPr>
          <w:p w:rsidR="00A0510A" w:rsidRPr="00AC31DE" w:rsidRDefault="0003660F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Detención</w:t>
            </w:r>
            <w:r w:rsidR="00AC31DE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de servicios </w:t>
            </w:r>
            <w:proofErr w:type="spellStart"/>
            <w:r w:rsidR="00E94FB0">
              <w:rPr>
                <w:rFonts w:asciiTheme="minorHAnsi" w:hAnsiTheme="minorHAnsi" w:cstheme="minorHAnsi"/>
                <w:bCs/>
                <w:sz w:val="18"/>
                <w:szCs w:val="18"/>
              </w:rPr>
              <w:t>Ftibank</w:t>
            </w:r>
            <w:proofErr w:type="spellEnd"/>
            <w:r w:rsidR="00E94FB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</w:t>
            </w:r>
            <w:proofErr w:type="spellStart"/>
            <w:r w:rsidR="00E94FB0">
              <w:rPr>
                <w:rFonts w:asciiTheme="minorHAnsi" w:hAnsiTheme="minorHAnsi" w:cstheme="minorHAnsi"/>
                <w:bCs/>
                <w:sz w:val="18"/>
                <w:szCs w:val="18"/>
              </w:rPr>
              <w:t>Sifco</w:t>
            </w:r>
            <w:proofErr w:type="spellEnd"/>
            <w:r w:rsidR="00E94FB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</w:t>
            </w:r>
            <w:r w:rsidR="00AC31DE">
              <w:rPr>
                <w:rFonts w:asciiTheme="minorHAnsi" w:hAnsiTheme="minorHAnsi" w:cstheme="minorHAnsi"/>
                <w:bCs/>
                <w:sz w:val="18"/>
                <w:szCs w:val="18"/>
              </w:rPr>
              <w:t>y apagado de equipo</w:t>
            </w:r>
          </w:p>
        </w:tc>
        <w:tc>
          <w:tcPr>
            <w:tcW w:w="1134" w:type="dxa"/>
            <w:vAlign w:val="center"/>
          </w:tcPr>
          <w:p w:rsidR="00A0510A" w:rsidRPr="00674A36" w:rsidRDefault="00E94FB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2126" w:type="dxa"/>
            <w:vAlign w:val="center"/>
          </w:tcPr>
          <w:p w:rsidR="00A0510A" w:rsidRDefault="000348CE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Patricia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Chicaiza</w:t>
            </w:r>
            <w:proofErr w:type="spellEnd"/>
          </w:p>
          <w:p w:rsidR="000348CE" w:rsidRDefault="00E94FB0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Cesar Fonseca</w:t>
            </w:r>
          </w:p>
          <w:p w:rsidR="00E94FB0" w:rsidRPr="00674A36" w:rsidRDefault="00E94FB0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Standby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Mesa</w:t>
            </w:r>
          </w:p>
        </w:tc>
      </w:tr>
      <w:tr w:rsidR="00A0510A" w:rsidRPr="00674A36" w:rsidTr="0003660F">
        <w:trPr>
          <w:trHeight w:val="426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79" w:type="dxa"/>
            <w:vAlign w:val="center"/>
          </w:tcPr>
          <w:p w:rsidR="00A0510A" w:rsidRPr="00674A36" w:rsidRDefault="00AC31D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ASIC</w:t>
            </w:r>
          </w:p>
        </w:tc>
        <w:tc>
          <w:tcPr>
            <w:tcW w:w="3261" w:type="dxa"/>
            <w:vAlign w:val="center"/>
          </w:tcPr>
          <w:p w:rsidR="00A0510A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Mantenimiento </w:t>
            </w:r>
            <w:r w:rsidR="00AC31DE">
              <w:rPr>
                <w:rFonts w:asciiTheme="minorHAnsi" w:hAnsiTheme="minorHAnsi" w:cstheme="minorHAnsi"/>
                <w:bCs/>
                <w:sz w:val="18"/>
                <w:szCs w:val="18"/>
              </w:rPr>
              <w:t>Hardware del Servidor IBM Power 8</w:t>
            </w:r>
          </w:p>
        </w:tc>
        <w:tc>
          <w:tcPr>
            <w:tcW w:w="1134" w:type="dxa"/>
            <w:vAlign w:val="center"/>
          </w:tcPr>
          <w:p w:rsidR="00A0510A" w:rsidRPr="00674A36" w:rsidRDefault="00AC31D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2126" w:type="dxa"/>
            <w:vAlign w:val="center"/>
          </w:tcPr>
          <w:p w:rsidR="00A0510A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79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ASIC</w:t>
            </w:r>
          </w:p>
        </w:tc>
        <w:tc>
          <w:tcPr>
            <w:tcW w:w="3261" w:type="dxa"/>
            <w:vAlign w:val="center"/>
          </w:tcPr>
          <w:p w:rsidR="00653298" w:rsidRPr="0003660F" w:rsidRDefault="00AC31DE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03660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Mantenimiento Hardware del Storage IBM </w:t>
            </w:r>
            <w:r w:rsidR="0003660F" w:rsidRPr="0003660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St</w:t>
            </w:r>
            <w:r w:rsidR="0003660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orewize v5000</w:t>
            </w:r>
          </w:p>
        </w:tc>
        <w:tc>
          <w:tcPr>
            <w:tcW w:w="1134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70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379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ASIC</w:t>
            </w:r>
          </w:p>
        </w:tc>
        <w:tc>
          <w:tcPr>
            <w:tcW w:w="3261" w:type="dxa"/>
            <w:vAlign w:val="center"/>
          </w:tcPr>
          <w:p w:rsidR="00653298" w:rsidRPr="00674A36" w:rsidRDefault="0003660F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Inicio de Servicios del IBM Power, IBM Storewize</w:t>
            </w:r>
          </w:p>
        </w:tc>
        <w:tc>
          <w:tcPr>
            <w:tcW w:w="1134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793F7E" w:rsidRPr="00674A36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379" w:type="dxa"/>
            <w:vAlign w:val="center"/>
          </w:tcPr>
          <w:p w:rsidR="00653298" w:rsidRDefault="000348C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DBA</w:t>
            </w:r>
          </w:p>
          <w:p w:rsidR="000348CE" w:rsidRDefault="000348C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Técnica</w:t>
            </w:r>
          </w:p>
          <w:p w:rsidR="000348CE" w:rsidRPr="00674A36" w:rsidRDefault="000348C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Mesa de Servicios</w:t>
            </w:r>
          </w:p>
        </w:tc>
        <w:tc>
          <w:tcPr>
            <w:tcW w:w="3261" w:type="dxa"/>
            <w:vAlign w:val="center"/>
          </w:tcPr>
          <w:p w:rsidR="00653298" w:rsidRPr="00674A36" w:rsidRDefault="0003660F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Inicio Validación de Servicios de la Cooperativa</w:t>
            </w:r>
          </w:p>
        </w:tc>
        <w:tc>
          <w:tcPr>
            <w:tcW w:w="1134" w:type="dxa"/>
            <w:vAlign w:val="center"/>
          </w:tcPr>
          <w:p w:rsidR="00653298" w:rsidRPr="00674A36" w:rsidRDefault="006E531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E94FB0" w:rsidRDefault="00E94FB0" w:rsidP="00E94F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Patricia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Chicaiza</w:t>
            </w:r>
            <w:proofErr w:type="spellEnd"/>
          </w:p>
          <w:p w:rsidR="00E94FB0" w:rsidRDefault="00E94FB0" w:rsidP="00E94F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Cesar Fonseca</w:t>
            </w:r>
          </w:p>
          <w:p w:rsidR="000348CE" w:rsidRPr="00674A36" w:rsidRDefault="00E94FB0" w:rsidP="00E94F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Standby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Mesa</w:t>
            </w: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E94FB0" w:rsidRPr="00674A36" w:rsidTr="0003660F">
        <w:trPr>
          <w:trHeight w:val="426"/>
        </w:trPr>
        <w:tc>
          <w:tcPr>
            <w:tcW w:w="844" w:type="dxa"/>
            <w:vAlign w:val="center"/>
          </w:tcPr>
          <w:p w:rsidR="00E94FB0" w:rsidRPr="00674A36" w:rsidRDefault="00E94FB0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379" w:type="dxa"/>
            <w:vAlign w:val="center"/>
          </w:tcPr>
          <w:p w:rsidR="00E94FB0" w:rsidRDefault="00E94FB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ASIC</w:t>
            </w:r>
          </w:p>
        </w:tc>
        <w:tc>
          <w:tcPr>
            <w:tcW w:w="3261" w:type="dxa"/>
            <w:vAlign w:val="center"/>
          </w:tcPr>
          <w:p w:rsidR="00E94FB0" w:rsidRDefault="00E94FB0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Revisión de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Logs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de servidor para verificar que todos los servicios queden operativos</w:t>
            </w:r>
          </w:p>
        </w:tc>
        <w:tc>
          <w:tcPr>
            <w:tcW w:w="1134" w:type="dxa"/>
            <w:vAlign w:val="center"/>
          </w:tcPr>
          <w:p w:rsidR="00E94FB0" w:rsidRDefault="00E94FB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</w:t>
            </w:r>
            <w:bookmarkStart w:id="2" w:name="_GoBack"/>
            <w:bookmarkEnd w:id="2"/>
          </w:p>
        </w:tc>
        <w:tc>
          <w:tcPr>
            <w:tcW w:w="2126" w:type="dxa"/>
            <w:vAlign w:val="center"/>
          </w:tcPr>
          <w:p w:rsidR="00E94FB0" w:rsidRDefault="00E94FB0" w:rsidP="00E94F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  <w:vAlign w:val="center"/>
          </w:tcPr>
          <w:p w:rsidR="00A0510A" w:rsidRPr="009466E8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  <w:vAlign w:val="center"/>
          </w:tcPr>
          <w:p w:rsidR="00A0510A" w:rsidRPr="009466E8" w:rsidRDefault="00793F7E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A0510A" w:rsidRPr="009466E8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A0510A" w:rsidRPr="009466E8" w:rsidRDefault="00793F7E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03660F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497876" w:rsidRPr="002E34A1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623" w:type="dxa"/>
            <w:vAlign w:val="center"/>
          </w:tcPr>
          <w:p w:rsidR="00497876" w:rsidRPr="002E34A1" w:rsidRDefault="0003660F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Habilitar Base de datos de contingencia ubicada en Datacenter de Guayaquil</w:t>
            </w:r>
          </w:p>
        </w:tc>
        <w:tc>
          <w:tcPr>
            <w:tcW w:w="1134" w:type="dxa"/>
            <w:vAlign w:val="center"/>
          </w:tcPr>
          <w:p w:rsidR="00497876" w:rsidRPr="002E34A1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180</w:t>
            </w:r>
          </w:p>
        </w:tc>
        <w:tc>
          <w:tcPr>
            <w:tcW w:w="2126" w:type="dxa"/>
            <w:vAlign w:val="center"/>
          </w:tcPr>
          <w:p w:rsidR="00497876" w:rsidRPr="002E34A1" w:rsidRDefault="0003660F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Administrador de BDD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TODAS</w:t>
            </w:r>
          </w:p>
        </w:tc>
        <w:tc>
          <w:tcPr>
            <w:tcW w:w="1418" w:type="dxa"/>
            <w:vAlign w:val="center"/>
          </w:tcPr>
          <w:p w:rsidR="00F601D9" w:rsidRPr="00444F27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180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A16" w:rsidRDefault="00895A16" w:rsidP="00857319">
      <w:r>
        <w:separator/>
      </w:r>
    </w:p>
  </w:endnote>
  <w:endnote w:type="continuationSeparator" w:id="0">
    <w:p w:rsidR="00895A16" w:rsidRDefault="00895A16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E531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E5310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A16" w:rsidRDefault="00895A16" w:rsidP="00857319">
      <w:bookmarkStart w:id="0" w:name="_Hlk510602747"/>
      <w:bookmarkEnd w:id="0"/>
      <w:r>
        <w:separator/>
      </w:r>
    </w:p>
  </w:footnote>
  <w:footnote w:type="continuationSeparator" w:id="0">
    <w:p w:rsidR="00895A16" w:rsidRDefault="00895A16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348CE"/>
    <w:rsid w:val="0003660F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B4D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5204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8D6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74A36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E5310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3F7E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4FA2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5A16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31DE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1A10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0AF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651F"/>
    <w:rsid w:val="00E7729E"/>
    <w:rsid w:val="00E80036"/>
    <w:rsid w:val="00E86E59"/>
    <w:rsid w:val="00E87BC4"/>
    <w:rsid w:val="00E931F1"/>
    <w:rsid w:val="00E94FB0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54DB"/>
    <w:rsid w:val="00ED66E7"/>
    <w:rsid w:val="00EE337E"/>
    <w:rsid w:val="00EE6771"/>
    <w:rsid w:val="00EE6AB1"/>
    <w:rsid w:val="00EF1E4A"/>
    <w:rsid w:val="00EF24F2"/>
    <w:rsid w:val="00F04E1B"/>
    <w:rsid w:val="00F0782E"/>
    <w:rsid w:val="00F1451C"/>
    <w:rsid w:val="00F1532F"/>
    <w:rsid w:val="00F17FA7"/>
    <w:rsid w:val="00F2060B"/>
    <w:rsid w:val="00F21AD3"/>
    <w:rsid w:val="00F2340A"/>
    <w:rsid w:val="00F23FD8"/>
    <w:rsid w:val="00F31469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66CCC-CB21-48CB-991F-2052A986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2958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2018-11-21T17:25:00Z</cp:lastPrinted>
  <dcterms:created xsi:type="dcterms:W3CDTF">2019-08-24T14:21:00Z</dcterms:created>
  <dcterms:modified xsi:type="dcterms:W3CDTF">2019-08-28T21:54:00Z</dcterms:modified>
</cp:coreProperties>
</file>