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b/>
          <w:bCs/>
          <w:color w:val="000000"/>
          <w:sz w:val="44"/>
          <w:szCs w:val="44"/>
        </w:rPr>
        <w:t xml:space="preserve">Implementing Claude in the Kyra Platform</w:t>
      </w:r>
    </w:p>
    <w:p>
      <w:pPr>
        <w:spacing w:after="60"/>
        <w:jc w:val="center"/>
      </w:pPr>
      <w:r>
        <w:rPr>
          <w:i/>
          <w:iCs/>
          <w:color w:val="555555"/>
          <w:sz w:val="28"/>
          <w:szCs w:val="28"/>
        </w:rPr>
        <w:t xml:space="preserve">A Full-Stack Integration Analysis</w:t>
      </w:r>
    </w:p>
    <w:p>
      <w:pPr>
        <w:spacing w:after="280"/>
        <w:jc w:val="center"/>
      </w:pPr>
      <w:r>
        <w:rPr>
          <w:color w:val="555555"/>
          <w:sz w:val="20"/>
          <w:szCs w:val="20"/>
        </w:rPr>
        <w:t xml:space="preserve">Prepared for Conversion System  —  Kyra Engineering  —  April 2026</w:t>
      </w:r>
    </w:p>
    <w:p>
      <w:pPr>
        <w:pBdr>
          <w:bottom w:val="single" w:color="2E75B6" w:sz="6" w:space="1"/>
        </w:pBdr>
        <w:spacing w:after="180" w:before="60"/>
      </w:pPr>
      <w:r>
        <w:t xml:space="preserve"/>
      </w:r>
    </w:p>
    <w:p>
      <w:pPr>
        <w:pStyle w:val="Heading1"/>
        <w:spacing w:after="180" w:before="360"/>
      </w:pPr>
      <w:r>
        <w:rPr>
          <w:b/>
          <w:bCs/>
          <w:color w:val="000000"/>
          <w:sz w:val="36"/>
          <w:szCs w:val="36"/>
        </w:rPr>
        <w:t xml:space="preserve">1.  Executive Summary</w:t>
      </w:r>
    </w:p>
    <w:p>
      <w:pPr>
        <w:spacing w:after="120" w:line="300"/>
      </w:pPr>
      <w:r>
        <w:rPr>
          <w:color w:val="1B1B1B"/>
        </w:rPr>
        <w:t xml:space="preserve">Kyra is already a Claude-powered platform. The Anthropic SDK is wired into the content engine, the dashboard chat route, and every OpenClaw container that Kyra provisions per client. The question is therefore not whether to implement Claude, but how to evolve the existing implementation into a coherent, load-bearing, margin-efficient system that is worthy of the "first autonomous local SEO + GEO platform" positioning the brand is aiming at.</w:t>
      </w:r>
    </w:p>
    <w:p>
      <w:pPr>
        <w:spacing w:after="120" w:line="300"/>
      </w:pPr>
      <w:r>
        <w:rPr>
          <w:color w:val="1B1B1B"/>
        </w:rPr>
        <w:t xml:space="preserve">This document analyzes how to deepen Claude's role across four distinct layers of the stack — backend inference, agentic workflows, user-facing copilot, and internal operations — and recommends a phased rollout that consolidates the current fragmentation (two chat routers, duplicate HTML engines, vet-only workers, regex-parsed content) into one opinionated Claude-first architecture.</w:t>
      </w:r>
    </w:p>
    <w:p>
      <w:pPr>
        <w:pStyle w:val="Heading3"/>
        <w:spacing w:after="100" w:before="200"/>
      </w:pPr>
      <w:r>
        <w:rPr>
          <w:b/>
          <w:bCs/>
          <w:color w:val="000000"/>
          <w:sz w:val="24"/>
          <w:szCs w:val="24"/>
        </w:rPr>
        <w:t xml:space="preserve">Key findings at a glance</w:t>
      </w:r>
    </w:p>
    <w:p>
      <w:pPr>
        <w:pStyle w:val="ListParagraph"/>
        <w:numPr>
          <w:ilvl w:val="0"/>
          <w:numId w:val="2"/>
        </w:numPr>
        <w:spacing w:after="80" w:line="290"/>
      </w:pPr>
      <w:r>
        <w:rPr>
          <w:color w:val="1B1B1B"/>
        </w:rPr>
        <w:t xml:space="preserve">Claude is present in at least five distinct subsystems (dashboard chat, widget chat, content engine, AI HTML engine, OpenClaw containers) but wired inconsistently — three different routing policies, two different streaming paths, and no shared prompt caching.</w:t>
      </w:r>
    </w:p>
    <w:p>
      <w:pPr>
        <w:pStyle w:val="ListParagraph"/>
        <w:numPr>
          <w:ilvl w:val="0"/>
          <w:numId w:val="2"/>
        </w:numPr>
        <w:spacing w:after="80" w:line="290"/>
      </w:pPr>
      <w:r>
        <w:rPr>
          <w:color w:val="1B1B1B"/>
        </w:rPr>
        <w:t xml:space="preserve">The vet-seo-worker — eight autonomous Claude-driven skills running on cron — is the most sophisticated agentic footprint in the codebase, and it is gated to a single industry template. Generalizing it is the single highest-leverage Claude move available.</w:t>
      </w:r>
    </w:p>
    <w:p>
      <w:pPr>
        <w:pStyle w:val="ListParagraph"/>
        <w:numPr>
          <w:ilvl w:val="0"/>
          <w:numId w:val="2"/>
        </w:numPr>
        <w:spacing w:after="80" w:line="290"/>
      </w:pPr>
      <w:r>
        <w:rPr>
          <w:color w:val="1B1B1B"/>
        </w:rPr>
        <w:t xml:space="preserve">The content engine parses freeform markdown with regex. Switching to Claude's native tool-use / JSON-mode output unlocks validation, schema enforcement, and eliminates an entire class of production bugs.</w:t>
      </w:r>
    </w:p>
    <w:p>
      <w:pPr>
        <w:pStyle w:val="ListParagraph"/>
        <w:numPr>
          <w:ilvl w:val="0"/>
          <w:numId w:val="2"/>
        </w:numPr>
        <w:spacing w:after="80" w:line="290"/>
      </w:pPr>
      <w:r>
        <w:rPr>
          <w:color w:val="1B1B1B"/>
        </w:rPr>
        <w:t xml:space="preserve">No prompt caching is used. At current volume (Sonnet @ 75 credits, Opus @ 125 credits), enabling prompt caching on system prompts, SOUL.md personalities, and industry packs can lift gross margin from ~55% to 70–80% without touching pricing.</w:t>
      </w:r>
    </w:p>
    <w:p>
      <w:pPr>
        <w:pStyle w:val="ListParagraph"/>
        <w:numPr>
          <w:ilvl w:val="0"/>
          <w:numId w:val="2"/>
        </w:numPr>
        <w:spacing w:after="80" w:line="290"/>
      </w:pPr>
      <w:r>
        <w:rPr>
          <w:color w:val="1B1B1B"/>
        </w:rPr>
        <w:t xml:space="preserve">No user-facing Claude copilot exists inside the Command Center itself — agencies currently deploy Claude to their clients but do not benefit from a Claude operator on their own side of the dashboard.</w:t>
      </w:r>
    </w:p>
    <w:p>
      <w:pPr>
        <w:pStyle w:val="ListParagraph"/>
        <w:numPr>
          <w:ilvl w:val="0"/>
          <w:numId w:val="2"/>
        </w:numPr>
        <w:spacing w:after="80" w:line="290"/>
      </w:pPr>
      <w:r>
        <w:rPr>
          <w:color w:val="1B1B1B"/>
        </w:rPr>
        <w:t xml:space="preserve">Conversion System engineering is not yet using Claude Code or Cowork to operate Kyra. The same tools Kyra sells should be how Kyra is built.</w:t>
      </w:r>
    </w:p>
    <w:p>
      <w:pPr>
        <w:pStyle w:val="Heading3"/>
        <w:spacing w:after="100" w:before="200"/>
      </w:pPr>
      <w:r>
        <w:rPr>
          <w:b/>
          <w:bCs/>
          <w:color w:val="000000"/>
          <w:sz w:val="24"/>
          <w:szCs w:val="24"/>
        </w:rPr>
        <w:t xml:space="preserve">Recommendation in one sentence</w:t>
      </w:r>
    </w:p>
    <w:p>
      <w:pPr>
        <w:spacing w:after="120" w:line="300"/>
      </w:pPr>
      <w:r>
        <w:rPr>
          <w:color w:val="1B1B1B"/>
        </w:rPr>
        <w:t xml:space="preserve">Consolidate around a single Claude-first inference layer (one model router, one streaming path, prompt caching, structured outputs), migrate the autonomous worker pattern to the Claude Agent SDK and extend it to all industries, ship a Command Center copilot for the agency operator, and adopt Claude Code + Cowork internally so that Kyra's own engineering throughput is shaped by the technology it resells.</w:t>
      </w:r>
    </w:p>
    <w:p>
      <w:r>
        <w:br w:type="page"/>
      </w:r>
    </w:p>
    <w:p>
      <w:pPr>
        <w:pStyle w:val="Heading1"/>
        <w:spacing w:after="180" w:before="360"/>
      </w:pPr>
      <w:r>
        <w:rPr>
          <w:b/>
          <w:bCs/>
          <w:color w:val="000000"/>
          <w:sz w:val="36"/>
          <w:szCs w:val="36"/>
        </w:rPr>
        <w:t xml:space="preserve">2.  Where Claude Already Lives in Kyra</w:t>
      </w:r>
    </w:p>
    <w:p>
      <w:pPr>
        <w:spacing w:after="120" w:line="300"/>
      </w:pPr>
      <w:r>
        <w:rPr>
          <w:color w:val="1B1B1B"/>
        </w:rPr>
        <w:t xml:space="preserve">Before recommending new integrations, it is important to map the existing surface area — so we extend rather than duplicate. The following subsystems already invoke Claude in production.</w:t>
      </w:r>
    </w:p>
    <w:p>
      <w:pPr>
        <w:pStyle w:val="Heading2"/>
        <w:spacing w:after="140" w:before="280"/>
      </w:pPr>
      <w:r>
        <w:rPr>
          <w:b/>
          <w:bCs/>
          <w:color w:val="000000"/>
          <w:sz w:val="28"/>
          <w:szCs w:val="28"/>
        </w:rPr>
        <w:t xml:space="preserve">2.1  The inference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40"/>
              <w:jc w:val="left"/>
            </w:pPr>
            <w:r>
              <w:rPr>
                <w:b/>
                <w:bCs/>
                <w:color w:val="000000"/>
                <w:sz w:val="20"/>
                <w:szCs w:val="20"/>
              </w:rPr>
              <w:t xml:space="preserve">Subsystem</w:t>
            </w:r>
          </w:p>
        </w:tc>
        <w:tc>
          <w:tcPr>
            <w:tcW w:type="dxa" w:w="3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40"/>
              <w:jc w:val="left"/>
            </w:pPr>
            <w:r>
              <w:rPr>
                <w:b/>
                <w:bCs/>
                <w:color w:val="000000"/>
                <w:sz w:val="20"/>
                <w:szCs w:val="20"/>
              </w:rPr>
              <w:t xml:space="preserve">Entry point</w:t>
            </w:r>
          </w:p>
        </w:tc>
        <w:tc>
          <w:tcPr>
            <w:tcW w:type="dxa" w:w="376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40"/>
              <w:jc w:val="left"/>
            </w:pPr>
            <w:r>
              <w:rPr>
                <w:b/>
                <w:bCs/>
                <w:color w:val="000000"/>
                <w:sz w:val="20"/>
                <w:szCs w:val="20"/>
              </w:rPr>
              <w:t xml:space="preserve">Role of Claude</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Dashboard chat</w:t>
            </w:r>
          </w:p>
        </w:tc>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app/api/chat/route.ts + lib/ai/model-router.ts</w:t>
            </w:r>
          </w:p>
        </w:tc>
        <w:tc>
          <w:tcPr>
            <w:tcW w:type="dxa" w:w="37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Authenticated chat; routes across Haiku / Sonnet / Opus based on message complexity. Native Anthropic streaming.</w:t>
            </w:r>
          </w:p>
        </w:tc>
      </w:tr>
      <w:tr>
        <w:trPr>
          <w:tblHeader w:val="false"/>
        </w:trPr>
        <w:tc>
          <w:tcPr>
            <w:tcW w:type="dxa" w:w="24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Widget chat</w:t>
            </w:r>
          </w:p>
        </w:tc>
        <w:tc>
          <w:tcPr>
            <w:tcW w:type="dxa" w:w="32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app/api/widget/chat</w:t>
            </w:r>
          </w:p>
        </w:tc>
        <w:tc>
          <w:tcPr>
            <w:tcW w:type="dxa" w:w="376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Public embeddable widget. Separate model routing, separate streaming, separate credit deduction from dashboard chat.</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Content engine</w:t>
            </w:r>
          </w:p>
        </w:tc>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lib/sites/content-engine.ts (1,359 lines)</w:t>
            </w:r>
          </w:p>
        </w:tc>
        <w:tc>
          <w:tcPr>
            <w:tcW w:type="dxa" w:w="37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Generates hero sections, service descriptions, FAQs, and city pages using Claude Sonnet 4.6. Freeform markdown + regex parsing.</w:t>
            </w:r>
          </w:p>
        </w:tc>
      </w:tr>
      <w:tr>
        <w:trPr>
          <w:tblHeader w:val="false"/>
        </w:trPr>
        <w:tc>
          <w:tcPr>
            <w:tcW w:type="dxa" w:w="24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AI HTML engine</w:t>
            </w:r>
          </w:p>
        </w:tc>
        <w:tc>
          <w:tcPr>
            <w:tcW w:type="dxa" w:w="32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lib/sites/ai-html-engine.ts (218 lines)</w:t>
            </w:r>
          </w:p>
        </w:tc>
        <w:tc>
          <w:tcPr>
            <w:tcW w:type="dxa" w:w="376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Parallel path that generates entire HTML documents end-to-end. Architectural duplicate of the content engine.</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OpenClaw containers</w:t>
            </w:r>
          </w:p>
        </w:tc>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lib/openclaw/*, lib/ovh/provisioner.ts</w:t>
            </w:r>
          </w:p>
        </w:tc>
        <w:tc>
          <w:tcPr>
            <w:tcW w:type="dxa" w:w="37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Per-client Docker container on OVH running an OpenClaw gateway with Claude-backed chat, 60+ skills, MCP server, and OathGuard safety gates.</w:t>
            </w:r>
          </w:p>
        </w:tc>
      </w:tr>
      <w:tr>
        <w:trPr>
          <w:tblHeader w:val="false"/>
        </w:trPr>
        <w:tc>
          <w:tcPr>
            <w:tcW w:type="dxa" w:w="24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Industry pack seeder (planned)</w:t>
            </w:r>
          </w:p>
        </w:tc>
        <w:tc>
          <w:tcPr>
            <w:tcW w:type="dxa" w:w="32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POST /api/admin/seo/seed-pack/[industry]</w:t>
            </w:r>
          </w:p>
        </w:tc>
        <w:tc>
          <w:tcPr>
            <w:tcW w:type="dxa" w:w="376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Admin-only endpoint (Phase 2 of the Command Center plan) that asks Claude to generate structured industry-pack JSON.</w:t>
            </w:r>
          </w:p>
        </w:tc>
      </w:tr>
    </w:tbl>
    <w:p>
      <w:pPr>
        <w:pStyle w:val="Heading2"/>
        <w:spacing w:after="140" w:before="280"/>
      </w:pPr>
      <w:r>
        <w:rPr>
          <w:b/>
          <w:bCs/>
          <w:color w:val="000000"/>
          <w:sz w:val="28"/>
          <w:szCs w:val="28"/>
        </w:rPr>
        <w:t xml:space="preserve">2.2  The agent layer</w:t>
      </w:r>
    </w:p>
    <w:p>
      <w:pPr>
        <w:spacing w:after="120" w:line="300"/>
      </w:pPr>
      <w:r>
        <w:rPr>
          <w:color w:val="1B1B1B"/>
        </w:rPr>
        <w:t xml:space="preserve">Kyra's agentic behavior today is concentrated in two places: the OpenClaw containers (runtime agents) and the vet-seo-worker template (scheduled autonomous skills). Both are Claude-driven but neither uses the Claude Agent SDK.</w:t>
      </w:r>
    </w:p>
    <w:p>
      <w:pPr>
        <w:pStyle w:val="ListParagraph"/>
        <w:numPr>
          <w:ilvl w:val="0"/>
          <w:numId w:val="2"/>
        </w:numPr>
        <w:spacing w:after="80" w:line="290"/>
      </w:pPr>
      <w:r>
        <w:rPr>
          <w:b/>
          <w:bCs/>
          <w:color w:val="1B1B1B"/>
        </w:rPr>
        <w:t xml:space="preserve">OpenClaw containers  —  </w:t>
      </w:r>
      <w:r>
        <w:rPr>
          <w:color w:val="1B1B1B"/>
        </w:rPr>
        <w:t xml:space="preserve">each paid client gets an isolated container with a SOUL.md personality, 60+ skills, browser automation, sub-agent spawning, a Claude Code MCP integration, and OathGuard safety gates. Multi-LLM: Anthropic, OpenAI, Gemini, OpenRouter, Ollama. Feature-flagged by KYRA_USE_OPENCLAW.</w:t>
      </w:r>
    </w:p>
    <w:p>
      <w:pPr>
        <w:pStyle w:val="ListParagraph"/>
        <w:numPr>
          <w:ilvl w:val="0"/>
          <w:numId w:val="2"/>
        </w:numPr>
        <w:spacing w:after="80" w:line="290"/>
      </w:pPr>
      <w:r>
        <w:rPr>
          <w:b/>
          <w:bCs/>
          <w:color w:val="1B1B1B"/>
        </w:rPr>
        <w:t xml:space="preserve">vet-seo-worker  —  </w:t>
      </w:r>
      <w:r>
        <w:rPr>
          <w:color w:val="1B1B1B"/>
        </w:rPr>
        <w:t xml:space="preserve">eight autonomous Claude-driven skills (geo-tester, nap-auditor, seo-content-writer, web20-publisher, semantic-stacker, outreach-scout, ugc-monitor, seo-reporter) running on a weekly cron schedule. Publishes to seven external platforms (Telegraph, WordPress, Blogger, Notion, Google Docs, GitHub Pages, Google Sites). Gated to premium_template === 'vet-seo-worker'.</w:t>
      </w:r>
    </w:p>
    <w:p>
      <w:pPr>
        <w:pStyle w:val="Heading2"/>
        <w:spacing w:after="140" w:before="280"/>
      </w:pPr>
      <w:r>
        <w:rPr>
          <w:b/>
          <w:bCs/>
          <w:color w:val="000000"/>
          <w:sz w:val="28"/>
          <w:szCs w:val="28"/>
        </w:rPr>
        <w:t xml:space="preserve">2.3  The billing and credits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1760"/>
      </w:tblGrid>
      <w:tr>
        <w:trPr>
          <w:tblHeader/>
        </w:trPr>
        <w:tc>
          <w:tcPr>
            <w:tcW w:type="dxa" w:w="3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40"/>
              <w:jc w:val="left"/>
            </w:pPr>
            <w:r>
              <w:rPr>
                <w:b/>
                <w:bCs/>
                <w:color w:val="000000"/>
                <w:sz w:val="20"/>
                <w:szCs w:val="20"/>
              </w:rPr>
              <w:t xml:space="preserve">Model</w:t>
            </w:r>
          </w:p>
        </w:tc>
        <w:tc>
          <w:tcPr>
            <w:tcW w:type="dxa" w:w="2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40"/>
              <w:jc w:val="left"/>
            </w:pPr>
            <w:r>
              <w:rPr>
                <w:b/>
                <w:bCs/>
                <w:color w:val="000000"/>
                <w:sz w:val="20"/>
                <w:szCs w:val="20"/>
              </w:rPr>
              <w:t xml:space="preserve">Price charged (credits)</w:t>
            </w:r>
          </w:p>
        </w:tc>
        <w:tc>
          <w:tcPr>
            <w:tcW w:type="dxa" w:w="2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40"/>
              <w:jc w:val="left"/>
            </w:pPr>
            <w:r>
              <w:rPr>
                <w:b/>
                <w:bCs/>
                <w:color w:val="000000"/>
                <w:sz w:val="20"/>
                <w:szCs w:val="20"/>
              </w:rPr>
              <w:t xml:space="preserve">Approx. COGS</w:t>
            </w:r>
          </w:p>
        </w:tc>
        <w:tc>
          <w:tcPr>
            <w:tcW w:type="dxa" w:w="176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40"/>
              <w:jc w:val="left"/>
            </w:pPr>
            <w:r>
              <w:rPr>
                <w:b/>
                <w:bCs/>
                <w:color w:val="000000"/>
                <w:sz w:val="20"/>
                <w:szCs w:val="20"/>
              </w:rPr>
              <w:t xml:space="preserve">Gross margin</w:t>
            </w:r>
          </w:p>
        </w:tc>
      </w:tr>
      <w:tr>
        <w:trPr>
          <w:tblHeader w:val="false"/>
        </w:trPr>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Claude Haiku</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~15</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~$0.015</w:t>
            </w:r>
          </w:p>
        </w:tc>
        <w:tc>
          <w:tcPr>
            <w:tcW w:type="dxa" w:w="17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~80%</w:t>
            </w:r>
          </w:p>
        </w:tc>
      </w:tr>
      <w:tr>
        <w:trPr>
          <w:tblHeader w:val="false"/>
        </w:trPr>
        <w:tc>
          <w:tcPr>
            <w:tcW w:type="dxa" w:w="32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Claude Sonnet 4.6</w:t>
            </w:r>
          </w:p>
        </w:tc>
        <w:tc>
          <w:tcPr>
            <w:tcW w:type="dxa" w:w="22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75 (= $0.375)</w:t>
            </w:r>
          </w:p>
        </w:tc>
        <w:tc>
          <w:tcPr>
            <w:tcW w:type="dxa" w:w="22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~$0.154</w:t>
            </w:r>
          </w:p>
        </w:tc>
        <w:tc>
          <w:tcPr>
            <w:tcW w:type="dxa" w:w="176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~59%</w:t>
            </w:r>
          </w:p>
        </w:tc>
      </w:tr>
      <w:tr>
        <w:trPr>
          <w:tblHeader w:val="false"/>
        </w:trPr>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Claude Opus 4.6</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125 (= $0.625)</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~$0.30</w:t>
            </w:r>
          </w:p>
        </w:tc>
        <w:tc>
          <w:tcPr>
            <w:tcW w:type="dxa" w:w="17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~52%</w:t>
            </w:r>
          </w:p>
        </w:tc>
      </w:tr>
    </w:tbl>
    <w:p>
      <w:pPr>
        <w:spacing w:after="120" w:line="300"/>
        <w:rPr>
          <w:color w:val="1B1B1B"/>
        </w:rPr>
      </w:pPr>
      <w:r>
        <w:rPr>
          <w:color w:val="1B1B1B"/>
        </w:rPr>
        <w:t xml:space="preserve">Margin on Sonnet and Opus is healthy but materially below what it could be with prompt caching turned on. System prompts, SOUL.md personalities, and industry packs are repeated across thousands of calls — caching them typically reduces input token spend on cached turns by ~90%.</w:t>
      </w:r>
    </w:p>
    <w:p>
      <w:r>
        <w:br w:type="page"/>
      </w:r>
    </w:p>
    <w:p>
      <w:pPr>
        <w:pStyle w:val="Heading1"/>
        <w:spacing w:after="180" w:before="360"/>
      </w:pPr>
      <w:r>
        <w:rPr>
          <w:b/>
          <w:bCs/>
          <w:color w:val="000000"/>
          <w:sz w:val="36"/>
          <w:szCs w:val="36"/>
        </w:rPr>
        <w:t xml:space="preserve">3.  Gap Analysis — What's Leaving Value on the Table</w:t>
      </w:r>
    </w:p>
    <w:p>
      <w:pPr>
        <w:pStyle w:val="Heading2"/>
        <w:spacing w:after="140" w:before="280"/>
      </w:pPr>
      <w:r>
        <w:rPr>
          <w:b/>
          <w:bCs/>
          <w:color w:val="000000"/>
          <w:sz w:val="28"/>
          <w:szCs w:val="28"/>
        </w:rPr>
        <w:t xml:space="preserve">3.1  Fragmentation of the inference layer</w:t>
      </w:r>
    </w:p>
    <w:p>
      <w:pPr>
        <w:spacing w:after="120" w:line="300"/>
      </w:pPr>
      <w:r>
        <w:rPr>
          <w:color w:val="1B1B1B"/>
        </w:rPr>
        <w:t xml:space="preserve">There are currently at least three different places that decide "which Claude model answers this message, at what temperature, with what system prompt, under what streaming contract." They are lib/ai/model-router.ts (dashboard), the widget route, and the OpenClaw container's own routing. The same user question sent through two surfaces can hit two different models with two different credit deductions.</w:t>
      </w:r>
    </w:p>
    <w:p>
      <w:pPr>
        <w:pStyle w:val="Heading2"/>
        <w:spacing w:after="140" w:before="280"/>
      </w:pPr>
      <w:r>
        <w:rPr>
          <w:b/>
          <w:bCs/>
          <w:color w:val="000000"/>
          <w:sz w:val="28"/>
          <w:szCs w:val="28"/>
        </w:rPr>
        <w:t xml:space="preserve">3.2  Regex-parsed content output</w:t>
      </w:r>
    </w:p>
    <w:p>
      <w:pPr>
        <w:spacing w:after="120" w:line="300"/>
      </w:pPr>
      <w:r>
        <w:rPr>
          <w:color w:val="1B1B1B"/>
        </w:rPr>
        <w:t xml:space="preserve">The content engine ships freeform markdown out of Claude and then parses it with regular expressions. When a field is missing the site build silently degrades. Claude supports tool-use / JSON-schema output natively; this is a one-to-two-week migration that eliminates an entire class of production bugs and unlocks content-checker.ts as a blocking validator.</w:t>
      </w:r>
    </w:p>
    <w:p>
      <w:pPr>
        <w:pStyle w:val="Heading2"/>
        <w:spacing w:after="140" w:before="280"/>
      </w:pPr>
      <w:r>
        <w:rPr>
          <w:b/>
          <w:bCs/>
          <w:color w:val="000000"/>
          <w:sz w:val="28"/>
          <w:szCs w:val="28"/>
        </w:rPr>
        <w:t xml:space="preserve">3.3  Agentic capability gated to one industry</w:t>
      </w:r>
    </w:p>
    <w:p>
      <w:pPr>
        <w:spacing w:after="120" w:line="300"/>
      </w:pPr>
      <w:r>
        <w:rPr>
          <w:color w:val="1B1B1B"/>
        </w:rPr>
        <w:t xml:space="preserve">The vet-seo-worker is, on paper, a $2,000/month autonomous SEO agency inside a Docker container. It runs for veterinary clinics only. A plumber on the same Pro plan gets a 15–25 page website and nothing else — same credit price, dramatically less Claude being used on their behalf. This is the largest unused Claude footprint in the platform.</w:t>
      </w:r>
    </w:p>
    <w:p>
      <w:pPr>
        <w:pStyle w:val="Heading2"/>
        <w:spacing w:after="140" w:before="280"/>
      </w:pPr>
      <w:r>
        <w:rPr>
          <w:b/>
          <w:bCs/>
          <w:color w:val="000000"/>
          <w:sz w:val="28"/>
          <w:szCs w:val="28"/>
        </w:rPr>
        <w:t xml:space="preserve">3.4  No prompt caching</w:t>
      </w:r>
    </w:p>
    <w:p>
      <w:pPr>
        <w:spacing w:after="120" w:line="300"/>
      </w:pPr>
      <w:r>
        <w:rPr>
          <w:color w:val="1B1B1B"/>
        </w:rPr>
        <w:t xml:space="preserve">Every agent call re-sends the SOUL.md personality, the skill descriptions, the industry pack, and the knowledge-base context as fresh input tokens. Enabling prompt caching on these stable prefixes should cut Sonnet COGS roughly in half for repeat-turn agents, lifting margin from ~59% to ~75% without changing the user-visible price.</w:t>
      </w:r>
    </w:p>
    <w:p>
      <w:pPr>
        <w:pStyle w:val="Heading2"/>
        <w:spacing w:after="140" w:before="280"/>
      </w:pPr>
      <w:r>
        <w:rPr>
          <w:b/>
          <w:bCs/>
          <w:color w:val="000000"/>
          <w:sz w:val="28"/>
          <w:szCs w:val="28"/>
        </w:rPr>
        <w:t xml:space="preserve">3.5  No Claude copilot inside the Command Center</w:t>
      </w:r>
    </w:p>
    <w:p>
      <w:pPr>
        <w:spacing w:after="120" w:line="300"/>
      </w:pPr>
      <w:r>
        <w:rPr>
          <w:color w:val="1B1B1B"/>
        </w:rPr>
        <w:t xml:space="preserve">Agencies deploy Claude to their clients but do not have a Claude operator on their own side of the dashboard. An agency owner looking at the SEO/GEO Command Center cannot say "why did citation rate drop on Perplexity this week, and what content should I queue to fix it?" — they have to read the tabs and reason about it themselves. This is a missed product wedge.</w:t>
      </w:r>
    </w:p>
    <w:p>
      <w:pPr>
        <w:pStyle w:val="Heading2"/>
        <w:spacing w:after="140" w:before="280"/>
      </w:pPr>
      <w:r>
        <w:rPr>
          <w:b/>
          <w:bCs/>
          <w:color w:val="000000"/>
          <w:sz w:val="28"/>
          <w:szCs w:val="28"/>
        </w:rPr>
        <w:t xml:space="preserve">3.6  No internal Claude-native development loop</w:t>
      </w:r>
    </w:p>
    <w:p>
      <w:pPr>
        <w:spacing w:after="120" w:line="300"/>
      </w:pPr>
      <w:r>
        <w:rPr>
          <w:color w:val="1B1B1B"/>
        </w:rPr>
        <w:t xml:space="preserve">The audit notes Kyra's own engineering has not adopted Claude Code or Cowork for its internal operations. Conversion System is building a white-label AI workforce platform without using an AI workforce to build it. This is both a moral hazard (hard to sell what you don't use) and a throughput tax on the team.</w:t>
      </w:r>
    </w:p>
    <w:p>
      <w:r>
        <w:br w:type="page"/>
      </w:r>
    </w:p>
    <w:p>
      <w:pPr>
        <w:pStyle w:val="Heading1"/>
        <w:spacing w:after="180" w:before="360"/>
      </w:pPr>
      <w:r>
        <w:rPr>
          <w:b/>
          <w:bCs/>
          <w:color w:val="000000"/>
          <w:sz w:val="36"/>
          <w:szCs w:val="36"/>
        </w:rPr>
        <w:t xml:space="preserve">4.  Integration Strategy — The Four Layers</w:t>
      </w:r>
    </w:p>
    <w:p>
      <w:pPr>
        <w:spacing w:after="120" w:line="300"/>
      </w:pPr>
      <w:r>
        <w:rPr>
          <w:color w:val="1B1B1B"/>
        </w:rPr>
        <w:t xml:space="preserve">The user scope confirmed all four integration axes: backend LLM, Agent SDK, user-facing copilot, and Claude Code / Cowork. The following subsections describe each layer, including concrete file-level changes that map onto the Kyra repo structure described in README.md and the 6-phase Command Center plan.</w:t>
      </w:r>
    </w:p>
    <w:p>
      <w:pPr>
        <w:pStyle w:val="Heading2"/>
        <w:spacing w:after="140" w:before="280"/>
      </w:pPr>
      <w:r>
        <w:rPr>
          <w:b/>
          <w:bCs/>
          <w:color w:val="000000"/>
          <w:sz w:val="28"/>
          <w:szCs w:val="28"/>
        </w:rPr>
        <w:t xml:space="preserve">4.1  Layer 1  —  Backend LLM Calls (the inference plane)</w:t>
      </w:r>
    </w:p>
    <w:p>
      <w:pPr>
        <w:spacing w:after="120" w:line="300"/>
      </w:pPr>
      <w:r>
        <w:rPr>
          <w:color w:val="1B1B1B"/>
        </w:rPr>
        <w:t xml:space="preserve">Goal: one Claude-first inference layer that every caller in the monolith goes through. One router, one streaming contract, one caching policy, one observability stream, one credit ledger.</w:t>
      </w:r>
    </w:p>
    <w:p>
      <w:pPr>
        <w:pStyle w:val="Heading3"/>
        <w:spacing w:after="100" w:before="200"/>
      </w:pPr>
      <w:r>
        <w:rPr>
          <w:b/>
          <w:bCs/>
          <w:color w:val="000000"/>
          <w:sz w:val="24"/>
          <w:szCs w:val="24"/>
        </w:rPr>
        <w:t xml:space="preserve">4.1.1  Unify the model router</w:t>
      </w:r>
    </w:p>
    <w:p>
      <w:pPr>
        <w:pStyle w:val="ListParagraph"/>
        <w:numPr>
          <w:ilvl w:val="0"/>
          <w:numId w:val="2"/>
        </w:numPr>
        <w:spacing w:after="80" w:line="290"/>
      </w:pPr>
      <w:r>
        <w:rPr>
          <w:color w:val="1B1B1B"/>
        </w:rPr>
        <w:t xml:space="preserve">Collapse dashboard chat, widget chat, and content-engine calls onto a single lib/ai/claude-client.ts façade that internally wraps @anthropic-ai/sdk.</w:t>
      </w:r>
    </w:p>
    <w:p>
      <w:pPr>
        <w:pStyle w:val="ListParagraph"/>
        <w:numPr>
          <w:ilvl w:val="0"/>
          <w:numId w:val="2"/>
        </w:numPr>
        <w:spacing w:after="80" w:line="290"/>
      </w:pPr>
      <w:r>
        <w:rPr>
          <w:color w:val="1B1B1B"/>
        </w:rPr>
        <w:t xml:space="preserve">Model routing policy lives in one place: Haiku for low-stakes / short responses, Sonnet for standard agent turns and content generation, Opus reserved for weekly audits, competitor analysis, and growth reports where depth pays.</w:t>
      </w:r>
    </w:p>
    <w:p>
      <w:pPr>
        <w:pStyle w:val="ListParagraph"/>
        <w:numPr>
          <w:ilvl w:val="0"/>
          <w:numId w:val="2"/>
        </w:numPr>
        <w:spacing w:after="80" w:line="290"/>
      </w:pPr>
      <w:r>
        <w:rPr>
          <w:color w:val="1B1B1B"/>
        </w:rPr>
        <w:t xml:space="preserve">Every call site flows through checkAndDeductCredits in lib/chat/core.ts. Remove the widget's parallel credit path.</w:t>
      </w:r>
    </w:p>
    <w:p>
      <w:pPr>
        <w:pStyle w:val="Heading3"/>
        <w:spacing w:after="100" w:before="200"/>
      </w:pPr>
      <w:r>
        <w:rPr>
          <w:b/>
          <w:bCs/>
          <w:color w:val="000000"/>
          <w:sz w:val="24"/>
          <w:szCs w:val="24"/>
        </w:rPr>
        <w:t xml:space="preserve">4.1.2  Turn on prompt caching</w:t>
      </w:r>
    </w:p>
    <w:p>
      <w:pPr>
        <w:spacing w:after="120" w:line="300"/>
      </w:pPr>
      <w:r>
        <w:rPr>
          <w:color w:val="1B1B1B"/>
        </w:rPr>
        <w:t xml:space="preserve">Anthropic's prompt_cache_control lets you mark up to four prefix breakpoints (system prompt, long system context, tool definitions, knowledge chunks). Cache the following globally:</w:t>
      </w:r>
    </w:p>
    <w:p>
      <w:pPr>
        <w:pStyle w:val="ListParagraph"/>
        <w:numPr>
          <w:ilvl w:val="0"/>
          <w:numId w:val="2"/>
        </w:numPr>
        <w:spacing w:after="80" w:line="290"/>
      </w:pPr>
      <w:r>
        <w:rPr>
          <w:color w:val="1B1B1B"/>
        </w:rPr>
        <w:t xml:space="preserve">Global safety / OathGuard system prompt.</w:t>
      </w:r>
    </w:p>
    <w:p>
      <w:pPr>
        <w:pStyle w:val="ListParagraph"/>
        <w:numPr>
          <w:ilvl w:val="0"/>
          <w:numId w:val="2"/>
        </w:numPr>
        <w:spacing w:after="80" w:line="290"/>
      </w:pPr>
      <w:r>
        <w:rPr>
          <w:color w:val="1B1B1B"/>
        </w:rPr>
        <w:t xml:space="preserve">Per-client SOUL.md personality.</w:t>
      </w:r>
    </w:p>
    <w:p>
      <w:pPr>
        <w:pStyle w:val="ListParagraph"/>
        <w:numPr>
          <w:ilvl w:val="0"/>
          <w:numId w:val="2"/>
        </w:numPr>
        <w:spacing w:after="80" w:line="290"/>
      </w:pPr>
      <w:r>
        <w:rPr>
          <w:color w:val="1B1B1B"/>
        </w:rPr>
        <w:t xml:space="preserve">Per-client knowledge base RAG envelope (if short enough) or the top-K chunks for a conversation.</w:t>
      </w:r>
    </w:p>
    <w:p>
      <w:pPr>
        <w:pStyle w:val="ListParagraph"/>
        <w:numPr>
          <w:ilvl w:val="0"/>
          <w:numId w:val="2"/>
        </w:numPr>
        <w:spacing w:after="80" w:line="290"/>
      </w:pPr>
      <w:r>
        <w:rPr>
          <w:color w:val="1B1B1B"/>
        </w:rPr>
        <w:t xml:space="preserve">The industry pack JSON (once the Command Center ships).</w:t>
      </w:r>
    </w:p>
    <w:p>
      <w:pPr>
        <w:spacing w:after="120" w:line="300"/>
        <w:rPr>
          <w:b/>
          <w:bCs/>
        </w:rPr>
      </w:pPr>
      <w:r>
        <w:rPr>
          <w:b/>
          <w:bCs/>
          <w:color w:val="1B1B1B"/>
        </w:rPr>
        <w:t xml:space="preserve">Expected outcome: input-token spend on cached turns drops by ~85–90%, total Sonnet COGS drops by ~40–50%, gross margin on Sonnet jumps from ~59% to ~75%.</w:t>
      </w:r>
    </w:p>
    <w:p>
      <w:pPr>
        <w:pStyle w:val="Heading3"/>
        <w:spacing w:after="100" w:before="200"/>
      </w:pPr>
      <w:r>
        <w:rPr>
          <w:b/>
          <w:bCs/>
          <w:color w:val="000000"/>
          <w:sz w:val="24"/>
          <w:szCs w:val="24"/>
        </w:rPr>
        <w:t xml:space="preserve">4.1.3  Structured outputs and tool-use</w:t>
      </w:r>
    </w:p>
    <w:p>
      <w:pPr>
        <w:spacing w:after="120" w:line="300"/>
      </w:pPr>
      <w:r>
        <w:rPr>
          <w:color w:val="1B1B1B"/>
        </w:rPr>
        <w:t xml:space="preserve">Migrate the three hardest-to-parse Claude calls to tool-use with strict input_schema on the tool. High-priority targets: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960"/>
      </w:tblGrid>
      <w:tr>
        <w:trPr>
          <w:tblHeader/>
        </w:trPr>
        <w:tc>
          <w:tcPr>
            <w:tcW w:type="dxa" w:w="3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40"/>
              <w:jc w:val="left"/>
            </w:pPr>
            <w:r>
              <w:rPr>
                <w:b/>
                <w:bCs/>
                <w:color w:val="000000"/>
                <w:sz w:val="20"/>
                <w:szCs w:val="20"/>
              </w:rPr>
              <w:t xml:space="preserve">Call site</w:t>
            </w:r>
          </w:p>
        </w:tc>
        <w:tc>
          <w:tcPr>
            <w:tcW w:type="dxa" w:w="30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40"/>
              <w:jc w:val="left"/>
            </w:pPr>
            <w:r>
              <w:rPr>
                <w:b/>
                <w:bCs/>
                <w:color w:val="000000"/>
                <w:sz w:val="20"/>
                <w:szCs w:val="20"/>
              </w:rPr>
              <w:t xml:space="preserve">Current output</w:t>
            </w:r>
          </w:p>
        </w:tc>
        <w:tc>
          <w:tcPr>
            <w:tcW w:type="dxa" w:w="296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40"/>
              <w:jc w:val="left"/>
            </w:pPr>
            <w:r>
              <w:rPr>
                <w:b/>
                <w:bCs/>
                <w:color w:val="000000"/>
                <w:sz w:val="20"/>
                <w:szCs w:val="20"/>
              </w:rPr>
              <w:t xml:space="preserve">Target</w:t>
            </w:r>
          </w:p>
        </w:tc>
      </w:tr>
      <w:tr>
        <w:trPr>
          <w:tblHeader w:val="false"/>
        </w:trPr>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lib/sites/content-engine.ts</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Freeform markdown + regex</w:t>
            </w:r>
          </w:p>
        </w:tc>
        <w:tc>
          <w:tcPr>
            <w:tcW w:type="dxa" w:w="29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Tool-use returning { hero, services[], faqs[], city_block{...} } with JSON schema; content-checker.ts becomes blocking</w:t>
            </w:r>
          </w:p>
        </w:tc>
      </w:tr>
      <w:tr>
        <w:trPr>
          <w:tblHeader w:val="false"/>
        </w:trPr>
        <w:tc>
          <w:tcPr>
            <w:tcW w:type="dxa" w:w="32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lib/sites/ai-html-engine.ts</w:t>
            </w:r>
          </w:p>
        </w:tc>
        <w:tc>
          <w:tcPr>
            <w:tcW w:type="dxa" w:w="30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Full HTML string</w:t>
            </w:r>
          </w:p>
        </w:tc>
        <w:tc>
          <w:tcPr>
            <w:tcW w:type="dxa" w:w="296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Deprecate and fold into content-engine — single canonical path</w:t>
            </w:r>
          </w:p>
        </w:tc>
      </w:tr>
      <w:tr>
        <w:trPr>
          <w:tblHeader w:val="false"/>
        </w:trPr>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Growth engine</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LLM free-text "suggestions"</w:t>
            </w:r>
          </w:p>
        </w:tc>
        <w:tc>
          <w:tcPr>
            <w:tcW w:type="dxa" w:w="29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Data-driven pipeline + Claude tool-use that only frames pre-selected items</w:t>
            </w:r>
          </w:p>
        </w:tc>
      </w:tr>
      <w:tr>
        <w:trPr>
          <w:tblHeader w:val="false"/>
        </w:trPr>
        <w:tc>
          <w:tcPr>
            <w:tcW w:type="dxa" w:w="32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Industry-pack seeder</w:t>
            </w:r>
          </w:p>
        </w:tc>
        <w:tc>
          <w:tcPr>
            <w:tcW w:type="dxa" w:w="30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Freeform JSON (if implemented naively)</w:t>
            </w:r>
          </w:p>
        </w:tc>
        <w:tc>
          <w:tcPr>
            <w:tcW w:type="dxa" w:w="296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Tool-use with schema for geo_queries[], nap_directories[], services[], competitor_signals</w:t>
            </w:r>
          </w:p>
        </w:tc>
      </w:tr>
    </w:tbl>
    <w:p>
      <w:pPr>
        <w:pStyle w:val="Heading3"/>
        <w:spacing w:after="100" w:before="200"/>
      </w:pPr>
      <w:r>
        <w:rPr>
          <w:b/>
          <w:bCs/>
          <w:color w:val="000000"/>
          <w:sz w:val="24"/>
          <w:szCs w:val="24"/>
        </w:rPr>
        <w:t xml:space="preserve">4.1.4  Extended thinking for heavy analysis</w:t>
      </w:r>
    </w:p>
    <w:p>
      <w:pPr>
        <w:spacing w:after="120" w:line="300"/>
      </w:pPr>
      <w:r>
        <w:rPr>
          <w:color w:val="1B1B1B"/>
        </w:rPr>
        <w:t xml:space="preserve">Claude Sonnet / Opus support extended thinking. Kyra has three workloads where the marginal tokens are cheap compared to the quality lift: weekly SEO reports (seo-reporter), competitor GEO analysis, and the audit / recommendation pass that runs behind growth-engine-v2. Turn extended thinking on for those, off everywhere else.</w:t>
      </w:r>
    </w:p>
    <w:p>
      <w:pPr>
        <w:pStyle w:val="Heading3"/>
        <w:spacing w:after="100" w:before="200"/>
      </w:pPr>
      <w:r>
        <w:rPr>
          <w:b/>
          <w:bCs/>
          <w:color w:val="000000"/>
          <w:sz w:val="24"/>
          <w:szCs w:val="24"/>
        </w:rPr>
        <w:t xml:space="preserve">4.1.5  Safety and prompt-injection hardening</w:t>
      </w:r>
    </w:p>
    <w:p>
      <w:pPr>
        <w:spacing w:after="120" w:line="300"/>
      </w:pPr>
      <w:r>
        <w:rPr>
          <w:color w:val="1B1B1B"/>
        </w:rPr>
        <w:t xml:space="preserve">lib/security/ already exists for prompt-injection defense. Route all user-sourced text (widget input, scraped competitor pages, Firecrawl output, UGC monitor posts) through it before concatenating into a Claude prompt. Pair with system-level guardrails in the lib/ai/claude-client.ts façade: refuse requests to exfiltrate SOUL.md, refuse cross-client data leakage, refuse to execute arbitrary shell via tool-use outside OathGuard.</w:t>
      </w:r>
    </w:p>
    <w:p>
      <w:pPr>
        <w:pStyle w:val="Heading2"/>
        <w:spacing w:after="140" w:before="280"/>
      </w:pPr>
      <w:r>
        <w:rPr>
          <w:b/>
          <w:bCs/>
          <w:color w:val="000000"/>
          <w:sz w:val="28"/>
          <w:szCs w:val="28"/>
        </w:rPr>
        <w:t xml:space="preserve">4.2  Layer 2  —  Claude Agent SDK (the agent plane)</w:t>
      </w:r>
    </w:p>
    <w:p>
      <w:pPr>
        <w:spacing w:after="120" w:line="300"/>
      </w:pPr>
      <w:r>
        <w:rPr>
          <w:color w:val="1B1B1B"/>
        </w:rPr>
        <w:t xml:space="preserve">Goal: extract the autonomous-worker pattern out of the vet-seo-worker template, rebuild it on the Claude Agent SDK, and run it for every paying client across all 30 industries.</w:t>
      </w:r>
    </w:p>
    <w:p>
      <w:pPr>
        <w:pStyle w:val="Heading3"/>
        <w:spacing w:after="100" w:before="200"/>
      </w:pPr>
      <w:r>
        <w:rPr>
          <w:b/>
          <w:bCs/>
          <w:color w:val="000000"/>
          <w:sz w:val="24"/>
          <w:szCs w:val="24"/>
        </w:rPr>
        <w:t xml:space="preserve">4.2.1  Why the Agent SDK (and not "just Claude")</w:t>
      </w:r>
    </w:p>
    <w:p>
      <w:pPr>
        <w:spacing w:after="120" w:line="300"/>
      </w:pPr>
      <w:r>
        <w:rPr>
          <w:color w:val="1B1B1B"/>
        </w:rPr>
        <w:t xml:space="preserve">The vet-seo-worker is effectively a hand-rolled agent framework: tool registry, cron scheduler, retry logic, result persistence, credit metering. The Agent SDK gives us tool-use loops, MCP connector support, file-system sandboxing, and session management out of the box. Using it means fewer hand-rolled primitives, better observability, and the team's skills map onto public best practice rather than proprietary scaffolding.</w:t>
      </w:r>
    </w:p>
    <w:p>
      <w:pPr>
        <w:pStyle w:val="Heading3"/>
        <w:spacing w:after="100" w:before="200"/>
      </w:pPr>
      <w:r>
        <w:rPr>
          <w:b/>
          <w:bCs/>
          <w:color w:val="000000"/>
          <w:sz w:val="24"/>
          <w:szCs w:val="24"/>
        </w:rPr>
        <w:t xml:space="preserve">4.2.2  Target architecture</w:t>
      </w:r>
    </w:p>
    <w:p>
      <w:pPr>
        <w:shd w:fill="F5F5F5" w:val="clear"/>
        <w:spacing w:after="80" w:before="80"/>
      </w:pPr>
      <w:r>
        <w:rPr>
          <w:rFonts w:ascii="Consolas" w:cs="Consolas" w:eastAsia="Consolas" w:hAnsi="Consolas"/>
          <w:color w:val="222222"/>
          <w:sz w:val="18"/>
          <w:szCs w:val="18"/>
        </w:rPr>
        <w:t xml:space="preserve">lib/agents/</w:t>
      </w:r>
    </w:p>
    <w:p>
      <w:pPr>
        <w:shd w:fill="F5F5F5" w:val="clear"/>
        <w:spacing w:after="80" w:before="80"/>
      </w:pPr>
      <w:r>
        <w:rPr>
          <w:rFonts w:ascii="Consolas" w:cs="Consolas" w:eastAsia="Consolas" w:hAnsi="Consolas"/>
          <w:color w:val="222222"/>
          <w:sz w:val="18"/>
          <w:szCs w:val="18"/>
        </w:rPr>
        <w:t xml:space="preserve">  ├── sdk-client.ts          // wraps Claude Agent SDK, injects SOUL.md + pack</w:t>
      </w:r>
    </w:p>
    <w:p>
      <w:pPr>
        <w:shd w:fill="F5F5F5" w:val="clear"/>
        <w:spacing w:after="80" w:before="80"/>
      </w:pPr>
      <w:r>
        <w:rPr>
          <w:rFonts w:ascii="Consolas" w:cs="Consolas" w:eastAsia="Consolas" w:hAnsi="Consolas"/>
          <w:color w:val="222222"/>
          <w:sz w:val="18"/>
          <w:szCs w:val="18"/>
        </w:rPr>
        <w:t xml:space="preserve">  ├── registry.ts            // declarative skill registry (pack-driven)</w:t>
      </w:r>
    </w:p>
    <w:p>
      <w:pPr>
        <w:shd w:fill="F5F5F5" w:val="clear"/>
        <w:spacing w:after="80" w:before="80"/>
      </w:pPr>
      <w:r>
        <w:rPr>
          <w:rFonts w:ascii="Consolas" w:cs="Consolas" w:eastAsia="Consolas" w:hAnsi="Consolas"/>
          <w:color w:val="222222"/>
          <w:sz w:val="18"/>
          <w:szCs w:val="18"/>
        </w:rPr>
        <w:t xml:space="preserve">  ├── dispatcher.ts          // replaces worker-dispatcher.ts; pack-aware</w:t>
      </w:r>
    </w:p>
    <w:p>
      <w:pPr>
        <w:shd w:fill="F5F5F5" w:val="clear"/>
        <w:spacing w:after="80" w:before="80"/>
      </w:pPr>
      <w:r>
        <w:rPr>
          <w:rFonts w:ascii="Consolas" w:cs="Consolas" w:eastAsia="Consolas" w:hAnsi="Consolas"/>
          <w:color w:val="222222"/>
          <w:sz w:val="18"/>
          <w:szCs w:val="18"/>
        </w:rPr>
        <w:t xml:space="preserve">  ├── skills/</w:t>
      </w:r>
    </w:p>
    <w:p>
      <w:pPr>
        <w:shd w:fill="F5F5F5" w:val="clear"/>
        <w:spacing w:after="80" w:before="80"/>
      </w:pPr>
      <w:r>
        <w:rPr>
          <w:rFonts w:ascii="Consolas" w:cs="Consolas" w:eastAsia="Consolas" w:hAnsi="Consolas"/>
          <w:color w:val="222222"/>
          <w:sz w:val="18"/>
          <w:szCs w:val="18"/>
        </w:rPr>
        <w:t xml:space="preserve">  │    ├── geo-tester.ts</w:t>
      </w:r>
    </w:p>
    <w:p>
      <w:pPr>
        <w:shd w:fill="F5F5F5" w:val="clear"/>
        <w:spacing w:after="80" w:before="80"/>
      </w:pPr>
      <w:r>
        <w:rPr>
          <w:rFonts w:ascii="Consolas" w:cs="Consolas" w:eastAsia="Consolas" w:hAnsi="Consolas"/>
          <w:color w:val="222222"/>
          <w:sz w:val="18"/>
          <w:szCs w:val="18"/>
        </w:rPr>
        <w:t xml:space="preserve">  │    ├── nap-auditor.ts</w:t>
      </w:r>
    </w:p>
    <w:p>
      <w:pPr>
        <w:shd w:fill="F5F5F5" w:val="clear"/>
        <w:spacing w:after="80" w:before="80"/>
      </w:pPr>
      <w:r>
        <w:rPr>
          <w:rFonts w:ascii="Consolas" w:cs="Consolas" w:eastAsia="Consolas" w:hAnsi="Consolas"/>
          <w:color w:val="222222"/>
          <w:sz w:val="18"/>
          <w:szCs w:val="18"/>
        </w:rPr>
        <w:t xml:space="preserve">  │    ├── content-writer.ts</w:t>
      </w:r>
    </w:p>
    <w:p>
      <w:pPr>
        <w:shd w:fill="F5F5F5" w:val="clear"/>
        <w:spacing w:after="80" w:before="80"/>
      </w:pPr>
      <w:r>
        <w:rPr>
          <w:rFonts w:ascii="Consolas" w:cs="Consolas" w:eastAsia="Consolas" w:hAnsi="Consolas"/>
          <w:color w:val="222222"/>
          <w:sz w:val="18"/>
          <w:szCs w:val="18"/>
        </w:rPr>
        <w:t xml:space="preserve">  │    ├── semantic-stacker.ts</w:t>
      </w:r>
    </w:p>
    <w:p>
      <w:pPr>
        <w:shd w:fill="F5F5F5" w:val="clear"/>
        <w:spacing w:after="80" w:before="80"/>
      </w:pPr>
      <w:r>
        <w:rPr>
          <w:rFonts w:ascii="Consolas" w:cs="Consolas" w:eastAsia="Consolas" w:hAnsi="Consolas"/>
          <w:color w:val="222222"/>
          <w:sz w:val="18"/>
          <w:szCs w:val="18"/>
        </w:rPr>
        <w:t xml:space="preserve">  │    ├── ugc-monitor.ts</w:t>
      </w:r>
    </w:p>
    <w:p>
      <w:pPr>
        <w:shd w:fill="F5F5F5" w:val="clear"/>
        <w:spacing w:after="80" w:before="80"/>
      </w:pPr>
      <w:r>
        <w:rPr>
          <w:rFonts w:ascii="Consolas" w:cs="Consolas" w:eastAsia="Consolas" w:hAnsi="Consolas"/>
          <w:color w:val="222222"/>
          <w:sz w:val="18"/>
          <w:szCs w:val="18"/>
        </w:rPr>
        <w:t xml:space="preserve">  │    ├── reporter.ts</w:t>
      </w:r>
    </w:p>
    <w:p>
      <w:pPr>
        <w:shd w:fill="F5F5F5" w:val="clear"/>
        <w:spacing w:after="80" w:before="80"/>
      </w:pPr>
      <w:r>
        <w:rPr>
          <w:rFonts w:ascii="Consolas" w:cs="Consolas" w:eastAsia="Consolas" w:hAnsi="Consolas"/>
          <w:color w:val="222222"/>
          <w:sz w:val="18"/>
          <w:szCs w:val="18"/>
        </w:rPr>
        <w:t xml:space="preserve">  │    └── growth-analyst.ts</w:t>
      </w:r>
    </w:p>
    <w:p>
      <w:pPr>
        <w:shd w:fill="F5F5F5" w:val="clear"/>
        <w:spacing w:after="80" w:before="80"/>
      </w:pPr>
      <w:r>
        <w:rPr>
          <w:rFonts w:ascii="Consolas" w:cs="Consolas" w:eastAsia="Consolas" w:hAnsi="Consolas"/>
          <w:color w:val="222222"/>
          <w:sz w:val="18"/>
          <w:szCs w:val="18"/>
        </w:rPr>
        <w:t xml:space="preserve">  └── mcp/                   // MCP servers exposed to agents</w:t>
      </w:r>
    </w:p>
    <w:p>
      <w:pPr>
        <w:shd w:fill="F5F5F5" w:val="clear"/>
        <w:spacing w:after="80" w:before="80"/>
      </w:pPr>
      <w:r>
        <w:rPr>
          <w:rFonts w:ascii="Consolas" w:cs="Consolas" w:eastAsia="Consolas" w:hAnsi="Consolas"/>
          <w:color w:val="222222"/>
          <w:sz w:val="18"/>
          <w:szCs w:val="18"/>
        </w:rPr>
        <w:t xml:space="preserve">       ├── gsc-mcp.ts         // Google Search Console as tools</w:t>
      </w:r>
    </w:p>
    <w:p>
      <w:pPr>
        <w:shd w:fill="F5F5F5" w:val="clear"/>
        <w:spacing w:after="80" w:before="80"/>
      </w:pPr>
      <w:r>
        <w:rPr>
          <w:rFonts w:ascii="Consolas" w:cs="Consolas" w:eastAsia="Consolas" w:hAnsi="Consolas"/>
          <w:color w:val="222222"/>
          <w:sz w:val="18"/>
          <w:szCs w:val="18"/>
        </w:rPr>
        <w:t xml:space="preserve">       ├── dataforseo-mcp.ts  // DataForSEO as tools</w:t>
      </w:r>
    </w:p>
    <w:p>
      <w:pPr>
        <w:shd w:fill="F5F5F5" w:val="clear"/>
        <w:spacing w:after="80" w:before="80"/>
      </w:pPr>
      <w:r>
        <w:rPr>
          <w:rFonts w:ascii="Consolas" w:cs="Consolas" w:eastAsia="Consolas" w:hAnsi="Consolas"/>
          <w:color w:val="222222"/>
          <w:sz w:val="18"/>
          <w:szCs w:val="18"/>
        </w:rPr>
        <w:t xml:space="preserve">       ├── firecrawl-mcp.ts   // Programmatic scraping</w:t>
      </w:r>
    </w:p>
    <w:p>
      <w:pPr>
        <w:shd w:fill="F5F5F5" w:val="clear"/>
        <w:spacing w:after="80" w:before="80"/>
      </w:pPr>
      <w:r>
        <w:rPr>
          <w:rFonts w:ascii="Consolas" w:cs="Consolas" w:eastAsia="Consolas" w:hAnsi="Consolas"/>
          <w:color w:val="222222"/>
          <w:sz w:val="18"/>
          <w:szCs w:val="18"/>
        </w:rPr>
        <w:t xml:space="preserve">       └── supabase-mcp.ts    // Pack + history + results</w:t>
      </w:r>
    </w:p>
    <w:p>
      <w:pPr>
        <w:pStyle w:val="Heading3"/>
        <w:spacing w:after="100" w:before="200"/>
      </w:pPr>
      <w:r>
        <w:rPr>
          <w:b/>
          <w:bCs/>
          <w:color w:val="000000"/>
          <w:sz w:val="24"/>
          <w:szCs w:val="24"/>
        </w:rPr>
        <w:t xml:space="preserve">4.2.3  How it runs</w:t>
      </w:r>
    </w:p>
    <w:p>
      <w:pPr>
        <w:pStyle w:val="ListParagraph"/>
        <w:numPr>
          <w:ilvl w:val="0"/>
          <w:numId w:val="3"/>
        </w:numPr>
        <w:spacing w:after="80" w:line="290"/>
      </w:pPr>
      <w:r>
        <w:rPr>
          <w:color w:val="1B1B1B"/>
        </w:rPr>
        <w:t xml:space="preserve">Cron (Vercel cron or OpenClaw scheduler) enqueues a job: { clientId, siteId, skill }.</w:t>
      </w:r>
    </w:p>
    <w:p>
      <w:pPr>
        <w:pStyle w:val="ListParagraph"/>
        <w:numPr>
          <w:ilvl w:val="0"/>
          <w:numId w:val="3"/>
        </w:numPr>
        <w:spacing w:after="80" w:line="290"/>
      </w:pPr>
      <w:r>
        <w:rPr>
          <w:color w:val="1B1B1B"/>
        </w:rPr>
        <w:t xml:space="preserve">dispatcher.ts loads the seo_industry_packs row for the client, resolves the skill, and starts a Claude Agent SDK session with the pack injected as a cached system context.</w:t>
      </w:r>
    </w:p>
    <w:p>
      <w:pPr>
        <w:pStyle w:val="ListParagraph"/>
        <w:numPr>
          <w:ilvl w:val="0"/>
          <w:numId w:val="3"/>
        </w:numPr>
        <w:spacing w:after="80" w:line="290"/>
      </w:pPr>
      <w:r>
        <w:rPr>
          <w:color w:val="1B1B1B"/>
        </w:rPr>
        <w:t xml:space="preserve">The agent calls MCP tools (GSC, DataForSEO, Firecrawl, Supabase) inside an OathGuard-bounded loop.</w:t>
      </w:r>
    </w:p>
    <w:p>
      <w:pPr>
        <w:pStyle w:val="ListParagraph"/>
        <w:numPr>
          <w:ilvl w:val="0"/>
          <w:numId w:val="3"/>
        </w:numPr>
        <w:spacing w:after="80" w:line="290"/>
      </w:pPr>
      <w:r>
        <w:rPr>
          <w:color w:val="1B1B1B"/>
        </w:rPr>
        <w:t xml:space="preserve">Results are written to the normalized tables from the Phase-1 migration (seo_geo_results, seo_nap_audits, seo_content_gaps, etc.).</w:t>
      </w:r>
    </w:p>
    <w:p>
      <w:pPr>
        <w:pStyle w:val="ListParagraph"/>
        <w:numPr>
          <w:ilvl w:val="0"/>
          <w:numId w:val="3"/>
        </w:numPr>
        <w:spacing w:after="80" w:line="290"/>
      </w:pPr>
      <w:r>
        <w:rPr>
          <w:color w:val="1B1B1B"/>
        </w:rPr>
        <w:t xml:space="preserve">Credits are deducted in checkAndDeductCredits before the session starts and reconciled on actual tool spend afterwards.</w:t>
      </w:r>
    </w:p>
    <w:p>
      <w:pPr>
        <w:pStyle w:val="Heading3"/>
        <w:spacing w:after="100" w:before="200"/>
      </w:pPr>
      <w:r>
        <w:rPr>
          <w:b/>
          <w:bCs/>
          <w:color w:val="000000"/>
          <w:sz w:val="24"/>
          <w:szCs w:val="24"/>
        </w:rPr>
        <w:t xml:space="preserve">4.2.4  Generalizing the vet-seo-worker</w:t>
      </w:r>
    </w:p>
    <w:p>
      <w:pPr>
        <w:spacing w:after="120" w:line="300"/>
      </w:pPr>
      <w:r>
        <w:rPr>
          <w:color w:val="1B1B1B"/>
        </w:rPr>
        <w:t xml:space="preserve">Concrete mapping from the existing template to the Agent SDK target: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400"/>
        <w:gridCol w:w="5760"/>
      </w:tblGrid>
      <w:tr>
        <w:trPr>
          <w:tblHeader/>
        </w:trPr>
        <w:tc>
          <w:tcPr>
            <w:tcW w:type="dxa" w:w="34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40"/>
              <w:jc w:val="left"/>
            </w:pPr>
            <w:r>
              <w:rPr>
                <w:b/>
                <w:bCs/>
                <w:color w:val="000000"/>
                <w:sz w:val="20"/>
                <w:szCs w:val="20"/>
              </w:rPr>
              <w:t xml:space="preserve">Vet worker file</w:t>
            </w:r>
          </w:p>
        </w:tc>
        <w:tc>
          <w:tcPr>
            <w:tcW w:type="dxa" w:w="576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40"/>
              <w:jc w:val="left"/>
            </w:pPr>
            <w:r>
              <w:rPr>
                <w:b/>
                <w:bCs/>
                <w:color w:val="000000"/>
                <w:sz w:val="20"/>
                <w:szCs w:val="20"/>
              </w:rPr>
              <w:t xml:space="preserve">Becomes</w:t>
            </w:r>
          </w:p>
        </w:tc>
      </w:tr>
      <w:tr>
        <w:trPr>
          <w:tblHeader w:val="false"/>
        </w:trPr>
        <w:tc>
          <w:tcPr>
            <w:tcW w:type="dxa" w:w="34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templates/vet-seo-worker/skills/geo-tester/run.ts</w:t>
            </w:r>
          </w:p>
        </w:tc>
        <w:tc>
          <w:tcPr>
            <w:tcW w:type="dxa" w:w="57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lib/agents/skills/geo-tester.ts — pack-driven queries, runs against ChatGPT + Perplexity + Gemini via Firecrawl MCP</w:t>
            </w:r>
          </w:p>
        </w:tc>
      </w:tr>
      <w:tr>
        <w:trPr>
          <w:tblHeader w:val="false"/>
        </w:trPr>
        <w:tc>
          <w:tcPr>
            <w:tcW w:type="dxa" w:w="34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templates/vet-seo-worker/skills/nap-auditor/run.ts</w:t>
            </w:r>
          </w:p>
        </w:tc>
        <w:tc>
          <w:tcPr>
            <w:tcW w:type="dxa" w:w="576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lib/agents/skills/nap-auditor.ts — directory list from industry pack</w:t>
            </w:r>
          </w:p>
        </w:tc>
      </w:tr>
      <w:tr>
        <w:trPr>
          <w:tblHeader w:val="false"/>
        </w:trPr>
        <w:tc>
          <w:tcPr>
            <w:tcW w:type="dxa" w:w="34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templates/vet-seo-worker/config/geo-queries.json</w:t>
            </w:r>
          </w:p>
        </w:tc>
        <w:tc>
          <w:tcPr>
            <w:tcW w:type="dxa" w:w="57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seo_industry_packs.geo_queries (database-driven; Claude-seeded)</w:t>
            </w:r>
          </w:p>
        </w:tc>
      </w:tr>
      <w:tr>
        <w:trPr>
          <w:tblHeader w:val="false"/>
        </w:trPr>
        <w:tc>
          <w:tcPr>
            <w:tcW w:type="dxa" w:w="34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templates/vet-seo-worker/cron-schedule.json</w:t>
            </w:r>
          </w:p>
        </w:tc>
        <w:tc>
          <w:tcPr>
            <w:tcW w:type="dxa" w:w="576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app/api/cron/seo/* routes; schedule stored per-pack, tunable per client</w:t>
            </w:r>
          </w:p>
        </w:tc>
      </w:tr>
    </w:tbl>
    <w:p>
      <w:pPr>
        <w:pStyle w:val="Heading2"/>
        <w:spacing w:after="140" w:before="280"/>
      </w:pPr>
      <w:r>
        <w:rPr>
          <w:b/>
          <w:bCs/>
          <w:color w:val="000000"/>
          <w:sz w:val="28"/>
          <w:szCs w:val="28"/>
        </w:rPr>
        <w:t xml:space="preserve">4.3  Layer 3  —  User-Facing Copilot (Command Center Assistant)</w:t>
      </w:r>
    </w:p>
    <w:p>
      <w:pPr>
        <w:spacing w:after="120" w:line="300"/>
      </w:pPr>
      <w:r>
        <w:rPr>
          <w:color w:val="1B1B1B"/>
        </w:rPr>
        <w:t xml:space="preserve">Goal: a Claude-powered chat surface inside the Command Center that acts as a first-class operator for the agency owner. Not a generic chatbot — a purpose-built copilot with tools scoped to "reasoning over and acting on this specific client's SEO/GEO state."</w:t>
      </w:r>
    </w:p>
    <w:p>
      <w:pPr>
        <w:pStyle w:val="Heading3"/>
        <w:spacing w:after="100" w:before="200"/>
      </w:pPr>
      <w:r>
        <w:rPr>
          <w:b/>
          <w:bCs/>
          <w:color w:val="000000"/>
          <w:sz w:val="24"/>
          <w:szCs w:val="24"/>
        </w:rPr>
        <w:t xml:space="preserve">4.3.1  Where it lives</w:t>
      </w:r>
    </w:p>
    <w:p>
      <w:pPr>
        <w:spacing w:after="120" w:line="300"/>
      </w:pPr>
      <w:r>
        <w:rPr>
          <w:color w:val="1B1B1B"/>
        </w:rPr>
        <w:t xml:space="preserve">A docked chat panel on the right side of /agency/sites/[id]/seo (the 8-tab Command Center from Phase 5 of the rollout plan). It should read the same normalized tables the tabs read from, and have tool-use access to the same actions the tabs expose.</w:t>
      </w:r>
    </w:p>
    <w:p>
      <w:pPr>
        <w:pStyle w:val="Heading3"/>
        <w:spacing w:after="100" w:before="200"/>
      </w:pPr>
      <w:r>
        <w:rPr>
          <w:b/>
          <w:bCs/>
          <w:color w:val="000000"/>
          <w:sz w:val="24"/>
          <w:szCs w:val="24"/>
        </w:rPr>
        <w:t xml:space="preserve">4.3.2  The minimum viable toolset</w:t>
      </w:r>
    </w:p>
    <w:p>
      <w:pPr>
        <w:pStyle w:val="ListParagraph"/>
        <w:numPr>
          <w:ilvl w:val="0"/>
          <w:numId w:val="2"/>
        </w:numPr>
        <w:spacing w:after="80" w:line="290"/>
      </w:pPr>
      <w:r>
        <w:rPr>
          <w:color w:val="1B1B1B"/>
        </w:rPr>
        <w:t xml:space="preserve">read_gsc_metrics(site_id, window)  →  returns page-level clicks, impressions, CTR, position.</w:t>
      </w:r>
    </w:p>
    <w:p>
      <w:pPr>
        <w:pStyle w:val="ListParagraph"/>
        <w:numPr>
          <w:ilvl w:val="0"/>
          <w:numId w:val="2"/>
        </w:numPr>
        <w:spacing w:after="80" w:line="290"/>
      </w:pPr>
      <w:r>
        <w:rPr>
          <w:color w:val="1B1B1B"/>
        </w:rPr>
        <w:t xml:space="preserve">read_geo_results(site_id, window)  →  returns citation rate by provider, trend, competitor comparison.</w:t>
      </w:r>
    </w:p>
    <w:p>
      <w:pPr>
        <w:pStyle w:val="ListParagraph"/>
        <w:numPr>
          <w:ilvl w:val="0"/>
          <w:numId w:val="2"/>
        </w:numPr>
        <w:spacing w:after="80" w:line="290"/>
      </w:pPr>
      <w:r>
        <w:rPr>
          <w:color w:val="1B1B1B"/>
        </w:rPr>
        <w:t xml:space="preserve">read_nap_health(site_id)  →  returns directory-by-directory status and unresolved issues.</w:t>
      </w:r>
    </w:p>
    <w:p>
      <w:pPr>
        <w:pStyle w:val="ListParagraph"/>
        <w:numPr>
          <w:ilvl w:val="0"/>
          <w:numId w:val="2"/>
        </w:numPr>
        <w:spacing w:after="80" w:line="290"/>
      </w:pPr>
      <w:r>
        <w:rPr>
          <w:color w:val="1B1B1B"/>
        </w:rPr>
        <w:t xml:space="preserve">list_content_gaps(site_id)  →  returns queries with 0% citation (from seo_content_gaps).</w:t>
      </w:r>
    </w:p>
    <w:p>
      <w:pPr>
        <w:pStyle w:val="ListParagraph"/>
        <w:numPr>
          <w:ilvl w:val="0"/>
          <w:numId w:val="2"/>
        </w:numPr>
        <w:spacing w:after="80" w:line="290"/>
      </w:pPr>
      <w:r>
        <w:rPr>
          <w:color w:val="1B1B1B"/>
        </w:rPr>
        <w:t xml:space="preserve">queue_content(site_id, type, target_query)  →  inserts into seo_publish_queue.</w:t>
      </w:r>
    </w:p>
    <w:p>
      <w:pPr>
        <w:pStyle w:val="ListParagraph"/>
        <w:numPr>
          <w:ilvl w:val="0"/>
          <w:numId w:val="2"/>
        </w:numPr>
        <w:spacing w:after="80" w:line="290"/>
      </w:pPr>
      <w:r>
        <w:rPr>
          <w:color w:val="1B1B1B"/>
        </w:rPr>
        <w:t xml:space="preserve">trigger_geo_test(site_id)  →  calls dispatcher.dispatchGeoTest (with credit check).</w:t>
      </w:r>
    </w:p>
    <w:p>
      <w:pPr>
        <w:pStyle w:val="ListParagraph"/>
        <w:numPr>
          <w:ilvl w:val="0"/>
          <w:numId w:val="2"/>
        </w:numPr>
        <w:spacing w:after="80" w:line="290"/>
      </w:pPr>
      <w:r>
        <w:rPr>
          <w:color w:val="1B1B1B"/>
        </w:rPr>
        <w:t xml:space="preserve">draft_growth_memo(site_id)  →  runs growth-engine-v2 and asks Claude to frame the top 5 actions.</w:t>
      </w:r>
    </w:p>
    <w:p>
      <w:pPr>
        <w:pStyle w:val="Heading3"/>
        <w:spacing w:after="100" w:before="200"/>
      </w:pPr>
      <w:r>
        <w:rPr>
          <w:b/>
          <w:bCs/>
          <w:color w:val="000000"/>
          <w:sz w:val="24"/>
          <w:szCs w:val="24"/>
        </w:rPr>
        <w:t xml:space="preserve">4.3.3  What it replaces</w:t>
      </w:r>
    </w:p>
    <w:p>
      <w:pPr>
        <w:spacing w:after="120" w:line="300"/>
      </w:pPr>
      <w:r>
        <w:rPr>
          <w:color w:val="1B1B1B"/>
        </w:rPr>
        <w:t xml:space="preserve">It collapses five or six "stare at a tab and reason" workflows into one conversational surface. Example prompt: "Citation rate dropped 12% on Perplexity this week. What changed, what content should I queue, and can you kick off a re-test Friday?" — the copilot answers from real data, queues the content via tool-use, and schedules the retest.</w:t>
      </w:r>
    </w:p>
    <w:p>
      <w:pPr>
        <w:pStyle w:val="Heading3"/>
        <w:spacing w:after="100" w:before="200"/>
      </w:pPr>
      <w:r>
        <w:rPr>
          <w:b/>
          <w:bCs/>
          <w:color w:val="000000"/>
          <w:sz w:val="24"/>
          <w:szCs w:val="24"/>
        </w:rPr>
        <w:t xml:space="preserve">4.3.4  Model choice</w:t>
      </w:r>
    </w:p>
    <w:p>
      <w:pPr>
        <w:spacing w:after="120" w:line="300"/>
      </w:pPr>
      <w:r>
        <w:rPr>
          <w:color w:val="1B1B1B"/>
        </w:rPr>
        <w:t xml:space="preserve">Sonnet 4.6 with prompt caching on the system prompt, tool definitions, and the last pulled snapshot of the client's state. Opus is reserved for the explicit "draft the weekly memo to the client" button.</w:t>
      </w:r>
    </w:p>
    <w:p>
      <w:pPr>
        <w:pStyle w:val="Heading2"/>
        <w:spacing w:after="140" w:before="280"/>
      </w:pPr>
      <w:r>
        <w:rPr>
          <w:b/>
          <w:bCs/>
          <w:color w:val="000000"/>
          <w:sz w:val="28"/>
          <w:szCs w:val="28"/>
        </w:rPr>
        <w:t xml:space="preserve">4.4  Layer 4  —  Claude Code + Cowork (internal ops)</w:t>
      </w:r>
    </w:p>
    <w:p>
      <w:pPr>
        <w:spacing w:after="120" w:line="300"/>
      </w:pPr>
      <w:r>
        <w:rPr>
          <w:color w:val="1B1B1B"/>
        </w:rPr>
        <w:t xml:space="preserve">Goal: change how Kyra is built, not just what it runs on. Conversion System engineering adopts Claude Code for shipping code and Cowork for non-code operational work so the team's own throughput compounds.</w:t>
      </w:r>
    </w:p>
    <w:p>
      <w:pPr>
        <w:pStyle w:val="Heading3"/>
        <w:spacing w:after="100" w:before="200"/>
      </w:pPr>
      <w:r>
        <w:rPr>
          <w:b/>
          <w:bCs/>
          <w:color w:val="000000"/>
          <w:sz w:val="24"/>
          <w:szCs w:val="24"/>
        </w:rPr>
        <w:t xml:space="preserve">4.4.1  Claude Code for engineering</w:t>
      </w:r>
    </w:p>
    <w:p>
      <w:pPr>
        <w:pStyle w:val="ListParagraph"/>
        <w:numPr>
          <w:ilvl w:val="0"/>
          <w:numId w:val="2"/>
        </w:numPr>
        <w:spacing w:after="80" w:line="290"/>
      </w:pPr>
      <w:r>
        <w:rPr>
          <w:color w:val="1B1B1B"/>
        </w:rPr>
        <w:t xml:space="preserve">Add a top-level CLAUDE.md to the repo describing architecture, conventions, feature flags (KYRA_USE_OPENCLAW, KYRA_USE_AGENT_SDK), credit-deduction rules, and the normalized seo_* schema.</w:t>
      </w:r>
    </w:p>
    <w:p>
      <w:pPr>
        <w:pStyle w:val="ListParagraph"/>
        <w:numPr>
          <w:ilvl w:val="0"/>
          <w:numId w:val="2"/>
        </w:numPr>
        <w:spacing w:after="80" w:line="290"/>
      </w:pPr>
      <w:r>
        <w:rPr>
          <w:color w:val="1B1B1B"/>
        </w:rPr>
        <w:t xml:space="preserve">Write per-module CLAUDE.md files in lib/ai/, lib/agents/, lib/sites/, lib/seo/, and infra/provisioner/ so Claude Code has local context when editing those areas.</w:t>
      </w:r>
    </w:p>
    <w:p>
      <w:pPr>
        <w:pStyle w:val="ListParagraph"/>
        <w:numPr>
          <w:ilvl w:val="0"/>
          <w:numId w:val="2"/>
        </w:numPr>
        <w:spacing w:after="80" w:line="290"/>
      </w:pPr>
      <w:r>
        <w:rPr>
          <w:color w:val="1B1B1B"/>
        </w:rPr>
        <w:t xml:space="preserve">Add slash commands for common operations: /migrate (new Supabase migration with RLS scaffold), /seed-pack &lt;industry&gt; (run the admin seeder locally), /smoke-agent &lt;skill&gt; &lt;siteId&gt;.</w:t>
      </w:r>
    </w:p>
    <w:p>
      <w:pPr>
        <w:pStyle w:val="ListParagraph"/>
        <w:numPr>
          <w:ilvl w:val="0"/>
          <w:numId w:val="2"/>
        </w:numPr>
        <w:spacing w:after="80" w:line="290"/>
      </w:pPr>
      <w:r>
        <w:rPr>
          <w:color w:val="1B1B1B"/>
        </w:rPr>
        <w:t xml:space="preserve">Security review on every PR that touches lib/ai/*, lib/agents/*, or infra/* — the repo already has 25 production API keys in git, the next regression cannot happen.</w:t>
      </w:r>
    </w:p>
    <w:p>
      <w:pPr>
        <w:pStyle w:val="Heading3"/>
        <w:spacing w:after="100" w:before="200"/>
      </w:pPr>
      <w:r>
        <w:rPr>
          <w:b/>
          <w:bCs/>
          <w:color w:val="000000"/>
          <w:sz w:val="24"/>
          <w:szCs w:val="24"/>
        </w:rPr>
        <w:t xml:space="preserve">4.4.2  Cowork for operations</w:t>
      </w:r>
    </w:p>
    <w:p>
      <w:pPr>
        <w:pStyle w:val="ListParagraph"/>
        <w:numPr>
          <w:ilvl w:val="0"/>
          <w:numId w:val="2"/>
        </w:numPr>
        <w:spacing w:after="80" w:line="290"/>
      </w:pPr>
      <w:r>
        <w:rPr>
          <w:color w:val="1B1B1B"/>
        </w:rPr>
        <w:t xml:space="preserve">Weekly product-ops "Claude room" where the team uses Cowork to batch-generate agency onboarding collateral, pitch decks, pricing-page one-pagers, and support macros from the canonical brand docs.</w:t>
      </w:r>
    </w:p>
    <w:p>
      <w:pPr>
        <w:pStyle w:val="ListParagraph"/>
        <w:numPr>
          <w:ilvl w:val="0"/>
          <w:numId w:val="2"/>
        </w:numPr>
        <w:spacing w:after="80" w:line="290"/>
      </w:pPr>
      <w:r>
        <w:rPr>
          <w:color w:val="1B1B1B"/>
        </w:rPr>
        <w:t xml:space="preserve">Use Cowork's scheduled tasks to run "state-of-Kyra" Friday reports against Supabase reads: new agencies, active clients, GEO citation rate movements, credit burn.</w:t>
      </w:r>
    </w:p>
    <w:p>
      <w:pPr>
        <w:pStyle w:val="ListParagraph"/>
        <w:numPr>
          <w:ilvl w:val="0"/>
          <w:numId w:val="2"/>
        </w:numPr>
        <w:spacing w:after="80" w:line="290"/>
      </w:pPr>
      <w:r>
        <w:rPr>
          <w:color w:val="1B1B1B"/>
        </w:rPr>
        <w:t xml:space="preserve">Use Cowork's MCP connectors (Slack, Gmail, Google Drive) to pipe those reports to the right humans without a custom integration.</w:t>
      </w:r>
    </w:p>
    <w:p>
      <w:pPr>
        <w:pStyle w:val="Heading3"/>
        <w:spacing w:after="100" w:before="200"/>
      </w:pPr>
      <w:r>
        <w:rPr>
          <w:b/>
          <w:bCs/>
          <w:color w:val="000000"/>
          <w:sz w:val="24"/>
          <w:szCs w:val="24"/>
        </w:rPr>
        <w:t xml:space="preserve">4.4.3  Computer-use and Claude-in-Chrome</w:t>
      </w:r>
    </w:p>
    <w:p>
      <w:pPr>
        <w:spacing w:after="120" w:line="300"/>
      </w:pPr>
      <w:r>
        <w:rPr>
          <w:color w:val="1B1B1B"/>
        </w:rPr>
        <w:t xml:space="preserve">A small but real set of Kyra operations are browser-based and hard to automate via API: filling GMB post forms, updating legacy directory listings, screenshotting competitor SERPs for GEO evidence. These should use Claude-in-Chrome with the extension, never general pixel-level computer-use. Scope tight, audit the URLs, and keep all financial actions in human hands.</w:t>
      </w:r>
    </w:p>
    <w:p>
      <w:r>
        <w:br w:type="page"/>
      </w:r>
    </w:p>
    <w:p>
      <w:pPr>
        <w:pStyle w:val="Heading1"/>
        <w:spacing w:after="180" w:before="360"/>
      </w:pPr>
      <w:r>
        <w:rPr>
          <w:b/>
          <w:bCs/>
          <w:color w:val="000000"/>
          <w:sz w:val="36"/>
          <w:szCs w:val="36"/>
        </w:rPr>
        <w:t xml:space="preserve">5.  Architecture — Proposed Target State</w:t>
      </w:r>
    </w:p>
    <w:p>
      <w:pPr>
        <w:spacing w:after="120" w:line="300"/>
      </w:pPr>
      <w:r>
        <w:rPr>
          <w:color w:val="1B1B1B"/>
        </w:rPr>
        <w:t xml:space="preserve">The diagram below describes where Claude lives after the integration lands. Anything the agency operator and the end client touch flows through a single lib/ai/claude-client.ts façade; anything autonomous flows through lib/agents/ on the Agent SDK; OpenClaw remains the per-client execution container (unchanged contract, upgraded internals).</w:t>
      </w:r>
    </w:p>
    <w:p>
      <w:pPr>
        <w:shd w:fill="F5F5F5" w:val="clear"/>
        <w:spacing w:after="80" w:before="80"/>
      </w:pPr>
      <w:r>
        <w:rPr>
          <w:rFonts w:ascii="Consolas" w:cs="Consolas" w:eastAsia="Consolas" w:hAnsi="Consolas"/>
          <w:color w:val="222222"/>
          <w:sz w:val="18"/>
          <w:szCs w:val="18"/>
        </w:rPr>
        <w:t xml:space="preserve">┌────────────────────────────────────────────────────────────────────┐</w:t>
      </w:r>
    </w:p>
    <w:p>
      <w:pPr>
        <w:shd w:fill="F5F5F5" w:val="clear"/>
        <w:spacing w:after="80" w:before="80"/>
      </w:pPr>
      <w:r>
        <w:rPr>
          <w:rFonts w:ascii="Consolas" w:cs="Consolas" w:eastAsia="Consolas" w:hAnsi="Consolas"/>
          <w:color w:val="222222"/>
          <w:sz w:val="18"/>
          <w:szCs w:val="18"/>
        </w:rPr>
        <w:t xml:space="preserve">│                        AGENCY OPERATOR (Command Center)            │</w:t>
      </w:r>
    </w:p>
    <w:p>
      <w:pPr>
        <w:shd w:fill="F5F5F5" w:val="clear"/>
        <w:spacing w:after="80" w:before="80"/>
      </w:pPr>
      <w:r>
        <w:rPr>
          <w:rFonts w:ascii="Consolas" w:cs="Consolas" w:eastAsia="Consolas" w:hAnsi="Consolas"/>
          <w:color w:val="222222"/>
          <w:sz w:val="18"/>
          <w:szCs w:val="18"/>
        </w:rPr>
        <w:t xml:space="preserve">│  ┌─────────────┐     ┌─────────────────────────────────────────┐ │</w:t>
      </w:r>
    </w:p>
    <w:p>
      <w:pPr>
        <w:shd w:fill="F5F5F5" w:val="clear"/>
        <w:spacing w:after="80" w:before="80"/>
      </w:pPr>
      <w:r>
        <w:rPr>
          <w:rFonts w:ascii="Consolas" w:cs="Consolas" w:eastAsia="Consolas" w:hAnsi="Consolas"/>
          <w:color w:val="222222"/>
          <w:sz w:val="18"/>
          <w:szCs w:val="18"/>
        </w:rPr>
        <w:t xml:space="preserve">│  │ 8-tab UI    │ ──► │ Command Center Copilot (Sonnet + tools) │ │</w:t>
      </w:r>
    </w:p>
    <w:p>
      <w:pPr>
        <w:shd w:fill="F5F5F5" w:val="clear"/>
        <w:spacing w:after="80" w:before="80"/>
      </w:pPr>
      <w:r>
        <w:rPr>
          <w:rFonts w:ascii="Consolas" w:cs="Consolas" w:eastAsia="Consolas" w:hAnsi="Consolas"/>
          <w:color w:val="222222"/>
          <w:sz w:val="18"/>
          <w:szCs w:val="18"/>
        </w:rPr>
        <w:t xml:space="preserve">│  └─────────────┘     └─────────────────────────────────────────┘ │</w:t>
      </w:r>
    </w:p>
    <w:p>
      <w:pPr>
        <w:shd w:fill="F5F5F5" w:val="clear"/>
        <w:spacing w:after="80" w:before="80"/>
      </w:pPr>
      <w:r>
        <w:rPr>
          <w:rFonts w:ascii="Consolas" w:cs="Consolas" w:eastAsia="Consolas" w:hAnsi="Consolas"/>
          <w:color w:val="222222"/>
          <w:sz w:val="18"/>
          <w:szCs w:val="18"/>
        </w:rPr>
        <w:t xml:space="preserve">└──────────────────────────┬─────────────────────────────────────────┘</w:t>
      </w:r>
    </w:p>
    <w:p>
      <w:pPr>
        <w:shd w:fill="F5F5F5" w:val="clear"/>
        <w:spacing w:after="80" w:before="80"/>
      </w:pPr>
      <w:r>
        <w:rPr>
          <w:rFonts w:ascii="Consolas" w:cs="Consolas" w:eastAsia="Consolas" w:hAnsi="Consolas"/>
          <w:color w:val="222222"/>
          <w:sz w:val="18"/>
          <w:szCs w:val="18"/>
        </w:rPr>
        <w:t xml:space="preserve">                           ▼</w:t>
      </w:r>
    </w:p>
    <w:p>
      <w:pPr>
        <w:shd w:fill="F5F5F5" w:val="clear"/>
        <w:spacing w:after="80" w:before="80"/>
      </w:pPr>
      <w:r>
        <w:rPr>
          <w:rFonts w:ascii="Consolas" w:cs="Consolas" w:eastAsia="Consolas" w:hAnsi="Consolas"/>
          <w:color w:val="222222"/>
          <w:sz w:val="18"/>
          <w:szCs w:val="18"/>
        </w:rPr>
        <w:t xml:space="preserve">┌────────────────────────────────────────────────────────────────────┐</w:t>
      </w:r>
    </w:p>
    <w:p>
      <w:pPr>
        <w:shd w:fill="F5F5F5" w:val="clear"/>
        <w:spacing w:after="80" w:before="80"/>
      </w:pPr>
      <w:r>
        <w:rPr>
          <w:rFonts w:ascii="Consolas" w:cs="Consolas" w:eastAsia="Consolas" w:hAnsi="Consolas"/>
          <w:color w:val="222222"/>
          <w:sz w:val="18"/>
          <w:szCs w:val="18"/>
        </w:rPr>
        <w:t xml:space="preserve">│              lib/ai/claude-client.ts   (single façade)             │</w:t>
      </w:r>
    </w:p>
    <w:p>
      <w:pPr>
        <w:shd w:fill="F5F5F5" w:val="clear"/>
        <w:spacing w:after="80" w:before="80"/>
      </w:pPr>
      <w:r>
        <w:rPr>
          <w:rFonts w:ascii="Consolas" w:cs="Consolas" w:eastAsia="Consolas" w:hAnsi="Consolas"/>
          <w:color w:val="222222"/>
          <w:sz w:val="18"/>
          <w:szCs w:val="18"/>
        </w:rPr>
        <w:t xml:space="preserve">│  model routing · prompt caching · credit ledger · safety filter     │</w:t>
      </w:r>
    </w:p>
    <w:p>
      <w:pPr>
        <w:shd w:fill="F5F5F5" w:val="clear"/>
        <w:spacing w:after="80" w:before="80"/>
      </w:pPr>
      <w:r>
        <w:rPr>
          <w:rFonts w:ascii="Consolas" w:cs="Consolas" w:eastAsia="Consolas" w:hAnsi="Consolas"/>
          <w:color w:val="222222"/>
          <w:sz w:val="18"/>
          <w:szCs w:val="18"/>
        </w:rPr>
        <w:t xml:space="preserve">└────────────┬───────────────────────────┬───────────────────────────┘</w:t>
      </w:r>
    </w:p>
    <w:p>
      <w:pPr>
        <w:shd w:fill="F5F5F5" w:val="clear"/>
        <w:spacing w:after="80" w:before="80"/>
      </w:pPr>
      <w:r>
        <w:rPr>
          <w:rFonts w:ascii="Consolas" w:cs="Consolas" w:eastAsia="Consolas" w:hAnsi="Consolas"/>
          <w:color w:val="222222"/>
          <w:sz w:val="18"/>
          <w:szCs w:val="18"/>
        </w:rPr>
        <w:t xml:space="preserve">             │                           │</w:t>
      </w:r>
    </w:p>
    <w:p>
      <w:pPr>
        <w:shd w:fill="F5F5F5" w:val="clear"/>
        <w:spacing w:after="80" w:before="80"/>
      </w:pPr>
      <w:r>
        <w:rPr>
          <w:rFonts w:ascii="Consolas" w:cs="Consolas" w:eastAsia="Consolas" w:hAnsi="Consolas"/>
          <w:color w:val="222222"/>
          <w:sz w:val="18"/>
          <w:szCs w:val="18"/>
        </w:rPr>
        <w:t xml:space="preserve">             ▼                           ▼</w:t>
      </w:r>
    </w:p>
    <w:p>
      <w:pPr>
        <w:shd w:fill="F5F5F5" w:val="clear"/>
        <w:spacing w:after="80" w:before="80"/>
      </w:pPr>
      <w:r>
        <w:rPr>
          <w:rFonts w:ascii="Consolas" w:cs="Consolas" w:eastAsia="Consolas" w:hAnsi="Consolas"/>
          <w:color w:val="222222"/>
          <w:sz w:val="18"/>
          <w:szCs w:val="18"/>
        </w:rPr>
        <w:t xml:space="preserve">┌─────────────────────────┐   ┌─────────────────────────────────────┐</w:t>
      </w:r>
    </w:p>
    <w:p>
      <w:pPr>
        <w:shd w:fill="F5F5F5" w:val="clear"/>
        <w:spacing w:after="80" w:before="80"/>
      </w:pPr>
      <w:r>
        <w:rPr>
          <w:rFonts w:ascii="Consolas" w:cs="Consolas" w:eastAsia="Consolas" w:hAnsi="Consolas"/>
          <w:color w:val="222222"/>
          <w:sz w:val="18"/>
          <w:szCs w:val="18"/>
        </w:rPr>
        <w:t xml:space="preserve">│ lib/agents/ (Agent SDK) │   │ Per-client OpenClaw container (OVH) │</w:t>
      </w:r>
    </w:p>
    <w:p>
      <w:pPr>
        <w:shd w:fill="F5F5F5" w:val="clear"/>
        <w:spacing w:after="80" w:before="80"/>
      </w:pPr>
      <w:r>
        <w:rPr>
          <w:rFonts w:ascii="Consolas" w:cs="Consolas" w:eastAsia="Consolas" w:hAnsi="Consolas"/>
          <w:color w:val="222222"/>
          <w:sz w:val="18"/>
          <w:szCs w:val="18"/>
        </w:rPr>
        <w:t xml:space="preserve">│ ─ geo-tester            │   │ ─ 60+ skills, SOUL.md, MCP server   │</w:t>
      </w:r>
    </w:p>
    <w:p>
      <w:pPr>
        <w:shd w:fill="F5F5F5" w:val="clear"/>
        <w:spacing w:after="80" w:before="80"/>
      </w:pPr>
      <w:r>
        <w:rPr>
          <w:rFonts w:ascii="Consolas" w:cs="Consolas" w:eastAsia="Consolas" w:hAnsi="Consolas"/>
          <w:color w:val="222222"/>
          <w:sz w:val="18"/>
          <w:szCs w:val="18"/>
        </w:rPr>
        <w:t xml:space="preserve">│ ─ nap-auditor           │   │ ─ Anthropic/OpenAI/Gemini fallback  │</w:t>
      </w:r>
    </w:p>
    <w:p>
      <w:pPr>
        <w:shd w:fill="F5F5F5" w:val="clear"/>
        <w:spacing w:after="80" w:before="80"/>
      </w:pPr>
      <w:r>
        <w:rPr>
          <w:rFonts w:ascii="Consolas" w:cs="Consolas" w:eastAsia="Consolas" w:hAnsi="Consolas"/>
          <w:color w:val="222222"/>
          <w:sz w:val="18"/>
          <w:szCs w:val="18"/>
        </w:rPr>
        <w:t xml:space="preserve">│ ─ content-writer        │   │ ─ OathGuard safety gates            │</w:t>
      </w:r>
    </w:p>
    <w:p>
      <w:pPr>
        <w:shd w:fill="F5F5F5" w:val="clear"/>
        <w:spacing w:after="80" w:before="80"/>
      </w:pPr>
      <w:r>
        <w:rPr>
          <w:rFonts w:ascii="Consolas" w:cs="Consolas" w:eastAsia="Consolas" w:hAnsi="Consolas"/>
          <w:color w:val="222222"/>
          <w:sz w:val="18"/>
          <w:szCs w:val="18"/>
        </w:rPr>
        <w:t xml:space="preserve">│ ─ semantic-stacker      │   └─────────────────────────────────────┘</w:t>
      </w:r>
    </w:p>
    <w:p>
      <w:pPr>
        <w:shd w:fill="F5F5F5" w:val="clear"/>
        <w:spacing w:after="80" w:before="80"/>
      </w:pPr>
      <w:r>
        <w:rPr>
          <w:rFonts w:ascii="Consolas" w:cs="Consolas" w:eastAsia="Consolas" w:hAnsi="Consolas"/>
          <w:color w:val="222222"/>
          <w:sz w:val="18"/>
          <w:szCs w:val="18"/>
        </w:rPr>
        <w:t xml:space="preserve">│ ─ reporter              │                 ▲</w:t>
      </w:r>
    </w:p>
    <w:p>
      <w:pPr>
        <w:shd w:fill="F5F5F5" w:val="clear"/>
        <w:spacing w:after="80" w:before="80"/>
      </w:pPr>
      <w:r>
        <w:rPr>
          <w:rFonts w:ascii="Consolas" w:cs="Consolas" w:eastAsia="Consolas" w:hAnsi="Consolas"/>
          <w:color w:val="222222"/>
          <w:sz w:val="18"/>
          <w:szCs w:val="18"/>
        </w:rPr>
        <w:t xml:space="preserve">│ ─ growth-analyst        │                 │ public chat widget</w:t>
      </w:r>
    </w:p>
    <w:p>
      <w:pPr>
        <w:shd w:fill="F5F5F5" w:val="clear"/>
        <w:spacing w:after="80" w:before="80"/>
      </w:pPr>
      <w:r>
        <w:rPr>
          <w:rFonts w:ascii="Consolas" w:cs="Consolas" w:eastAsia="Consolas" w:hAnsi="Consolas"/>
          <w:color w:val="222222"/>
          <w:sz w:val="18"/>
          <w:szCs w:val="18"/>
        </w:rPr>
        <w:t xml:space="preserve">│ ─ ugc-monitor           │                 │</w:t>
      </w:r>
    </w:p>
    <w:p>
      <w:pPr>
        <w:shd w:fill="F5F5F5" w:val="clear"/>
        <w:spacing w:after="80" w:before="80"/>
      </w:pPr>
      <w:r>
        <w:rPr>
          <w:rFonts w:ascii="Consolas" w:cs="Consolas" w:eastAsia="Consolas" w:hAnsi="Consolas"/>
          <w:color w:val="222222"/>
          <w:sz w:val="18"/>
          <w:szCs w:val="18"/>
        </w:rPr>
        <w:t xml:space="preserve">└──────┬───────────┬──────┘                 │</w:t>
      </w:r>
    </w:p>
    <w:p>
      <w:pPr>
        <w:shd w:fill="F5F5F5" w:val="clear"/>
        <w:spacing w:after="80" w:before="80"/>
      </w:pPr>
      <w:r>
        <w:rPr>
          <w:rFonts w:ascii="Consolas" w:cs="Consolas" w:eastAsia="Consolas" w:hAnsi="Consolas"/>
          <w:color w:val="222222"/>
          <w:sz w:val="18"/>
          <w:szCs w:val="18"/>
        </w:rPr>
        <w:t xml:space="preserve">       │           │                        │</w:t>
      </w:r>
    </w:p>
    <w:p>
      <w:pPr>
        <w:shd w:fill="F5F5F5" w:val="clear"/>
        <w:spacing w:after="80" w:before="80"/>
      </w:pPr>
      <w:r>
        <w:rPr>
          <w:rFonts w:ascii="Consolas" w:cs="Consolas" w:eastAsia="Consolas" w:hAnsi="Consolas"/>
          <w:color w:val="222222"/>
          <w:sz w:val="18"/>
          <w:szCs w:val="18"/>
        </w:rPr>
        <w:t xml:space="preserve">       ▼           ▼                        │</w:t>
      </w:r>
    </w:p>
    <w:p>
      <w:pPr>
        <w:shd w:fill="F5F5F5" w:val="clear"/>
        <w:spacing w:after="80" w:before="80"/>
      </w:pPr>
      <w:r>
        <w:rPr>
          <w:rFonts w:ascii="Consolas" w:cs="Consolas" w:eastAsia="Consolas" w:hAnsi="Consolas"/>
          <w:color w:val="222222"/>
          <w:sz w:val="18"/>
          <w:szCs w:val="18"/>
        </w:rPr>
        <w:t xml:space="preserve">    MCP tools   Supabase                     │</w:t>
      </w:r>
    </w:p>
    <w:p>
      <w:pPr>
        <w:shd w:fill="F5F5F5" w:val="clear"/>
        <w:spacing w:after="80" w:before="80"/>
      </w:pPr>
      <w:r>
        <w:rPr>
          <w:rFonts w:ascii="Consolas" w:cs="Consolas" w:eastAsia="Consolas" w:hAnsi="Consolas"/>
          <w:color w:val="222222"/>
          <w:sz w:val="18"/>
          <w:szCs w:val="18"/>
        </w:rPr>
        <w:t xml:space="preserve">    (GSC,       (seo_*                  END  CLIENT  </w:t>
      </w:r>
    </w:p>
    <w:p>
      <w:pPr>
        <w:shd w:fill="F5F5F5" w:val="clear"/>
        <w:spacing w:after="80" w:before="80"/>
      </w:pPr>
      <w:r>
        <w:rPr>
          <w:rFonts w:ascii="Consolas" w:cs="Consolas" w:eastAsia="Consolas" w:hAnsi="Consolas"/>
          <w:color w:val="222222"/>
          <w:sz w:val="18"/>
          <w:szCs w:val="18"/>
        </w:rPr>
        <w:t xml:space="preserve">    DataForSEO, tables,                 (website visitor)</w:t>
      </w:r>
    </w:p>
    <w:p>
      <w:pPr>
        <w:shd w:fill="F5F5F5" w:val="clear"/>
        <w:spacing w:after="80" w:before="80"/>
      </w:pPr>
      <w:r>
        <w:rPr>
          <w:rFonts w:ascii="Consolas" w:cs="Consolas" w:eastAsia="Consolas" w:hAnsi="Consolas"/>
          <w:color w:val="222222"/>
          <w:sz w:val="18"/>
          <w:szCs w:val="18"/>
        </w:rPr>
        <w:t xml:space="preserve">    Firecrawl)  credits)</w:t>
      </w:r>
    </w:p>
    <w:p>
      <w:pPr>
        <w:spacing w:after="120" w:line="300"/>
      </w:pPr>
      <w:r>
        <w:rPr>
          <w:color w:val="1B1B1B"/>
        </w:rPr>
        <w:t xml:space="preserve">Internal side: Conversion System engineering interacts with the whole stack through Claude Code (repo work) and Cowork (ops), both of which resolve to the same Anthropic tenant and the same cost center.</w:t>
      </w:r>
    </w:p>
    <w:p>
      <w:r>
        <w:br w:type="page"/>
      </w:r>
    </w:p>
    <w:p>
      <w:pPr>
        <w:pStyle w:val="Heading1"/>
        <w:spacing w:after="180" w:before="360"/>
      </w:pPr>
      <w:r>
        <w:rPr>
          <w:b/>
          <w:bCs/>
          <w:color w:val="000000"/>
          <w:sz w:val="36"/>
          <w:szCs w:val="36"/>
        </w:rPr>
        <w:t xml:space="preserve">6.  Phased Rollout Plan</w:t>
      </w:r>
    </w:p>
    <w:p>
      <w:pPr>
        <w:spacing w:after="120" w:line="300"/>
      </w:pPr>
      <w:r>
        <w:rPr>
          <w:color w:val="1B1B1B"/>
        </w:rPr>
        <w:t xml:space="preserve">Eight weeks, six phases, designed so that each phase ships something defensible on its own and leaves the system working even if the next phase is delayed. Sequencing favors the memory captured previously (database foundation first, surface layers later).</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560"/>
        <w:gridCol w:w="2300"/>
      </w:tblGrid>
      <w:tr>
        <w:trPr>
          <w:tblHeader/>
        </w:trPr>
        <w:tc>
          <w:tcPr>
            <w:tcW w:type="dxa" w:w="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40"/>
              <w:jc w:val="left"/>
            </w:pPr>
            <w:r>
              <w:rPr>
                <w:b/>
                <w:bCs/>
                <w:color w:val="000000"/>
                <w:sz w:val="20"/>
                <w:szCs w:val="20"/>
              </w:rPr>
              <w:t xml:space="preserve">Phase</w:t>
            </w:r>
          </w:p>
        </w:tc>
        <w:tc>
          <w:tcPr>
            <w:tcW w:type="dxa" w:w="24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40"/>
              <w:jc w:val="left"/>
            </w:pPr>
            <w:r>
              <w:rPr>
                <w:b/>
                <w:bCs/>
                <w:color w:val="000000"/>
                <w:sz w:val="20"/>
                <w:szCs w:val="20"/>
              </w:rPr>
              <w:t xml:space="preserve">Focus</w:t>
            </w:r>
          </w:p>
        </w:tc>
        <w:tc>
          <w:tcPr>
            <w:tcW w:type="dxa" w:w="356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40"/>
              <w:jc w:val="left"/>
            </w:pPr>
            <w:r>
              <w:rPr>
                <w:b/>
                <w:bCs/>
                <w:color w:val="000000"/>
                <w:sz w:val="20"/>
                <w:szCs w:val="20"/>
              </w:rPr>
              <w:t xml:space="preserve">Claude-specific deliverables</w:t>
            </w:r>
          </w:p>
        </w:tc>
        <w:tc>
          <w:tcPr>
            <w:tcW w:type="dxa" w:w="23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40"/>
              <w:jc w:val="left"/>
            </w:pPr>
            <w:r>
              <w:rPr>
                <w:b/>
                <w:bCs/>
                <w:color w:val="000000"/>
                <w:sz w:val="20"/>
                <w:szCs w:val="20"/>
              </w:rPr>
              <w:t xml:space="preserve">Window</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0</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Hygiene &amp; safety</w:t>
            </w:r>
          </w:p>
        </w:tc>
        <w:tc>
          <w:tcPr>
            <w:tcW w:type="dxa" w:w="3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Rotate leaked API keys (25 in git). Tighten lib/security/ prompt-injection filter. Kill ai-html-engine.ts and consolidate onto content-engine.</w:t>
            </w:r>
          </w:p>
        </w:tc>
        <w:tc>
          <w:tcPr>
            <w:tcW w:type="dxa" w:w="23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Week 0 (4 days)</w:t>
            </w:r>
          </w:p>
        </w:tc>
      </w:tr>
      <w:tr>
        <w:trPr>
          <w:tblHeader w:val="false"/>
        </w:trPr>
        <w:tc>
          <w:tcPr>
            <w:tcW w:type="dxa" w:w="9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1</w:t>
            </w:r>
          </w:p>
        </w:tc>
        <w:tc>
          <w:tcPr>
            <w:tcW w:type="dxa" w:w="24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Inference consolidation</w:t>
            </w:r>
          </w:p>
        </w:tc>
        <w:tc>
          <w:tcPr>
            <w:tcW w:type="dxa" w:w="356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Ship lib/ai/claude-client.ts façade. Migrate /api/chat and /api/widget/chat to it. Enable prompt caching on system prompt, SOUL.md, and RAG context.</w:t>
            </w:r>
          </w:p>
        </w:tc>
        <w:tc>
          <w:tcPr>
            <w:tcW w:type="dxa" w:w="23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Week 1</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2</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Structured outputs</w:t>
            </w:r>
          </w:p>
        </w:tc>
        <w:tc>
          <w:tcPr>
            <w:tcW w:type="dxa" w:w="3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Migrate content-engine to tool-use with JSON schema. Make content-checker.ts blocking at 65% similarity. Migrate industry-pack seeder to tool-use.</w:t>
            </w:r>
          </w:p>
        </w:tc>
        <w:tc>
          <w:tcPr>
            <w:tcW w:type="dxa" w:w="23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Week 2</w:t>
            </w:r>
          </w:p>
        </w:tc>
      </w:tr>
      <w:tr>
        <w:trPr>
          <w:tblHeader w:val="false"/>
        </w:trPr>
        <w:tc>
          <w:tcPr>
            <w:tcW w:type="dxa" w:w="9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3</w:t>
            </w:r>
          </w:p>
        </w:tc>
        <w:tc>
          <w:tcPr>
            <w:tcW w:type="dxa" w:w="24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Agent SDK lift</w:t>
            </w:r>
          </w:p>
        </w:tc>
        <w:tc>
          <w:tcPr>
            <w:tcW w:type="dxa" w:w="356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Stand up lib/agents/. Port geo-tester, nap-auditor, reporter onto the SDK. Wire the four MCP servers (GSC, DataForSEO, Firecrawl, Supabase). Dual-read old JSONB.</w:t>
            </w:r>
          </w:p>
        </w:tc>
        <w:tc>
          <w:tcPr>
            <w:tcW w:type="dxa" w:w="23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Week 3–4</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4</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Generalize to all industries</w:t>
            </w:r>
          </w:p>
        </w:tc>
        <w:tc>
          <w:tcPr>
            <w:tcW w:type="dxa" w:w="3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Claude-seed industry packs for the remaining 29 industries. Remove vet-only gates from worker-dispatcher. Credits deducted per skill run.</w:t>
            </w:r>
          </w:p>
        </w:tc>
        <w:tc>
          <w:tcPr>
            <w:tcW w:type="dxa" w:w="23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Week 5</w:t>
            </w:r>
          </w:p>
        </w:tc>
      </w:tr>
      <w:tr>
        <w:trPr>
          <w:tblHeader w:val="false"/>
        </w:trPr>
        <w:tc>
          <w:tcPr>
            <w:tcW w:type="dxa" w:w="9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5</w:t>
            </w:r>
          </w:p>
        </w:tc>
        <w:tc>
          <w:tcPr>
            <w:tcW w:type="dxa" w:w="24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Command Center copilot</w:t>
            </w:r>
          </w:p>
        </w:tc>
        <w:tc>
          <w:tcPr>
            <w:tcW w:type="dxa" w:w="356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Ship the 8-tab dashboard (if not already) and dock the Sonnet-backed copilot on the right. Seven tools; prompt caching on snapshots.</w:t>
            </w:r>
          </w:p>
        </w:tc>
        <w:tc>
          <w:tcPr>
            <w:tcW w:type="dxa" w:w="23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Week 6</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6</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Internal adoption</w:t>
            </w:r>
          </w:p>
        </w:tc>
        <w:tc>
          <w:tcPr>
            <w:tcW w:type="dxa" w:w="3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Roll out CLAUDE.md files, slash commands, security-review hook. Stand up Cowork weekly ops reports. Scope and pilot Claude-in-Chrome for GMB/directory tasks.</w:t>
            </w:r>
          </w:p>
        </w:tc>
        <w:tc>
          <w:tcPr>
            <w:tcW w:type="dxa" w:w="23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Week 7</w:t>
            </w:r>
          </w:p>
        </w:tc>
      </w:tr>
    </w:tbl>
    <w:p>
      <w:pPr>
        <w:pStyle w:val="Heading3"/>
        <w:spacing w:after="100" w:before="200"/>
      </w:pPr>
      <w:r>
        <w:rPr>
          <w:b/>
          <w:bCs/>
          <w:color w:val="000000"/>
          <w:sz w:val="24"/>
          <w:szCs w:val="24"/>
        </w:rPr>
        <w:t xml:space="preserve">Exit criteria per phase (abbreviated)</w:t>
      </w:r>
    </w:p>
    <w:p>
      <w:pPr>
        <w:pStyle w:val="ListParagraph"/>
        <w:numPr>
          <w:ilvl w:val="0"/>
          <w:numId w:val="2"/>
        </w:numPr>
        <w:spacing w:after="80" w:line="290"/>
      </w:pPr>
      <w:r>
        <w:rPr>
          <w:color w:val="1B1B1B"/>
        </w:rPr>
        <w:t xml:space="preserve">Phase 0: git history scrubbed of secrets; new keys rotated at source; content engine has exactly one implementation.</w:t>
      </w:r>
    </w:p>
    <w:p>
      <w:pPr>
        <w:pStyle w:val="ListParagraph"/>
        <w:numPr>
          <w:ilvl w:val="0"/>
          <w:numId w:val="2"/>
        </w:numPr>
        <w:spacing w:after="80" w:line="290"/>
      </w:pPr>
      <w:r>
        <w:rPr>
          <w:color w:val="1B1B1B"/>
        </w:rPr>
        <w:t xml:space="preserve">Phase 1: one call site for Claude across dashboard and widget; prompt-cache hit ratio &gt; 60% within 48 hours.</w:t>
      </w:r>
    </w:p>
    <w:p>
      <w:pPr>
        <w:pStyle w:val="ListParagraph"/>
        <w:numPr>
          <w:ilvl w:val="0"/>
          <w:numId w:val="2"/>
        </w:numPr>
        <w:spacing w:after="80" w:line="290"/>
      </w:pPr>
      <w:r>
        <w:rPr>
          <w:color w:val="1B1B1B"/>
        </w:rPr>
        <w:t xml:space="preserve">Phase 2: content-engine returns valid JSON 100% of the time; zero regex parsers on Claude output; similarity threshold blocks near-duplicates.</w:t>
      </w:r>
    </w:p>
    <w:p>
      <w:pPr>
        <w:pStyle w:val="ListParagraph"/>
        <w:numPr>
          <w:ilvl w:val="0"/>
          <w:numId w:val="2"/>
        </w:numPr>
        <w:spacing w:after="80" w:line="290"/>
      </w:pPr>
      <w:r>
        <w:rPr>
          <w:color w:val="1B1B1B"/>
        </w:rPr>
        <w:t xml:space="preserve">Phase 3: one non-vet client has a GEO test result row; one non-vet client has a NAP audit row; dual-read verified on a legacy vet client.</w:t>
      </w:r>
    </w:p>
    <w:p>
      <w:pPr>
        <w:pStyle w:val="ListParagraph"/>
        <w:numPr>
          <w:ilvl w:val="0"/>
          <w:numId w:val="2"/>
        </w:numPr>
        <w:spacing w:after="80" w:line="290"/>
      </w:pPr>
      <w:r>
        <w:rPr>
          <w:color w:val="1B1B1B"/>
        </w:rPr>
        <w:t xml:space="preserve">Phase 4: all 30 industries have a seeded pack; worker-dispatcher runs for a plumber, dentist, and HVAC client on the same cron.</w:t>
      </w:r>
    </w:p>
    <w:p>
      <w:pPr>
        <w:pStyle w:val="ListParagraph"/>
        <w:numPr>
          <w:ilvl w:val="0"/>
          <w:numId w:val="2"/>
        </w:numPr>
        <w:spacing w:after="80" w:line="290"/>
      </w:pPr>
      <w:r>
        <w:rPr>
          <w:color w:val="1B1B1B"/>
        </w:rPr>
        <w:t xml:space="preserve">Phase 5: copilot answers a "what should I queue this week?" question with citations to GSC + GEO rows and successfully enqueues content via tool-use.</w:t>
      </w:r>
    </w:p>
    <w:p>
      <w:pPr>
        <w:pStyle w:val="ListParagraph"/>
        <w:numPr>
          <w:ilvl w:val="0"/>
          <w:numId w:val="2"/>
        </w:numPr>
        <w:spacing w:after="80" w:line="290"/>
      </w:pPr>
      <w:r>
        <w:rPr>
          <w:color w:val="1B1B1B"/>
        </w:rPr>
        <w:t xml:space="preserve">Phase 6: every PR touching lib/ai/* or lib/agents/* has a security-review comment; first Friday ops report lands in Slack via Cowork.</w:t>
      </w:r>
    </w:p>
    <w:p>
      <w:r>
        <w:br w:type="page"/>
      </w:r>
    </w:p>
    <w:p>
      <w:pPr>
        <w:pStyle w:val="Heading1"/>
        <w:spacing w:after="180" w:before="360"/>
      </w:pPr>
      <w:r>
        <w:rPr>
          <w:b/>
          <w:bCs/>
          <w:color w:val="000000"/>
          <w:sz w:val="36"/>
          <w:szCs w:val="36"/>
        </w:rPr>
        <w:t xml:space="preserve">7.  Cost, Pricing, and Margin Implications</w:t>
      </w:r>
    </w:p>
    <w:p>
      <w:pPr>
        <w:pStyle w:val="Heading2"/>
        <w:spacing w:after="140" w:before="280"/>
      </w:pPr>
      <w:r>
        <w:rPr>
          <w:b/>
          <w:bCs/>
          <w:color w:val="000000"/>
          <w:sz w:val="28"/>
          <w:szCs w:val="28"/>
        </w:rPr>
        <w:t xml:space="preserve">7.1  Token economics after prompt caching</w:t>
      </w:r>
    </w:p>
    <w:p>
      <w:pPr>
        <w:spacing w:after="120" w:line="300"/>
      </w:pPr>
      <w:r>
        <w:rPr>
          <w:color w:val="1B1B1B"/>
        </w:rPr>
        <w:t xml:space="preserve">Using the audit's numbers as baseline (Sonnet 75 credits = $0.375 charged, ~$0.154 COGS, ~59% margin), a typical agent turn today sends ~4–6k input tokens (system + SOUL + tools + history) and ~400–800 output tokens. Prompt caching moves 3–5k of those input tokens to the cached tier at ~10% of the full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40"/>
              <w:jc w:val="left"/>
            </w:pPr>
            <w:r>
              <w:rPr>
                <w:b/>
                <w:bCs/>
                <w:color w:val="000000"/>
                <w:sz w:val="20"/>
                <w:szCs w:val="20"/>
              </w:rPr>
              <w:t xml:space="preserve">Scenario</w:t>
            </w:r>
          </w:p>
        </w:tc>
        <w:tc>
          <w:tcPr>
            <w:tcW w:type="dxa" w:w="20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40"/>
              <w:jc w:val="left"/>
            </w:pPr>
            <w:r>
              <w:rPr>
                <w:b/>
                <w:bCs/>
                <w:color w:val="000000"/>
                <w:sz w:val="20"/>
                <w:szCs w:val="20"/>
              </w:rPr>
              <w:t xml:space="preserve">COGS / call</w:t>
            </w:r>
          </w:p>
        </w:tc>
        <w:tc>
          <w:tcPr>
            <w:tcW w:type="dxa" w:w="20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40"/>
              <w:jc w:val="left"/>
            </w:pPr>
            <w:r>
              <w:rPr>
                <w:b/>
                <w:bCs/>
                <w:color w:val="000000"/>
                <w:sz w:val="20"/>
                <w:szCs w:val="20"/>
              </w:rPr>
              <w:t xml:space="preserve">Revenue / call</w:t>
            </w:r>
          </w:p>
        </w:tc>
        <w:tc>
          <w:tcPr>
            <w:tcW w:type="dxa" w:w="216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40"/>
              <w:jc w:val="left"/>
            </w:pPr>
            <w:r>
              <w:rPr>
                <w:b/>
                <w:bCs/>
                <w:color w:val="000000"/>
                <w:sz w:val="20"/>
                <w:szCs w:val="20"/>
              </w:rPr>
              <w:t xml:space="preserve">Gross margin</w:t>
            </w:r>
          </w:p>
        </w:tc>
      </w:tr>
      <w:tr>
        <w:trPr>
          <w:tblHeader w:val="false"/>
        </w:trPr>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Today — Sonnet, no caching</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~$0.154</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$0.375</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~59%</w:t>
            </w:r>
          </w:p>
        </w:tc>
      </w:tr>
      <w:tr>
        <w:trPr>
          <w:tblHeader w:val="false"/>
        </w:trPr>
        <w:tc>
          <w:tcPr>
            <w:tcW w:type="dxa" w:w="32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Phase 1 — Sonnet with caching</w:t>
            </w:r>
          </w:p>
        </w:tc>
        <w:tc>
          <w:tcPr>
            <w:tcW w:type="dxa" w:w="20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~$0.085</w:t>
            </w:r>
          </w:p>
        </w:tc>
        <w:tc>
          <w:tcPr>
            <w:tcW w:type="dxa" w:w="20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$0.375</w:t>
            </w:r>
          </w:p>
        </w:tc>
        <w:tc>
          <w:tcPr>
            <w:tcW w:type="dxa" w:w="216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~77%</w:t>
            </w:r>
          </w:p>
        </w:tc>
      </w:tr>
      <w:tr>
        <w:trPr>
          <w:tblHeader w:val="false"/>
        </w:trPr>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Phase 3 — Agent turn (Sonnet + tools, cached)</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~$0.12</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5 credits = $0.025 per geo query* </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Aggregated per skill run</w:t>
            </w:r>
          </w:p>
        </w:tc>
      </w:tr>
    </w:tbl>
    <w:p>
      <w:pPr>
        <w:spacing w:after="120" w:line="300"/>
        <w:rPr>
          <w:i/>
          <w:iCs/>
          <w:color w:val="555555"/>
        </w:rPr>
      </w:pPr>
      <w:r>
        <w:rPr>
          <w:i/>
          <w:iCs/>
          <w:color w:val="555555"/>
        </w:rPr>
        <w:t xml:space="preserve">* GEO_TEST is priced per full run (25 queries × 3 providers = 75 calls) at 5 credits = $0.025 total; a full run of 75 Sonnet calls at ~$0.12 cached COGS would be ~$9 revenue vs. ~$9 COGS, which is why the margin plan is per skill run, not per call — priced around the value of the output, not the token count.</w:t>
      </w:r>
    </w:p>
    <w:p>
      <w:pPr>
        <w:pStyle w:val="Heading2"/>
        <w:spacing w:after="140" w:before="280"/>
      </w:pPr>
      <w:r>
        <w:rPr>
          <w:b/>
          <w:bCs/>
          <w:color w:val="000000"/>
          <w:sz w:val="28"/>
          <w:szCs w:val="28"/>
        </w:rPr>
        <w:t xml:space="preserve">7.2  Credit-pricing changes to propose</w:t>
      </w:r>
    </w:p>
    <w:p>
      <w:pPr>
        <w:pStyle w:val="ListParagraph"/>
        <w:numPr>
          <w:ilvl w:val="0"/>
          <w:numId w:val="2"/>
        </w:numPr>
        <w:spacing w:after="80" w:line="290"/>
      </w:pPr>
      <w:r>
        <w:rPr>
          <w:color w:val="1B1B1B"/>
        </w:rPr>
        <w:t xml:space="preserve">Introduce AGENT_SKILL_RUN as a first-class metered event rather than per-call token metering, so margin is owned at the skill level (e.g., GEO_TEST = 30 credits net; NAP_AUDIT = 20; CONTENT_PUBLISH = 10; GROWTH_MEMO = 8).</w:t>
      </w:r>
    </w:p>
    <w:p>
      <w:pPr>
        <w:pStyle w:val="ListParagraph"/>
        <w:numPr>
          <w:ilvl w:val="0"/>
          <w:numId w:val="2"/>
        </w:numPr>
        <w:spacing w:after="80" w:line="290"/>
      </w:pPr>
      <w:r>
        <w:rPr>
          <w:color w:val="1B1B1B"/>
        </w:rPr>
        <w:t xml:space="preserve">Keep Haiku/Sonnet/Opus credit tiers for the chat surface; document that prompt caching is how the margin story works and price to ~70% GM on Sonnet.</w:t>
      </w:r>
    </w:p>
    <w:p>
      <w:pPr>
        <w:pStyle w:val="ListParagraph"/>
        <w:numPr>
          <w:ilvl w:val="0"/>
          <w:numId w:val="2"/>
        </w:numPr>
        <w:spacing w:after="80" w:line="290"/>
      </w:pPr>
      <w:r>
        <w:rPr>
          <w:color w:val="1B1B1B"/>
        </w:rPr>
        <w:t xml:space="preserve">Reserve Opus for explicit high-value events: weekly client memo, quarterly audit, competitor deep-dive. Surface this as a user-visible "Opus action" so the cost is justified.</w:t>
      </w:r>
    </w:p>
    <w:p>
      <w:pPr>
        <w:pStyle w:val="Heading2"/>
        <w:spacing w:after="140" w:before="280"/>
      </w:pPr>
      <w:r>
        <w:rPr>
          <w:b/>
          <w:bCs/>
          <w:color w:val="000000"/>
          <w:sz w:val="28"/>
          <w:szCs w:val="28"/>
        </w:rPr>
        <w:t xml:space="preserve">7.3  Competitive framing</w:t>
      </w:r>
    </w:p>
    <w:p>
      <w:pPr>
        <w:spacing w:after="120" w:line="300"/>
      </w:pPr>
      <w:r>
        <w:rPr>
          <w:color w:val="1B1B1B"/>
        </w:rPr>
        <w:t xml:space="preserve">A full-service local-SEO agency charges $2,000–5,000/month per client for roughly the same deliverables the vet-seo-worker produces. If Kyra ships the Agent SDK worker for all industries at an effective ~$40–80/client/month in blended Claude COGS, the margin conversation becomes the product story, not a concession.</w:t>
      </w:r>
    </w:p>
    <w:p>
      <w:r>
        <w:br w:type="page"/>
      </w:r>
    </w:p>
    <w:p>
      <w:pPr>
        <w:pStyle w:val="Heading1"/>
        <w:spacing w:after="180" w:before="360"/>
      </w:pPr>
      <w:r>
        <w:rPr>
          <w:b/>
          <w:bCs/>
          <w:color w:val="000000"/>
          <w:sz w:val="36"/>
          <w:szCs w:val="36"/>
        </w:rPr>
        <w:t xml:space="preserve">8.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40"/>
              <w:jc w:val="left"/>
            </w:pPr>
            <w:r>
              <w:rPr>
                <w:b/>
                <w:bCs/>
                <w:color w:val="000000"/>
                <w:sz w:val="20"/>
                <w:szCs w:val="20"/>
              </w:rPr>
              <w:t xml:space="preserve">Risk</w:t>
            </w:r>
          </w:p>
        </w:tc>
        <w:tc>
          <w:tcPr>
            <w:tcW w:type="dxa" w:w="3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40"/>
              <w:jc w:val="left"/>
            </w:pPr>
            <w:r>
              <w:rPr>
                <w:b/>
                <w:bCs/>
                <w:color w:val="000000"/>
                <w:sz w:val="20"/>
                <w:szCs w:val="20"/>
              </w:rPr>
              <w:t xml:space="preserve">Why it matters</w:t>
            </w:r>
          </w:p>
        </w:tc>
        <w:tc>
          <w:tcPr>
            <w:tcW w:type="dxa" w:w="316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40"/>
              <w:jc w:val="left"/>
            </w:pPr>
            <w:r>
              <w:rPr>
                <w:b/>
                <w:bCs/>
                <w:color w:val="000000"/>
                <w:sz w:val="20"/>
                <w:szCs w:val="20"/>
              </w:rPr>
              <w:t xml:space="preserve">Mitigation</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Google deindexes near-duplicate programmatic city pages</w:t>
            </w:r>
          </w:p>
        </w:tc>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Kyra's growth depends on scaled city pages; a deindex event is existential for the pSEO lane</w:t>
            </w:r>
          </w:p>
        </w:tc>
        <w:tc>
          <w:tcPr>
            <w:tcW w:type="dxa" w:w="3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Census / climate / neighborhood data injection (Phase 2 of the Command Center plan); blocking similarity check at 65%; batched publish schedule; internal linking wired at assembly time</w:t>
            </w:r>
          </w:p>
        </w:tc>
      </w:tr>
      <w:tr>
        <w:trPr>
          <w:tblHeader w:val="false"/>
        </w:trPr>
        <w:tc>
          <w:tcPr>
            <w:tcW w:type="dxa" w:w="30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Credit cost runs away on a high-volume client</w:t>
            </w:r>
          </w:p>
        </w:tc>
        <w:tc>
          <w:tcPr>
            <w:tcW w:type="dxa" w:w="32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Unbounded agent loops and recursive sub-agents can burn $$$ fast</w:t>
            </w:r>
          </w:p>
        </w:tc>
        <w:tc>
          <w:tcPr>
            <w:tcW w:type="dxa" w:w="316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OathGuard safety gates; Agent SDK max_turns; hard daily credit ceiling per client with automatic pause + operator email</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Prompt-injection from scraped content</w:t>
            </w:r>
          </w:p>
        </w:tc>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Firecrawl, UGC monitor, and competitor SERPs feed external text into prompts</w:t>
            </w:r>
          </w:p>
        </w:tc>
        <w:tc>
          <w:tcPr>
            <w:tcW w:type="dxa" w:w="3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Route all external text through lib/security/ filter; never eval / never follow untrusted links via computer-use; sanitize before concatenation</w:t>
            </w:r>
          </w:p>
        </w:tc>
      </w:tr>
      <w:tr>
        <w:trPr>
          <w:tblHeader w:val="false"/>
        </w:trPr>
        <w:tc>
          <w:tcPr>
            <w:tcW w:type="dxa" w:w="30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Cross-client data leakage</w:t>
            </w:r>
          </w:p>
        </w:tc>
        <w:tc>
          <w:tcPr>
            <w:tcW w:type="dxa" w:w="32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Per-client container isolation is a core promise of the brand</w:t>
            </w:r>
          </w:p>
        </w:tc>
        <w:tc>
          <w:tcPr>
            <w:tcW w:type="dxa" w:w="316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Keep the OpenClaw per-container boundary; Agent SDK sessions are scoped per clientId with Supabase RLS on every read; lib/ai/claude-client.ts never receives siteIds outside the caller's agency scope</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Leaked production keys (25 in git history)</w:t>
            </w:r>
          </w:p>
        </w:tc>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Audit flagged this as critical; any one of these keys is a breach surface</w:t>
            </w:r>
          </w:p>
        </w:tc>
        <w:tc>
          <w:tcPr>
            <w:tcW w:type="dxa" w:w="3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Phase 0 rotation; BFG / git filter-repo on history; pre-commit secret scanner; move to Vercel env bindings and Supabase vault</w:t>
            </w:r>
          </w:p>
        </w:tc>
      </w:tr>
      <w:tr>
        <w:trPr>
          <w:tblHeader w:val="false"/>
        </w:trPr>
        <w:tc>
          <w:tcPr>
            <w:tcW w:type="dxa" w:w="30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Model provider single-sourcing</w:t>
            </w:r>
          </w:p>
        </w:tc>
        <w:tc>
          <w:tcPr>
            <w:tcW w:type="dxa" w:w="32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All-in on Anthropic creates vendor concentration risk on billing, rate limits, and feature rollouts</w:t>
            </w:r>
          </w:p>
        </w:tc>
        <w:tc>
          <w:tcPr>
            <w:tcW w:type="dxa" w:w="316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Keep the OpenClaw multi-LLM layer (Anthropic / OpenAI / Gemini / OpenRouter / Ollama) as a documented fallback; the façade can route to alternates if Anthropic returns 5xx &gt; threshold</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Marketing claims drifting from reality</w:t>
            </w:r>
          </w:p>
        </w:tc>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Audit flagged "15 languages", "cannabis compliance engine", "50+ channels" as overstated</w:t>
            </w:r>
          </w:p>
        </w:tc>
        <w:tc>
          <w:tcPr>
            <w:tcW w:type="dxa" w:w="3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Every Claude-powered claim must map to a real subsystem; include copy review in Phase 6 alongside security review</w:t>
            </w:r>
          </w:p>
        </w:tc>
      </w:tr>
      <w:tr>
        <w:trPr>
          <w:tblHeader w:val="false"/>
        </w:trPr>
        <w:tc>
          <w:tcPr>
            <w:tcW w:type="dxa" w:w="30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Hallucinated growth suggestions in customer-facing reports</w:t>
            </w:r>
          </w:p>
        </w:tc>
        <w:tc>
          <w:tcPr>
            <w:tcW w:type="dxa" w:w="32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The growth engine today hallucinates; a Claude copilot that does the same at scale damages trust</w:t>
            </w:r>
          </w:p>
        </w:tc>
        <w:tc>
          <w:tcPr>
            <w:tcW w:type="dxa" w:w="316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Data-driven pipeline first; Claude only frames pre-selected items; every suggestion carries a provenance link to the GSC / GEO row that produced it</w:t>
            </w:r>
          </w:p>
        </w:tc>
      </w:tr>
    </w:tbl>
    <w:p>
      <w:r>
        <w:br w:type="page"/>
      </w:r>
    </w:p>
    <w:p>
      <w:pPr>
        <w:pStyle w:val="Heading1"/>
        <w:spacing w:after="180" w:before="360"/>
      </w:pPr>
      <w:r>
        <w:rPr>
          <w:b/>
          <w:bCs/>
          <w:color w:val="000000"/>
          <w:sz w:val="36"/>
          <w:szCs w:val="36"/>
        </w:rPr>
        <w:t xml:space="preserve">9.  Success Metrics</w:t>
      </w:r>
    </w:p>
    <w:p>
      <w:pPr>
        <w:spacing w:after="120" w:line="300"/>
      </w:pPr>
      <w:r>
        <w:rPr>
          <w:color w:val="1B1B1B"/>
        </w:rPr>
        <w:t xml:space="preserve">Track these weekly; any regression triggers a rollback conversation before the next phase ships.</w:t>
      </w:r>
    </w:p>
    <w:p>
      <w:pPr>
        <w:pStyle w:val="Heading3"/>
        <w:spacing w:after="100" w:before="200"/>
      </w:pPr>
      <w:r>
        <w:rPr>
          <w:b/>
          <w:bCs/>
          <w:color w:val="000000"/>
          <w:sz w:val="24"/>
          <w:szCs w:val="24"/>
        </w:rPr>
        <w:t xml:space="preserve">9.1  Economic</w:t>
      </w:r>
    </w:p>
    <w:p>
      <w:pPr>
        <w:pStyle w:val="ListParagraph"/>
        <w:numPr>
          <w:ilvl w:val="0"/>
          <w:numId w:val="2"/>
        </w:numPr>
        <w:spacing w:after="80" w:line="290"/>
      </w:pPr>
      <w:r>
        <w:rPr>
          <w:color w:val="1B1B1B"/>
        </w:rPr>
        <w:t xml:space="preserve">Gross margin on Sonnet chat calls (target ≥ 72% by end of Phase 1).</w:t>
      </w:r>
    </w:p>
    <w:p>
      <w:pPr>
        <w:pStyle w:val="ListParagraph"/>
        <w:numPr>
          <w:ilvl w:val="0"/>
          <w:numId w:val="2"/>
        </w:numPr>
        <w:spacing w:after="80" w:line="290"/>
      </w:pPr>
      <w:r>
        <w:rPr>
          <w:color w:val="1B1B1B"/>
        </w:rPr>
        <w:t xml:space="preserve">Prompt-cache hit ratio (target ≥ 60% by end of Phase 1; ≥ 80% by end of Phase 3).</w:t>
      </w:r>
    </w:p>
    <w:p>
      <w:pPr>
        <w:pStyle w:val="ListParagraph"/>
        <w:numPr>
          <w:ilvl w:val="0"/>
          <w:numId w:val="2"/>
        </w:numPr>
        <w:spacing w:after="80" w:line="290"/>
      </w:pPr>
      <w:r>
        <w:rPr>
          <w:color w:val="1B1B1B"/>
        </w:rPr>
        <w:t xml:space="preserve">Cost per agent-skill run (target stable within ±15% week-over-week; alerts on drift).</w:t>
      </w:r>
    </w:p>
    <w:p>
      <w:pPr>
        <w:pStyle w:val="Heading3"/>
        <w:spacing w:after="100" w:before="200"/>
      </w:pPr>
      <w:r>
        <w:rPr>
          <w:b/>
          <w:bCs/>
          <w:color w:val="000000"/>
          <w:sz w:val="24"/>
          <w:szCs w:val="24"/>
        </w:rPr>
        <w:t xml:space="preserve">9.2  Reliability</w:t>
      </w:r>
    </w:p>
    <w:p>
      <w:pPr>
        <w:pStyle w:val="ListParagraph"/>
        <w:numPr>
          <w:ilvl w:val="0"/>
          <w:numId w:val="2"/>
        </w:numPr>
        <w:spacing w:after="80" w:line="290"/>
      </w:pPr>
      <w:r>
        <w:rPr>
          <w:color w:val="1B1B1B"/>
        </w:rPr>
        <w:t xml:space="preserve">% of content-engine responses parsed without regex fallback (target 100% after Phase 2).</w:t>
      </w:r>
    </w:p>
    <w:p>
      <w:pPr>
        <w:pStyle w:val="ListParagraph"/>
        <w:numPr>
          <w:ilvl w:val="0"/>
          <w:numId w:val="2"/>
        </w:numPr>
        <w:spacing w:after="80" w:line="290"/>
      </w:pPr>
      <w:r>
        <w:rPr>
          <w:color w:val="1B1B1B"/>
        </w:rPr>
        <w:t xml:space="preserve">Number of Claude-output parsing failures surfaced to end users (target 0 after Phase 2).</w:t>
      </w:r>
    </w:p>
    <w:p>
      <w:pPr>
        <w:pStyle w:val="ListParagraph"/>
        <w:numPr>
          <w:ilvl w:val="0"/>
          <w:numId w:val="2"/>
        </w:numPr>
        <w:spacing w:after="80" w:line="290"/>
      </w:pPr>
      <w:r>
        <w:rPr>
          <w:color w:val="1B1B1B"/>
        </w:rPr>
        <w:t xml:space="preserve">Agent-run success rate by skill (target ≥ 95% for geo-tester, nap-auditor, reporter after Phase 3).</w:t>
      </w:r>
    </w:p>
    <w:p>
      <w:pPr>
        <w:pStyle w:val="Heading3"/>
        <w:spacing w:after="100" w:before="200"/>
      </w:pPr>
      <w:r>
        <w:rPr>
          <w:b/>
          <w:bCs/>
          <w:color w:val="000000"/>
          <w:sz w:val="24"/>
          <w:szCs w:val="24"/>
        </w:rPr>
        <w:t xml:space="preserve">9.3  Product</w:t>
      </w:r>
    </w:p>
    <w:p>
      <w:pPr>
        <w:pStyle w:val="ListParagraph"/>
        <w:numPr>
          <w:ilvl w:val="0"/>
          <w:numId w:val="2"/>
        </w:numPr>
        <w:spacing w:after="80" w:line="290"/>
      </w:pPr>
      <w:r>
        <w:rPr>
          <w:color w:val="1B1B1B"/>
        </w:rPr>
        <w:t xml:space="preserve">% of paying clients with at least one autonomous skill running weekly (target ≥ 95% by end of Phase 4 — vet-only gate is the current bottleneck).</w:t>
      </w:r>
    </w:p>
    <w:p>
      <w:pPr>
        <w:pStyle w:val="ListParagraph"/>
        <w:numPr>
          <w:ilvl w:val="0"/>
          <w:numId w:val="2"/>
        </w:numPr>
        <w:spacing w:after="80" w:line="290"/>
      </w:pPr>
      <w:r>
        <w:rPr>
          <w:color w:val="1B1B1B"/>
        </w:rPr>
        <w:t xml:space="preserve">GEO citation rate delta after 30 days on the platform (per client).</w:t>
      </w:r>
    </w:p>
    <w:p>
      <w:pPr>
        <w:pStyle w:val="ListParagraph"/>
        <w:numPr>
          <w:ilvl w:val="0"/>
          <w:numId w:val="2"/>
        </w:numPr>
        <w:spacing w:after="80" w:line="290"/>
      </w:pPr>
      <w:r>
        <w:rPr>
          <w:color w:val="1B1B1B"/>
        </w:rPr>
        <w:t xml:space="preserve">Copilot usage: unique agency operators using the Command Center copilot weekly (target ≥ 60% of active agencies by end of Phase 5).</w:t>
      </w:r>
    </w:p>
    <w:p>
      <w:pPr>
        <w:pStyle w:val="Heading3"/>
        <w:spacing w:after="100" w:before="200"/>
      </w:pPr>
      <w:r>
        <w:rPr>
          <w:b/>
          <w:bCs/>
          <w:color w:val="000000"/>
          <w:sz w:val="24"/>
          <w:szCs w:val="24"/>
        </w:rPr>
        <w:t xml:space="preserve">9.4  Internal</w:t>
      </w:r>
    </w:p>
    <w:p>
      <w:pPr>
        <w:pStyle w:val="ListParagraph"/>
        <w:numPr>
          <w:ilvl w:val="0"/>
          <w:numId w:val="2"/>
        </w:numPr>
        <w:spacing w:after="80" w:line="290"/>
      </w:pPr>
      <w:r>
        <w:rPr>
          <w:color w:val="1B1B1B"/>
        </w:rPr>
        <w:t xml:space="preserve">% of merged PRs with an automated Claude Code security-review comment (target 100% on lib/ai/*, lib/agents/*, infra/*).</w:t>
      </w:r>
    </w:p>
    <w:p>
      <w:pPr>
        <w:pStyle w:val="ListParagraph"/>
        <w:numPr>
          <w:ilvl w:val="0"/>
          <w:numId w:val="2"/>
        </w:numPr>
        <w:spacing w:after="80" w:line="290"/>
      </w:pPr>
      <w:r>
        <w:rPr>
          <w:color w:val="1B1B1B"/>
        </w:rPr>
        <w:t xml:space="preserve">Cowork Friday-report delivered on time for 8 consecutive weeks.</w:t>
      </w:r>
    </w:p>
    <w:p>
      <w:pPr>
        <w:pStyle w:val="ListParagraph"/>
        <w:numPr>
          <w:ilvl w:val="0"/>
          <w:numId w:val="2"/>
        </w:numPr>
        <w:spacing w:after="80" w:line="290"/>
      </w:pPr>
      <w:r>
        <w:rPr>
          <w:color w:val="1B1B1B"/>
        </w:rPr>
        <w:t xml:space="preserve">Mean time from incident signal to fix shipped (expected to compress as internal Claude adoption lands).</w:t>
      </w:r>
    </w:p>
    <w:p>
      <w:r>
        <w:br w:type="page"/>
      </w:r>
    </w:p>
    <w:p>
      <w:pPr>
        <w:pStyle w:val="Heading1"/>
        <w:spacing w:after="180" w:before="360"/>
      </w:pPr>
      <w:r>
        <w:rPr>
          <w:b/>
          <w:bCs/>
          <w:color w:val="000000"/>
          <w:sz w:val="36"/>
          <w:szCs w:val="36"/>
        </w:rPr>
        <w:t xml:space="preserve">10.  Appendix — File-Level Changes and References</w:t>
      </w:r>
    </w:p>
    <w:p>
      <w:pPr>
        <w:pStyle w:val="Heading2"/>
        <w:spacing w:after="140" w:before="280"/>
      </w:pPr>
      <w:r>
        <w:rPr>
          <w:b/>
          <w:bCs/>
          <w:color w:val="000000"/>
          <w:sz w:val="28"/>
          <w:szCs w:val="28"/>
        </w:rPr>
        <w:t xml:space="preserve">10.1  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40"/>
              <w:jc w:val="left"/>
            </w:pPr>
            <w:r>
              <w:rPr>
                <w:b/>
                <w:bCs/>
                <w:color w:val="000000"/>
                <w:sz w:val="20"/>
                <w:szCs w:val="20"/>
              </w:rPr>
              <w:t xml:space="preserve">Path</w:t>
            </w:r>
          </w:p>
        </w:tc>
        <w:tc>
          <w:tcPr>
            <w:tcW w:type="dxa" w:w="516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40"/>
              <w:jc w:val="left"/>
            </w:pPr>
            <w:r>
              <w:rPr>
                <w:b/>
                <w:bCs/>
                <w:color w:val="000000"/>
                <w:sz w:val="20"/>
                <w:szCs w:val="20"/>
              </w:rPr>
              <w:t xml:space="preserve">Purpose</w:t>
            </w:r>
          </w:p>
        </w:tc>
      </w:tr>
      <w:tr>
        <w:trPr>
          <w:tblHeader w:val="false"/>
        </w:trPr>
        <w:tc>
          <w:tcPr>
            <w:tcW w:type="dxa" w:w="4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lib/ai/claude-client.ts</w:t>
            </w:r>
          </w:p>
        </w:tc>
        <w:tc>
          <w:tcPr>
            <w:tcW w:type="dxa" w:w="5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Single Claude façade: model routing, prompt caching, credit deduction, safety filter</w:t>
            </w:r>
          </w:p>
        </w:tc>
      </w:tr>
      <w:tr>
        <w:trPr>
          <w:tblHeader w:val="false"/>
        </w:trPr>
        <w:tc>
          <w:tcPr>
            <w:tcW w:type="dxa" w:w="42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lib/agents/sdk-client.ts</w:t>
            </w:r>
          </w:p>
        </w:tc>
        <w:tc>
          <w:tcPr>
            <w:tcW w:type="dxa" w:w="516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Claude Agent SDK wrapper; loads SOUL.md, industry pack, MCP servers</w:t>
            </w:r>
          </w:p>
        </w:tc>
      </w:tr>
      <w:tr>
        <w:trPr>
          <w:tblHeader w:val="false"/>
        </w:trPr>
        <w:tc>
          <w:tcPr>
            <w:tcW w:type="dxa" w:w="4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lib/agents/dispatcher.ts</w:t>
            </w:r>
          </w:p>
        </w:tc>
        <w:tc>
          <w:tcPr>
            <w:tcW w:type="dxa" w:w="5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Replaces lib/seo/worker-dispatcher.ts; pack-aware; dual-reads legacy JSONB</w:t>
            </w:r>
          </w:p>
        </w:tc>
      </w:tr>
      <w:tr>
        <w:trPr>
          <w:tblHeader w:val="false"/>
        </w:trPr>
        <w:tc>
          <w:tcPr>
            <w:tcW w:type="dxa" w:w="42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lib/agents/skills/*.ts</w:t>
            </w:r>
          </w:p>
        </w:tc>
        <w:tc>
          <w:tcPr>
            <w:tcW w:type="dxa" w:w="516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geo-tester, nap-auditor, content-writer, semantic-stacker, ugc-monitor, reporter, growth-analyst</w:t>
            </w:r>
          </w:p>
        </w:tc>
      </w:tr>
      <w:tr>
        <w:trPr>
          <w:tblHeader w:val="false"/>
        </w:trPr>
        <w:tc>
          <w:tcPr>
            <w:tcW w:type="dxa" w:w="4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lib/agents/mcp/*.ts</w:t>
            </w:r>
          </w:p>
        </w:tc>
        <w:tc>
          <w:tcPr>
            <w:tcW w:type="dxa" w:w="5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GSC, DataForSEO, Firecrawl, Supabase MCP servers</w:t>
            </w:r>
          </w:p>
        </w:tc>
      </w:tr>
      <w:tr>
        <w:trPr>
          <w:tblHeader w:val="false"/>
        </w:trPr>
        <w:tc>
          <w:tcPr>
            <w:tcW w:type="dxa" w:w="42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app/(dashboard)/agency/sites/[id]/seo/copilot.tsx</w:t>
            </w:r>
          </w:p>
        </w:tc>
        <w:tc>
          <w:tcPr>
            <w:tcW w:type="dxa" w:w="516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Docked Command Center copilot panel</w:t>
            </w:r>
          </w:p>
        </w:tc>
      </w:tr>
      <w:tr>
        <w:trPr>
          <w:tblHeader w:val="false"/>
        </w:trPr>
        <w:tc>
          <w:tcPr>
            <w:tcW w:type="dxa" w:w="4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app/api/copilot/[siteId]/route.ts</w:t>
            </w:r>
          </w:p>
        </w:tc>
        <w:tc>
          <w:tcPr>
            <w:tcW w:type="dxa" w:w="5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Streaming endpoint backing the copilot; tool-use routed through claude-client.ts</w:t>
            </w:r>
          </w:p>
        </w:tc>
      </w:tr>
      <w:tr>
        <w:trPr>
          <w:tblHeader w:val="false"/>
        </w:trPr>
        <w:tc>
          <w:tcPr>
            <w:tcW w:type="dxa" w:w="42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CLAUDE.md (root + lib/ai/ + lib/agents/ + lib/sites/ + lib/seo/ + infra/provisioner/)</w:t>
            </w:r>
          </w:p>
        </w:tc>
        <w:tc>
          <w:tcPr>
            <w:tcW w:type="dxa" w:w="516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Codebase context for Claude Code sessions</w:t>
            </w:r>
          </w:p>
        </w:tc>
      </w:tr>
      <w:tr>
        <w:trPr>
          <w:tblHeader w:val="false"/>
        </w:trPr>
        <w:tc>
          <w:tcPr>
            <w:tcW w:type="dxa" w:w="4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.claude/commands/migrate.md, seed-pack.md, smoke-agent.md</w:t>
            </w:r>
          </w:p>
        </w:tc>
        <w:tc>
          <w:tcPr>
            <w:tcW w:type="dxa" w:w="5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Repo-level slash commands for internal ops</w:t>
            </w:r>
          </w:p>
        </w:tc>
      </w:tr>
    </w:tbl>
    <w:p>
      <w:pPr>
        <w:pStyle w:val="Heading2"/>
        <w:spacing w:after="140" w:before="280"/>
      </w:pPr>
      <w:r>
        <w:rPr>
          <w:b/>
          <w:bCs/>
          <w:color w:val="000000"/>
          <w:sz w:val="28"/>
          <w:szCs w:val="28"/>
        </w:rPr>
        <w:t xml:space="preserve">10.2  Files to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40"/>
              <w:jc w:val="left"/>
            </w:pPr>
            <w:r>
              <w:rPr>
                <w:b/>
                <w:bCs/>
                <w:color w:val="000000"/>
                <w:sz w:val="20"/>
                <w:szCs w:val="20"/>
              </w:rPr>
              <w:t xml:space="preserve">Path</w:t>
            </w:r>
          </w:p>
        </w:tc>
        <w:tc>
          <w:tcPr>
            <w:tcW w:type="dxa" w:w="516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40"/>
              <w:jc w:val="left"/>
            </w:pPr>
            <w:r>
              <w:rPr>
                <w:b/>
                <w:bCs/>
                <w:color w:val="000000"/>
                <w:sz w:val="20"/>
                <w:szCs w:val="20"/>
              </w:rPr>
              <w:t xml:space="preserve">Change</w:t>
            </w:r>
          </w:p>
        </w:tc>
      </w:tr>
      <w:tr>
        <w:trPr>
          <w:tblHeader w:val="false"/>
        </w:trPr>
        <w:tc>
          <w:tcPr>
            <w:tcW w:type="dxa" w:w="4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app/api/chat/route.ts</w:t>
            </w:r>
          </w:p>
        </w:tc>
        <w:tc>
          <w:tcPr>
            <w:tcW w:type="dxa" w:w="5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Replace direct @anthropic-ai/sdk call with lib/ai/claude-client.ts; remove bespoke streaming</w:t>
            </w:r>
          </w:p>
        </w:tc>
      </w:tr>
      <w:tr>
        <w:trPr>
          <w:tblHeader w:val="false"/>
        </w:trPr>
        <w:tc>
          <w:tcPr>
            <w:tcW w:type="dxa" w:w="42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app/api/widget/chat/route.ts</w:t>
            </w:r>
          </w:p>
        </w:tc>
        <w:tc>
          <w:tcPr>
            <w:tcW w:type="dxa" w:w="516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Same; unify with dashboard chat; remove parallel credit path</w:t>
            </w:r>
          </w:p>
        </w:tc>
      </w:tr>
      <w:tr>
        <w:trPr>
          <w:tblHeader w:val="false"/>
        </w:trPr>
        <w:tc>
          <w:tcPr>
            <w:tcW w:type="dxa" w:w="4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lib/sites/content-engine.ts</w:t>
            </w:r>
          </w:p>
        </w:tc>
        <w:tc>
          <w:tcPr>
            <w:tcW w:type="dxa" w:w="5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Migrate to tool-use with JSON schema; delete regex parsers; wire blocking validator</w:t>
            </w:r>
          </w:p>
        </w:tc>
      </w:tr>
      <w:tr>
        <w:trPr>
          <w:tblHeader w:val="false"/>
        </w:trPr>
        <w:tc>
          <w:tcPr>
            <w:tcW w:type="dxa" w:w="42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lib/sites/ai-html-engine.ts</w:t>
            </w:r>
          </w:p>
        </w:tc>
        <w:tc>
          <w:tcPr>
            <w:tcW w:type="dxa" w:w="516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Deprecate and delete after Phase 2 smoke tests pass</w:t>
            </w:r>
          </w:p>
        </w:tc>
      </w:tr>
      <w:tr>
        <w:trPr>
          <w:tblHeader w:val="false"/>
        </w:trPr>
        <w:tc>
          <w:tcPr>
            <w:tcW w:type="dxa" w:w="4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app/api/agency/sites/[id]/growth/route.ts</w:t>
            </w:r>
          </w:p>
        </w:tc>
        <w:tc>
          <w:tcPr>
            <w:tcW w:type="dxa" w:w="5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Data-driven pipeline; Claude only frames top items with provenance links</w:t>
            </w:r>
          </w:p>
        </w:tc>
      </w:tr>
      <w:tr>
        <w:trPr>
          <w:tblHeader w:val="false"/>
        </w:trPr>
        <w:tc>
          <w:tcPr>
            <w:tcW w:type="dxa" w:w="42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app/api/cron/seo-worker/route.ts</w:t>
            </w:r>
          </w:p>
        </w:tc>
        <w:tc>
          <w:tcPr>
            <w:tcW w:type="dxa" w:w="516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Drop premium_template === 'vet-seo-worker' gate; dispatch via lib/agents/dispatcher.ts</w:t>
            </w:r>
          </w:p>
        </w:tc>
      </w:tr>
      <w:tr>
        <w:trPr>
          <w:tblHeader w:val="false"/>
        </w:trPr>
        <w:tc>
          <w:tcPr>
            <w:tcW w:type="dxa" w:w="4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lib/security/</w:t>
            </w:r>
          </w:p>
        </w:tc>
        <w:tc>
          <w:tcPr>
            <w:tcW w:type="dxa" w:w="5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jc w:val="left"/>
            </w:pPr>
            <w:r>
              <w:rPr>
                <w:b w:val="false"/>
                <w:bCs w:val="false"/>
                <w:color w:val="1B1B1B"/>
                <w:sz w:val="20"/>
                <w:szCs w:val="20"/>
              </w:rPr>
              <w:t xml:space="preserve">Extend prompt-injection filter for scraped content, UGC, and competitor pages</w:t>
            </w:r>
          </w:p>
        </w:tc>
      </w:tr>
      <w:tr>
        <w:trPr>
          <w:tblHeader w:val="false"/>
        </w:trPr>
        <w:tc>
          <w:tcPr>
            <w:tcW w:type="dxa" w:w="420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README.md</w:t>
            </w:r>
          </w:p>
        </w:tc>
        <w:tc>
          <w:tcPr>
            <w:tcW w:type="dxa" w:w="5160"/>
            <w:tcBorders>
              <w:top w:val="single" w:color="CCCCCC" w:sz="4"/>
              <w:left w:val="single" w:color="CCCCCC" w:sz="4"/>
              <w:bottom w:val="single" w:color="CCCCCC" w:sz="4"/>
              <w:right w:val="single" w:color="CCCCCC" w:sz="4"/>
            </w:tcBorders>
            <w:shd w:fill="F4F7FA" w:val="clear"/>
            <w:tcMar>
              <w:top w:type="dxa" w:w="80"/>
              <w:left w:type="dxa" w:w="140"/>
              <w:bottom w:type="dxa" w:w="80"/>
              <w:right w:type="dxa" w:w="140"/>
            </w:tcMar>
          </w:tcPr>
          <w:p>
            <w:pPr>
              <w:spacing w:after="40"/>
              <w:jc w:val="left"/>
            </w:pPr>
            <w:r>
              <w:rPr>
                <w:b w:val="false"/>
                <w:bCs w:val="false"/>
                <w:color w:val="1B1B1B"/>
                <w:sz w:val="20"/>
                <w:szCs w:val="20"/>
              </w:rPr>
              <w:t xml:space="preserve">Update to reflect current state (Claude Sonnet 4.6, Next.js 15, ~897 TS/TSX files) and the new CLAUDE.md convention</w:t>
            </w:r>
          </w:p>
        </w:tc>
      </w:tr>
    </w:tbl>
    <w:p>
      <w:pPr>
        <w:pStyle w:val="Heading2"/>
        <w:spacing w:after="140" w:before="280"/>
      </w:pPr>
      <w:r>
        <w:rPr>
          <w:b/>
          <w:bCs/>
          <w:color w:val="000000"/>
          <w:sz w:val="28"/>
          <w:szCs w:val="28"/>
        </w:rPr>
        <w:t xml:space="preserve">10.3  Feature flags</w:t>
      </w:r>
    </w:p>
    <w:p>
      <w:pPr>
        <w:pStyle w:val="ListParagraph"/>
        <w:numPr>
          <w:ilvl w:val="0"/>
          <w:numId w:val="2"/>
        </w:numPr>
        <w:spacing w:after="80" w:line="290"/>
      </w:pPr>
      <w:r>
        <w:rPr>
          <w:color w:val="1B1B1B"/>
        </w:rPr>
        <w:t xml:space="preserve">KYRA_USE_OPENCLAW  —  already exists; do not remove.</w:t>
      </w:r>
    </w:p>
    <w:p>
      <w:pPr>
        <w:pStyle w:val="ListParagraph"/>
        <w:numPr>
          <w:ilvl w:val="0"/>
          <w:numId w:val="2"/>
        </w:numPr>
        <w:spacing w:after="80" w:line="290"/>
      </w:pPr>
      <w:r>
        <w:rPr>
          <w:color w:val="1B1B1B"/>
        </w:rPr>
        <w:t xml:space="preserve">KYRA_USE_AGENT_SDK  —  new; gates lib/agents/* on a per-client basis during the Phase-3/4 migration.</w:t>
      </w:r>
    </w:p>
    <w:p>
      <w:pPr>
        <w:pStyle w:val="ListParagraph"/>
        <w:numPr>
          <w:ilvl w:val="0"/>
          <w:numId w:val="2"/>
        </w:numPr>
        <w:spacing w:after="80" w:line="290"/>
      </w:pPr>
      <w:r>
        <w:rPr>
          <w:color w:val="1B1B1B"/>
        </w:rPr>
        <w:t xml:space="preserve">KYRA_USE_PROMPT_CACHING  —  new; default on; kill switch if upstream has an incident.</w:t>
      </w:r>
    </w:p>
    <w:p>
      <w:pPr>
        <w:pStyle w:val="ListParagraph"/>
        <w:numPr>
          <w:ilvl w:val="0"/>
          <w:numId w:val="2"/>
        </w:numPr>
        <w:spacing w:after="80" w:line="290"/>
      </w:pPr>
      <w:r>
        <w:rPr>
          <w:color w:val="1B1B1B"/>
        </w:rPr>
        <w:t xml:space="preserve">KYRA_USE_COPILOT  —  new; Phase 5 gate for the Command Center copilot.</w:t>
      </w:r>
    </w:p>
    <w:p>
      <w:pPr>
        <w:pStyle w:val="Heading2"/>
        <w:spacing w:after="140" w:before="280"/>
      </w:pPr>
      <w:r>
        <w:rPr>
          <w:b/>
          <w:bCs/>
          <w:color w:val="000000"/>
          <w:sz w:val="28"/>
          <w:szCs w:val="28"/>
        </w:rPr>
        <w:t xml:space="preserve">10.4  Reference documents</w:t>
      </w:r>
    </w:p>
    <w:p>
      <w:pPr>
        <w:pStyle w:val="ListParagraph"/>
        <w:numPr>
          <w:ilvl w:val="0"/>
          <w:numId w:val="2"/>
        </w:numPr>
        <w:spacing w:after="80" w:line="290"/>
      </w:pPr>
      <w:r>
        <w:rPr>
          <w:color w:val="1B1B1B"/>
        </w:rPr>
        <w:t xml:space="preserve">GEO Command Center — Full 6-Phase Plan (internal)  —  authoritative sequencing for the underlying data + UI work this Claude plan rides on.</w:t>
      </w:r>
    </w:p>
    <w:p>
      <w:pPr>
        <w:pStyle w:val="ListParagraph"/>
        <w:numPr>
          <w:ilvl w:val="0"/>
          <w:numId w:val="2"/>
        </w:numPr>
        <w:spacing w:after="80" w:line="290"/>
      </w:pPr>
      <w:r>
        <w:rPr>
          <w:color w:val="1B1B1B"/>
        </w:rPr>
        <w:t xml:space="preserve">Kyra — White-Label AI Workforce Platform for Agencies (internal README)  —  architecture, tech stack, environment variables.</w:t>
      </w:r>
    </w:p>
    <w:p>
      <w:pPr>
        <w:pStyle w:val="ListParagraph"/>
        <w:numPr>
          <w:ilvl w:val="0"/>
          <w:numId w:val="2"/>
        </w:numPr>
        <w:spacing w:after="80" w:line="290"/>
      </w:pPr>
      <w:r>
        <w:rPr>
          <w:color w:val="1B1B1B"/>
        </w:rPr>
        <w:t xml:space="preserve">Kyra audit.md (internal)  —  current-state findings cited throughout; the source of all file-path references and token-cost numbers.</w:t>
      </w:r>
    </w:p>
    <w:p>
      <w:pPr>
        <w:pStyle w:val="ListParagraph"/>
        <w:numPr>
          <w:ilvl w:val="0"/>
          <w:numId w:val="2"/>
        </w:numPr>
        <w:spacing w:after="80" w:line="290"/>
      </w:pPr>
      <w:r>
        <w:rPr>
          <w:color w:val="1B1B1B"/>
        </w:rPr>
        <w:t xml:space="preserve">Kyra: 2 → 100 Customers in 90 Days; Kyra Brand Strategy v2.0; The Core Insight  —  positioning and go-to-market context for decisions about Opus vs Sonnet and copilot UX.</w:t>
      </w:r>
    </w:p>
    <w:p>
      <w:pPr>
        <w:pBdr>
          <w:bottom w:val="single" w:color="2E75B6" w:sz="6" w:space="1"/>
        </w:pBdr>
        <w:spacing w:after="180" w:before="60"/>
      </w:pPr>
      <w:r>
        <w:t xml:space="preserve"/>
      </w:r>
    </w:p>
    <w:p>
      <w:pPr>
        <w:spacing w:after="40" w:before="120"/>
        <w:jc w:val="center"/>
      </w:pPr>
      <w:r>
        <w:rPr>
          <w:i/>
          <w:iCs/>
          <w:color w:val="555555"/>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jc w:val="left"/>
    </w:pPr>
    <w:r>
      <w:rPr>
        <w:color w:val="555555"/>
        <w:sz w:val="18"/>
        <w:szCs w:val="18"/>
      </w:rPr>
      <w:t xml:space="preserve">Kyra  ·  Implementing Claude in the Platform</w:t>
    </w:r>
    <w:r>
      <w:rPr>
        <w:color w:val="555555"/>
        <w:sz w:val="18"/>
        <w:szCs w:val="18"/>
      </w:rPr>
      <w:t xml:space="preserve">	Conversion System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B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0000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0000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Implementing Claude in the Kyra Platform</dc:title>
  <dc:creator>Kyra Engineering</dc:creator>
  <dc:description>Full-stack Claude integration analysis for the Kyra white-label AI workforce platform</dc:description>
  <cp:lastModifiedBy>Un-named</cp:lastModifiedBy>
  <cp:revision>1</cp:revision>
  <dcterms:created xsi:type="dcterms:W3CDTF">2026-04-17T12:49:29.289Z</dcterms:created>
  <dcterms:modified xsi:type="dcterms:W3CDTF">2026-04-17T12:49:29.290Z</dcterms:modified>
</cp:coreProperties>
</file>

<file path=docProps/custom.xml><?xml version="1.0" encoding="utf-8"?>
<Properties xmlns="http://schemas.openxmlformats.org/officeDocument/2006/custom-properties" xmlns:vt="http://schemas.openxmlformats.org/officeDocument/2006/docPropsVTypes"/>
</file>