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0C56C" w14:textId="43327F39" w:rsidR="00DB79B9" w:rsidRPr="00DB79B9" w:rsidRDefault="00DB79B9" w:rsidP="00DB79B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0"/>
          <w:szCs w:val="20"/>
          <w14:ligatures w14:val="none"/>
        </w:rPr>
      </w:pPr>
      <w:r w:rsidRPr="00DB79B9">
        <w:rPr>
          <w:rFonts w:eastAsia="Times New Roman" w:cs="Times New Roman"/>
          <w:b/>
          <w:bCs/>
          <w:kern w:val="36"/>
          <w:sz w:val="20"/>
          <w:szCs w:val="20"/>
          <w14:ligatures w14:val="none"/>
        </w:rPr>
        <w:t xml:space="preserve">Master Review Flow (all </w:t>
      </w:r>
      <w:r w:rsidR="005030F5">
        <w:rPr>
          <w:rFonts w:eastAsia="Times New Roman" w:cs="Times New Roman"/>
          <w:b/>
          <w:bCs/>
          <w:kern w:val="36"/>
          <w:sz w:val="20"/>
          <w:szCs w:val="20"/>
          <w14:ligatures w14:val="none"/>
        </w:rPr>
        <w:t xml:space="preserve"> single family and 2-4 unit </w:t>
      </w:r>
      <w:r w:rsidRPr="00DB79B9">
        <w:rPr>
          <w:rFonts w:eastAsia="Times New Roman" w:cs="Times New Roman"/>
          <w:b/>
          <w:bCs/>
          <w:kern w:val="36"/>
          <w:sz w:val="20"/>
          <w:szCs w:val="20"/>
          <w14:ligatures w14:val="none"/>
        </w:rPr>
        <w:t>reports)</w:t>
      </w:r>
    </w:p>
    <w:p w14:paraId="28D29115" w14:textId="77777777" w:rsidR="00DB79B9" w:rsidRPr="00DB79B9" w:rsidRDefault="00DB79B9" w:rsidP="00DB79B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1) Intake &amp; Scope Lock-In</w:t>
      </w:r>
    </w:p>
    <w:p w14:paraId="3114AC18" w14:textId="77777777" w:rsidR="00DB79B9" w:rsidRPr="00DB79B9" w:rsidRDefault="00DB79B9" w:rsidP="00DB79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Confirm engagement letter &amp; product fit: purpose, client/intended users, use case (origination, secondary, portfolio, workout), report type (1004/70, 1025/72, 1073/465, 1004D, 1007/216, 1004C, desktop/hybrid), effective date(s), subject interest (fee simple/leased fee), and extraordinary/limiting conditions.</w:t>
      </w:r>
    </w:p>
    <w:p w14:paraId="011AE9EB" w14:textId="77777777" w:rsidR="00DB79B9" w:rsidRPr="00DB79B9" w:rsidRDefault="00DB79B9" w:rsidP="00DB79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Identify value type(s): as-is, prospective “as-repaired/as-completed,” prospective market rent, exposure/marketing time.</w:t>
      </w:r>
    </w:p>
    <w:p w14:paraId="008C7DA5" w14:textId="77777777" w:rsidR="00DB79B9" w:rsidRPr="00DB79B9" w:rsidRDefault="00DB79B9" w:rsidP="00DB79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Determine data expectations &amp; comps scope: number/type of comps, distance/time brackets, condition/GLA/age bracket tests, rental comps (if applicable), income evidence (for tenant-occupied/STR/mixed-use).</w:t>
      </w:r>
    </w:p>
    <w:p w14:paraId="28BCC8EF" w14:textId="77777777" w:rsidR="00DB79B9" w:rsidRPr="00DB79B9" w:rsidRDefault="00DB79B9" w:rsidP="00DB79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Collect “truth set” outside the report: deed chain, prior MLS, public record, plat, zoning map/code, FEMA flood, HOA docs, permit history, photos, AVM/iAVM, local market stats, rent surveys, cost references (e.g., MVS), and any client overlays.</w:t>
      </w:r>
    </w:p>
    <w:p w14:paraId="6D753B51" w14:textId="77777777" w:rsidR="00DB79B9" w:rsidRPr="00DB79B9" w:rsidRDefault="00DB79B9" w:rsidP="00DB79B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2) Identity, Compliance, &amp; Bias Guardrails</w:t>
      </w:r>
    </w:p>
    <w:p w14:paraId="457196B6" w14:textId="77777777" w:rsidR="00DB79B9" w:rsidRPr="00DB79B9" w:rsidRDefault="00DB79B9" w:rsidP="00DB79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Verify property identity: address/APN/geo, legal description, unit #s, and map pins match; no parcel or unit mix-ups.</w:t>
      </w:r>
    </w:p>
    <w:p w14:paraId="31AFA527" w14:textId="77777777" w:rsidR="00DB79B9" w:rsidRPr="00DB79B9" w:rsidRDefault="00DB79B9" w:rsidP="00DB79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Licensing &amp; competency: appraiser certified for property type/state; proper supervisory signatures; conflict-of-interest and prior service disclosures.</w:t>
      </w:r>
    </w:p>
    <w:p w14:paraId="3A5F8543" w14:textId="77777777" w:rsidR="00DB79B9" w:rsidRPr="00DB79B9" w:rsidRDefault="00DB79B9" w:rsidP="00DB79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USPAP/SOW: problem definition, scope reasonableness, credible approaches, appropriate assumptions (ordinary vs. extraordinary).</w:t>
      </w:r>
    </w:p>
    <w:p w14:paraId="7D8828BD" w14:textId="77777777" w:rsidR="00DB79B9" w:rsidRPr="00DB79B9" w:rsidRDefault="00DB79B9" w:rsidP="00DB79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ECOA/fair lending: neutral language, no prohibited factors; risk of inadvertent bias in neighborhood or condition commentary.</w:t>
      </w:r>
    </w:p>
    <w:p w14:paraId="6B8FCCD9" w14:textId="77777777" w:rsidR="00DB79B9" w:rsidRPr="00DB79B9" w:rsidRDefault="00DB79B9" w:rsidP="00DB79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Engagement vs. report alignment: client, intended use, value type, and effective date(s) consistent.</w:t>
      </w:r>
    </w:p>
    <w:p w14:paraId="06B29A25" w14:textId="77777777" w:rsidR="00DB79B9" w:rsidRPr="00DB79B9" w:rsidRDefault="00DB79B9" w:rsidP="00DB79B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3) Contract &amp; Interest Conveyed (purchase cases)</w:t>
      </w:r>
    </w:p>
    <w:p w14:paraId="0CD033EB" w14:textId="68F2313E" w:rsidR="00DB79B9" w:rsidRPr="00DB79B9" w:rsidRDefault="00DB79B9" w:rsidP="00DB79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 xml:space="preserve">Purchase contract completeness: </w:t>
      </w:r>
      <w:r w:rsidR="00AF5A69">
        <w:rPr>
          <w:rFonts w:eastAsia="Times New Roman" w:cs="Times New Roman"/>
          <w:kern w:val="0"/>
          <w:sz w:val="20"/>
          <w:szCs w:val="20"/>
          <w14:ligatures w14:val="none"/>
        </w:rPr>
        <w:t xml:space="preserve">fully executed by sellers/buyers, </w:t>
      </w: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all addenda, concessions, personal property; arms-length test.</w:t>
      </w:r>
    </w:p>
    <w:p w14:paraId="2A6473DF" w14:textId="77777777" w:rsidR="00DB79B9" w:rsidRPr="00DB79B9" w:rsidRDefault="00DB79B9" w:rsidP="00DB79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Price reasonableness: does indicated value credibly “explain” contract price (not the other way around)?</w:t>
      </w:r>
    </w:p>
    <w:p w14:paraId="6ABE0003" w14:textId="77777777" w:rsidR="00DB79B9" w:rsidRPr="00DB79B9" w:rsidRDefault="00DB79B9" w:rsidP="00DB79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Concessions &amp; financing terms: quantify impacts; ensure comps adjusted similarly or bracketed.</w:t>
      </w:r>
    </w:p>
    <w:p w14:paraId="1613504E" w14:textId="77777777" w:rsidR="00DB79B9" w:rsidRPr="00DB79B9" w:rsidRDefault="00DB79B9" w:rsidP="00DB79B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4) Neighborhood &amp; Market Conditions</w:t>
      </w:r>
    </w:p>
    <w:p w14:paraId="7DFC724F" w14:textId="77777777" w:rsidR="00DB79B9" w:rsidRPr="00DB79B9" w:rsidRDefault="00DB79B9" w:rsidP="00DB79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Market narrative vs. evidence: supply/demand, DOM, concessions trend, price trajectory; do charts/data support words?</w:t>
      </w:r>
    </w:p>
    <w:p w14:paraId="58BA46D2" w14:textId="77777777" w:rsidR="00DB79B9" w:rsidRPr="00DB79B9" w:rsidRDefault="00DB79B9" w:rsidP="00DB79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 xml:space="preserve">Micro-location sanity: school </w:t>
      </w:r>
      <w:proofErr w:type="gramStart"/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tiers</w:t>
      </w:r>
      <w:proofErr w:type="gramEnd"/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, adjacency influences (arterials, rail, commercial), view/noise, flood/wildfire; are these priced in?</w:t>
      </w:r>
    </w:p>
    <w:p w14:paraId="7D3BC585" w14:textId="77777777" w:rsidR="00DB79B9" w:rsidRPr="00DB79B9" w:rsidRDefault="00DB79B9" w:rsidP="00DB79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Competing submarkets: if comps cross boundaries, is it justified and consistently adjusted?</w:t>
      </w:r>
    </w:p>
    <w:p w14:paraId="79157A58" w14:textId="45889808" w:rsidR="00DB79B9" w:rsidRPr="00DB79B9" w:rsidRDefault="00DB79B9" w:rsidP="00DB79B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5) Site, Zoning, </w:t>
      </w:r>
      <w:r w:rsidR="00AF5A69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Highest &amp; Best Use</w:t>
      </w:r>
    </w:p>
    <w:p w14:paraId="48038C10" w14:textId="77777777" w:rsidR="00DB79B9" w:rsidRPr="00DB79B9" w:rsidRDefault="00DB79B9" w:rsidP="00DB79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Site specifics: size, shape, topography, access, utilities, easements/encroachments; flood &amp; environmental.</w:t>
      </w:r>
    </w:p>
    <w:p w14:paraId="4B2112A9" w14:textId="77777777" w:rsidR="00DB79B9" w:rsidRPr="00DB79B9" w:rsidRDefault="00DB79B9" w:rsidP="00DB79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Zoning &amp; use compliance: conforming/legal nonconforming/illegal; ADU rules; STR ordinances (if relevant); density/FAR caps.</w:t>
      </w:r>
    </w:p>
    <w:p w14:paraId="4ED5B6DC" w14:textId="77777777" w:rsidR="00DB79B9" w:rsidRPr="00DB79B9" w:rsidRDefault="00DB79B9" w:rsidP="00DB79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lastRenderedPageBreak/>
        <w:t>Highest &amp; Best Use tests (as-vacant / as-improved): legally permissible, physically possible, financially feasible, maximally productive—and tied to the indicated value scenario.</w:t>
      </w:r>
    </w:p>
    <w:p w14:paraId="77D4EB1D" w14:textId="77777777" w:rsidR="00DB79B9" w:rsidRPr="00DB79B9" w:rsidRDefault="00DB79B9" w:rsidP="00DB79B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6) Improvements &amp; Condition</w:t>
      </w:r>
    </w:p>
    <w:p w14:paraId="3E4CA588" w14:textId="77777777" w:rsidR="00DB79B9" w:rsidRPr="00DB79B9" w:rsidRDefault="00DB79B9" w:rsidP="00DB79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Building description: GLA, bed/bath count, basement/ADU, effective age, quality/condition rating consistency (vs. photos/MLS/prior).</w:t>
      </w:r>
    </w:p>
    <w:p w14:paraId="1D771EC3" w14:textId="77777777" w:rsidR="00DB79B9" w:rsidRPr="00DB79B9" w:rsidRDefault="00DB79B9" w:rsidP="00DB79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Health &amp; safety / deferred maintenance: life-safety items, code issues; do they trigger as-is deductions or repair conditions?</w:t>
      </w:r>
    </w:p>
    <w:p w14:paraId="7DE3D5D5" w14:textId="77777777" w:rsidR="00DB79B9" w:rsidRPr="00DB79B9" w:rsidRDefault="00DB79B9" w:rsidP="00DB79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Renovations scope &amp; recency: verify claims against permits, invoices, photos.</w:t>
      </w:r>
    </w:p>
    <w:p w14:paraId="288F5905" w14:textId="77777777" w:rsidR="00DB79B9" w:rsidRPr="00DB79B9" w:rsidRDefault="00DB79B9" w:rsidP="00DB79B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7) Approaches to Value (sanity + math)</w:t>
      </w:r>
    </w:p>
    <w:p w14:paraId="1E56EC69" w14:textId="4246D710" w:rsidR="00DB79B9" w:rsidRPr="00DB79B9" w:rsidRDefault="00DB79B9" w:rsidP="00DB79B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Sales Comparison (always primary in resi</w:t>
      </w:r>
      <w:r w:rsidR="00AF5A69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dential appraisal</w:t>
      </w:r>
      <w:r w:rsidRPr="00DB79B9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)</w:t>
      </w:r>
    </w:p>
    <w:p w14:paraId="07B83896" w14:textId="77777777" w:rsidR="00DB79B9" w:rsidRPr="00DB79B9" w:rsidRDefault="00DB79B9" w:rsidP="00DB79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Comp selection logic: proximity, time, bracket GLA/age/condition/lot/view; no sale “stretching” to fit target.</w:t>
      </w:r>
    </w:p>
    <w:p w14:paraId="415F8E0F" w14:textId="77777777" w:rsidR="00DB79B9" w:rsidRPr="00DB79B9" w:rsidRDefault="00DB79B9" w:rsidP="00DB79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Adjustment support: paired sales, market extractions, contribution logic; realism check for condition, GLA ($/sf), lot, view, accessory structures.</w:t>
      </w:r>
    </w:p>
    <w:p w14:paraId="09D9BECD" w14:textId="77777777" w:rsidR="00DB79B9" w:rsidRPr="00DB79B9" w:rsidRDefault="00DB79B9" w:rsidP="00DB79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Net/Gross % reasonability: within program/agency norms given property complexity; if high, is it explainable?</w:t>
      </w:r>
    </w:p>
    <w:p w14:paraId="017980CA" w14:textId="77777777" w:rsidR="00DB79B9" w:rsidRPr="00DB79B9" w:rsidRDefault="00DB79B9" w:rsidP="00DB79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Reconciliation: weight aligns with comp quality/quantity/adjustment dispersion.</w:t>
      </w:r>
    </w:p>
    <w:p w14:paraId="2D4E6F58" w14:textId="77777777" w:rsidR="00DB79B9" w:rsidRPr="00DB79B9" w:rsidRDefault="00DB79B9" w:rsidP="00DB79B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Cost (when relevant)</w:t>
      </w:r>
    </w:p>
    <w:p w14:paraId="35125205" w14:textId="77777777" w:rsidR="00DB79B9" w:rsidRPr="00DB79B9" w:rsidRDefault="00DB79B9" w:rsidP="00DB79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Replacement cost source, soft costs, entrepreneurial profit, site/</w:t>
      </w:r>
      <w:proofErr w:type="spellStart"/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indirects</w:t>
      </w:r>
      <w:proofErr w:type="spellEnd"/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, externalities.</w:t>
      </w:r>
    </w:p>
    <w:p w14:paraId="1AE16100" w14:textId="77777777" w:rsidR="00DB79B9" w:rsidRPr="00DB79B9" w:rsidRDefault="00DB79B9" w:rsidP="00DB79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Depreciation support: age-life vs. market; effective age consistent with narrative.</w:t>
      </w:r>
    </w:p>
    <w:p w14:paraId="5352EA4B" w14:textId="77777777" w:rsidR="00DB79B9" w:rsidRDefault="00DB79B9" w:rsidP="00DB79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Land value support: sales, allocation, abstraction—coherent with market.</w:t>
      </w:r>
    </w:p>
    <w:p w14:paraId="7024A434" w14:textId="3E6DF0E6" w:rsidR="00AF5A69" w:rsidRPr="00DB79B9" w:rsidRDefault="00AF5A69" w:rsidP="00DB79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14:ligatures w14:val="none"/>
        </w:rPr>
        <w:t>Source noted for cost factors</w:t>
      </w:r>
    </w:p>
    <w:p w14:paraId="2EF324AA" w14:textId="77777777" w:rsidR="00DB79B9" w:rsidRPr="00DB79B9" w:rsidRDefault="00DB79B9" w:rsidP="00DB79B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Income (when relevant)</w:t>
      </w:r>
    </w:p>
    <w:p w14:paraId="40D24EA5" w14:textId="0C5DCC3F" w:rsidR="00DB79B9" w:rsidRPr="00DB79B9" w:rsidRDefault="00DB79B9" w:rsidP="00DB79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Market rent derivation: 1007 or survey consistent with subject utility, condition, micro-location; reconcile to leases.</w:t>
      </w:r>
      <w:r w:rsidR="00AF5A69">
        <w:rPr>
          <w:rFonts w:eastAsia="Times New Roman" w:cs="Times New Roman"/>
          <w:kern w:val="0"/>
          <w:sz w:val="20"/>
          <w:szCs w:val="20"/>
          <w14:ligatures w14:val="none"/>
        </w:rPr>
        <w:t xml:space="preserve"> (Flag if appraiser used STR data instead of </w:t>
      </w:r>
      <w:proofErr w:type="gramStart"/>
      <w:r w:rsidR="00AF5A69">
        <w:rPr>
          <w:rFonts w:eastAsia="Times New Roman" w:cs="Times New Roman"/>
          <w:kern w:val="0"/>
          <w:sz w:val="20"/>
          <w:szCs w:val="20"/>
          <w14:ligatures w14:val="none"/>
        </w:rPr>
        <w:t>long term</w:t>
      </w:r>
      <w:proofErr w:type="gramEnd"/>
      <w:r w:rsidR="00AF5A69">
        <w:rPr>
          <w:rFonts w:eastAsia="Times New Roman" w:cs="Times New Roman"/>
          <w:kern w:val="0"/>
          <w:sz w:val="20"/>
          <w:szCs w:val="20"/>
          <w14:ligatures w14:val="none"/>
        </w:rPr>
        <w:t xml:space="preserve"> leases)</w:t>
      </w:r>
    </w:p>
    <w:p w14:paraId="5F1FF551" w14:textId="77777777" w:rsidR="00DB79B9" w:rsidRPr="00DB79B9" w:rsidRDefault="00DB79B9" w:rsidP="00DB79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 xml:space="preserve">Vacancy/credit loss, expenses, reserves: </w:t>
      </w:r>
      <w:proofErr w:type="gramStart"/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market-supported</w:t>
      </w:r>
      <w:proofErr w:type="gramEnd"/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68131B69" w14:textId="77777777" w:rsidR="00DB79B9" w:rsidRPr="00DB79B9" w:rsidRDefault="00DB79B9" w:rsidP="00DB79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Cap/GRM support: comparable income properties; reconcile overall rate to market/interest rate context.</w:t>
      </w:r>
    </w:p>
    <w:p w14:paraId="400F7611" w14:textId="77777777" w:rsidR="00DB79B9" w:rsidRPr="00DB79B9" w:rsidRDefault="00DB79B9" w:rsidP="00DB79B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8) Reconciliation &amp; Reasonableness Tests</w:t>
      </w:r>
    </w:p>
    <w:p w14:paraId="2C314BBC" w14:textId="77777777" w:rsidR="00DB79B9" w:rsidRPr="00DB79B9" w:rsidRDefault="00DB79B9" w:rsidP="00DB79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Cross-approach triangulation: does cost/income corroborate sales (where applicable)?</w:t>
      </w:r>
    </w:p>
    <w:p w14:paraId="7A3331CD" w14:textId="77777777" w:rsidR="00DB79B9" w:rsidRPr="00DB79B9" w:rsidRDefault="00DB79B9" w:rsidP="00DB79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Sensitivity checks: small swings in key adjustments—does value remain stable?</w:t>
      </w:r>
    </w:p>
    <w:p w14:paraId="190A82C1" w14:textId="77777777" w:rsidR="00DB79B9" w:rsidRPr="00DB79B9" w:rsidRDefault="00DB79B9" w:rsidP="00DB79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Time adjustment logic: are sale dates normalized to effective date with market-supported rates?</w:t>
      </w:r>
    </w:p>
    <w:p w14:paraId="4346F490" w14:textId="77777777" w:rsidR="00DB79B9" w:rsidRPr="00DB79B9" w:rsidRDefault="00DB79B9" w:rsidP="00DB79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 xml:space="preserve">Final value </w:t>
      </w:r>
      <w:proofErr w:type="gramStart"/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narrative:</w:t>
      </w:r>
      <w:proofErr w:type="gramEnd"/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 xml:space="preserve"> explains why chosen weight/comp(s) dominate; addresses outliers.</w:t>
      </w:r>
    </w:p>
    <w:p w14:paraId="142118F9" w14:textId="77777777" w:rsidR="00DB79B9" w:rsidRPr="00DB79B9" w:rsidRDefault="00DB79B9" w:rsidP="00DB79B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9) Photos, Maps, Exhibits, and Math Integrity</w:t>
      </w:r>
    </w:p>
    <w:p w14:paraId="54C7C812" w14:textId="77777777" w:rsidR="00DB79B9" w:rsidRPr="00DB79B9" w:rsidRDefault="00DB79B9" w:rsidP="00DB79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Photo truth-test: do photos match ratings/adjustments; are views/adverse factors disclosed?</w:t>
      </w:r>
    </w:p>
    <w:p w14:paraId="0F533C8C" w14:textId="77777777" w:rsidR="00DB79B9" w:rsidRPr="00DB79B9" w:rsidRDefault="00DB79B9" w:rsidP="00DB79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Sketch vs. public record/MLS: GLA and room count consistency; basement/bonus/ADU treatment.</w:t>
      </w:r>
    </w:p>
    <w:p w14:paraId="074690D1" w14:textId="77777777" w:rsidR="00DB79B9" w:rsidRPr="00DB79B9" w:rsidRDefault="00DB79B9" w:rsidP="00DB79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Arithmetic and transpositions: grid math, $/sf consistency, rounding, unit of comparison alignment.</w:t>
      </w:r>
    </w:p>
    <w:p w14:paraId="392E601E" w14:textId="77777777" w:rsidR="00DB79B9" w:rsidRPr="00DB79B9" w:rsidRDefault="00DB79B9" w:rsidP="00DB79B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lastRenderedPageBreak/>
        <w:t>10) Red Flags &amp; Fraud/Risk Prompts</w:t>
      </w:r>
    </w:p>
    <w:p w14:paraId="432A2F99" w14:textId="77777777" w:rsidR="00DB79B9" w:rsidRPr="00DB79B9" w:rsidRDefault="00DB79B9" w:rsidP="00DB79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Comp clustering from same seller/builder or common intermediaries.</w:t>
      </w:r>
    </w:p>
    <w:p w14:paraId="4470CC1C" w14:textId="77777777" w:rsidR="00DB79B9" w:rsidRPr="00DB79B9" w:rsidRDefault="00DB79B9" w:rsidP="00DB79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Serial flips / rapid resales with large price jumps lacking renovation proof.</w:t>
      </w:r>
    </w:p>
    <w:p w14:paraId="36532B9C" w14:textId="77777777" w:rsidR="00DB79B9" w:rsidRPr="00DB79B9" w:rsidRDefault="00DB79B9" w:rsidP="00DB79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Non-arm’s-length signals; unusual concessions; undisclosed personal property.</w:t>
      </w:r>
    </w:p>
    <w:p w14:paraId="2FBCC68E" w14:textId="77777777" w:rsidR="00DB79B9" w:rsidRPr="00DB79B9" w:rsidRDefault="00DB79B9" w:rsidP="00DB79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“Perfect match” comps far away while good local comps ignored.</w:t>
      </w:r>
    </w:p>
    <w:p w14:paraId="781A08FA" w14:textId="77777777" w:rsidR="00DB79B9" w:rsidRPr="00DB79B9" w:rsidRDefault="00DB79B9" w:rsidP="00DB79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Photos reused or AI-altered; MLS mismatches; permit claims without records.</w:t>
      </w:r>
    </w:p>
    <w:p w14:paraId="19D76565" w14:textId="77777777" w:rsidR="00DB79B9" w:rsidRPr="00DB79B9" w:rsidRDefault="00DB79B9" w:rsidP="00DB79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Zoning/STR legality glossed over; H&amp;BU not reconciled with actual use.</w:t>
      </w:r>
    </w:p>
    <w:p w14:paraId="77598FDB" w14:textId="3C2B0327" w:rsidR="00DB79B9" w:rsidRPr="00DB79B9" w:rsidRDefault="00DB79B9" w:rsidP="00DB79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Income overstated vs. market; expense omissions; cap rate too low.</w:t>
      </w:r>
    </w:p>
    <w:p w14:paraId="41F0BF4B" w14:textId="77777777" w:rsidR="00DB79B9" w:rsidRPr="00DB79B9" w:rsidRDefault="00DB79B9" w:rsidP="00DB79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AVM/iAVM dispersion vs. opinion &gt; tolerance; valuation materially above comp pack without support.</w:t>
      </w:r>
    </w:p>
    <w:p w14:paraId="4BE7681A" w14:textId="77777777" w:rsidR="00DB79B9" w:rsidRPr="00DB79B9" w:rsidRDefault="00DB79B9" w:rsidP="00DB79B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11) Report Compliance &amp; Deliverables</w:t>
      </w:r>
    </w:p>
    <w:p w14:paraId="07918EB5" w14:textId="77777777" w:rsidR="00DB79B9" w:rsidRPr="00DB79B9" w:rsidRDefault="00DB79B9" w:rsidP="00DB79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Required forms addenda (1004D, 1007/216, rent rolls, cost backup).</w:t>
      </w:r>
    </w:p>
    <w:p w14:paraId="761C6063" w14:textId="77777777" w:rsidR="00DB79B9" w:rsidRPr="00DB79B9" w:rsidRDefault="00DB79B9" w:rsidP="00DB79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Extraordinary assumptions &amp; hypothetical conditions clearly labeled and appropriate.</w:t>
      </w:r>
    </w:p>
    <w:p w14:paraId="39AA9D5E" w14:textId="77777777" w:rsidR="00DB79B9" w:rsidRPr="00DB79B9" w:rsidRDefault="00DB79B9" w:rsidP="00DB79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Certifications &amp; limiting conditions complete; supervisory roles documented.</w:t>
      </w:r>
    </w:p>
    <w:p w14:paraId="6163EC19" w14:textId="77777777" w:rsidR="00DB79B9" w:rsidRPr="00DB79B9" w:rsidRDefault="00DB79B9" w:rsidP="00DB79B9">
      <w:pPr>
        <w:spacing w:after="0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pict w14:anchorId="664F2E37">
          <v:rect id="_x0000_i1025" style="width:0;height:1.5pt" o:hralign="center" o:hrstd="t" o:hr="t" fillcolor="#a0a0a0" stroked="f"/>
        </w:pict>
      </w:r>
    </w:p>
    <w:p w14:paraId="516569D3" w14:textId="77777777" w:rsidR="00DB79B9" w:rsidRPr="00DB79B9" w:rsidRDefault="00DB79B9" w:rsidP="00DB79B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0"/>
          <w:szCs w:val="20"/>
          <w14:ligatures w14:val="none"/>
        </w:rPr>
      </w:pPr>
      <w:r w:rsidRPr="00DB79B9">
        <w:rPr>
          <w:rFonts w:eastAsia="Times New Roman" w:cs="Times New Roman"/>
          <w:b/>
          <w:bCs/>
          <w:kern w:val="36"/>
          <w:sz w:val="20"/>
          <w:szCs w:val="20"/>
          <w14:ligatures w14:val="none"/>
        </w:rPr>
        <w:t>Scenario Branches &amp; Variables</w:t>
      </w:r>
    </w:p>
    <w:p w14:paraId="3A99AF53" w14:textId="77777777" w:rsidR="00DB79B9" w:rsidRPr="00DB79B9" w:rsidRDefault="00DB79B9" w:rsidP="00DB79B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A) As-Is vs. As-Repaired (Fix-and-Flip)</w:t>
      </w:r>
    </w:p>
    <w:p w14:paraId="34E7DDAB" w14:textId="77777777" w:rsidR="00DB79B9" w:rsidRPr="00DB79B9" w:rsidRDefault="00DB79B9" w:rsidP="00DB79B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As-Is Review</w:t>
      </w:r>
    </w:p>
    <w:p w14:paraId="3E2FACC8" w14:textId="77777777" w:rsidR="00DB79B9" w:rsidRPr="00DB79B9" w:rsidRDefault="00DB79B9" w:rsidP="00DB79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Identify all deferred items &amp; life-safety issues; quantify market reaction (deductions or condition adjustment).</w:t>
      </w:r>
    </w:p>
    <w:p w14:paraId="46044F52" w14:textId="77777777" w:rsidR="00DB79B9" w:rsidRPr="00DB79B9" w:rsidRDefault="00DB79B9" w:rsidP="00DB79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Confirm H&amp;BU as-improved vs. as-is use; if current use is suboptimal, reflect external/functional obsolescence.</w:t>
      </w:r>
    </w:p>
    <w:p w14:paraId="2E63CE63" w14:textId="77777777" w:rsidR="00DB79B9" w:rsidRPr="00DB79B9" w:rsidRDefault="00DB79B9" w:rsidP="00DB79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Verify that rent (if any) reflects “as-is” condition and tenancy terms.</w:t>
      </w:r>
    </w:p>
    <w:p w14:paraId="45F17E63" w14:textId="77777777" w:rsidR="00DB79B9" w:rsidRPr="00DB79B9" w:rsidRDefault="00DB79B9" w:rsidP="00DB79B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proofErr w:type="gramStart"/>
      <w:r w:rsidRPr="00DB79B9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As-Repaired</w:t>
      </w:r>
      <w:proofErr w:type="gramEnd"/>
      <w:r w:rsidRPr="00DB79B9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/ ARV Review</w:t>
      </w:r>
    </w:p>
    <w:p w14:paraId="5C8A6E4F" w14:textId="77777777" w:rsidR="00DB79B9" w:rsidRPr="00DB79B9" w:rsidRDefault="00DB79B9" w:rsidP="00DB79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Scope validation: detailed bid(s), line-item scope, materials/finishes tier, contractor credentials, permits.</w:t>
      </w:r>
    </w:p>
    <w:p w14:paraId="45B6BE71" w14:textId="77777777" w:rsidR="00DB79B9" w:rsidRPr="00DB79B9" w:rsidRDefault="00DB79B9" w:rsidP="00DB79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Cost reasonableness: reconcile bids to cost services (e.g., MVS) ± contingency (commonly 10–20% depending on scope/unknowns).</w:t>
      </w:r>
    </w:p>
    <w:p w14:paraId="0EB4C48E" w14:textId="77777777" w:rsidR="00DB79B9" w:rsidRPr="00DB79B9" w:rsidRDefault="00DB79B9" w:rsidP="00DB79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Feasibility &amp; market fit: will the post-repair product match the bracketed ARV comps (quality/amenities/features)?</w:t>
      </w:r>
    </w:p>
    <w:p w14:paraId="47E52459" w14:textId="77777777" w:rsidR="00DB79B9" w:rsidRPr="00DB79B9" w:rsidRDefault="00DB79B9" w:rsidP="00DB79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Time &amp; carrying risk: prospective value effective date, market trend during construction window, absorption risk.</w:t>
      </w:r>
    </w:p>
    <w:p w14:paraId="3CB03CFA" w14:textId="77777777" w:rsidR="00DB79B9" w:rsidRPr="00DB79B9" w:rsidRDefault="00DB79B9" w:rsidP="00DB79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 xml:space="preserve">Extraordinary Assumptions: repairs completed per scope; if scope is vague, require tighter documentation or downgrade </w:t>
      </w:r>
      <w:proofErr w:type="gramStart"/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certainty</w:t>
      </w:r>
      <w:proofErr w:type="gramEnd"/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50202A12" w14:textId="77777777" w:rsidR="00DB79B9" w:rsidRPr="00DB79B9" w:rsidRDefault="00DB79B9" w:rsidP="00DB79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ARV comp set: use renovated exemplars in same micro-market; bracket condition/quality/features; avoid mixing “lipstick” with “gut-renovated” without robust adjustments.</w:t>
      </w:r>
    </w:p>
    <w:p w14:paraId="7CFAD9EA" w14:textId="77777777" w:rsidR="00DB79B9" w:rsidRPr="00DB79B9" w:rsidRDefault="00DB79B9" w:rsidP="00DB79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Spread test (for lenders/investors): ARV – (acquisition + rehab + soft + carry + margin). If value leaves razor-thin equity, call it out.</w:t>
      </w:r>
    </w:p>
    <w:p w14:paraId="3E86DCFF" w14:textId="77777777" w:rsidR="00DB79B9" w:rsidRPr="00DB79B9" w:rsidRDefault="00DB79B9" w:rsidP="00DB79B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B) Ground-Up Construction (Prospective “As-Completed”)</w:t>
      </w:r>
    </w:p>
    <w:p w14:paraId="56D8E732" w14:textId="77777777" w:rsidR="00DB79B9" w:rsidRPr="00DB79B9" w:rsidRDefault="00DB79B9" w:rsidP="00DB79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lastRenderedPageBreak/>
        <w:t xml:space="preserve">Plans/specs </w:t>
      </w:r>
      <w:proofErr w:type="gramStart"/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set:</w:t>
      </w:r>
      <w:proofErr w:type="gramEnd"/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 xml:space="preserve"> final drawings, elevations, materials schedule; match to valuation model items (GLA, bed/bath, garage, porch).</w:t>
      </w:r>
    </w:p>
    <w:p w14:paraId="5A2A4AB8" w14:textId="77777777" w:rsidR="00DB79B9" w:rsidRPr="00DB79B9" w:rsidRDefault="00DB79B9" w:rsidP="00DB79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Entitlements: zoning compliance, variances, subdivision map status, permits pulled, impact fees.</w:t>
      </w:r>
    </w:p>
    <w:p w14:paraId="238161B7" w14:textId="77777777" w:rsidR="00DB79B9" w:rsidRPr="00DB79B9" w:rsidRDefault="00DB79B9" w:rsidP="00DB79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 xml:space="preserve">Budget &amp; </w:t>
      </w:r>
      <w:proofErr w:type="gramStart"/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draws:</w:t>
      </w:r>
      <w:proofErr w:type="gramEnd"/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 xml:space="preserve"> hard/soft/land; builder overhead &amp; profit; draw schedule aligned to % complete curves.</w:t>
      </w:r>
    </w:p>
    <w:p w14:paraId="358E8066" w14:textId="77777777" w:rsidR="00DB79B9" w:rsidRPr="00DB79B9" w:rsidRDefault="00DB79B9" w:rsidP="00DB79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Land value method: sales/allocations consistent with submarket; residual sanity check with cost &amp; sales.</w:t>
      </w:r>
    </w:p>
    <w:p w14:paraId="36E09781" w14:textId="77777777" w:rsidR="00DB79B9" w:rsidRPr="00DB79B9" w:rsidRDefault="00DB79B9" w:rsidP="00DB79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Comp set: new builds or recent model-match resales; if using older resales, adjust for age/spec delta.</w:t>
      </w:r>
    </w:p>
    <w:p w14:paraId="61211085" w14:textId="77777777" w:rsidR="00DB79B9" w:rsidRPr="00DB79B9" w:rsidRDefault="00DB79B9" w:rsidP="00DB79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Market absorption: if multiple units/phases, consider bulk discounts, sell-out pace, carrying risk.</w:t>
      </w:r>
    </w:p>
    <w:p w14:paraId="4C83A44B" w14:textId="77777777" w:rsidR="00DB79B9" w:rsidRPr="00DB79B9" w:rsidRDefault="00DB79B9" w:rsidP="00DB79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 xml:space="preserve">Effective dates: inspection vs. prospective </w:t>
      </w:r>
      <w:proofErr w:type="gramStart"/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as-completed</w:t>
      </w:r>
      <w:proofErr w:type="gramEnd"/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; ensure clear labeling and hypotheticals.</w:t>
      </w:r>
    </w:p>
    <w:p w14:paraId="7142B340" w14:textId="77777777" w:rsidR="00DB79B9" w:rsidRPr="00DB79B9" w:rsidRDefault="00DB79B9" w:rsidP="00DB79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Builder incentives: adjust comps if upgrades/incentives distort prices.</w:t>
      </w:r>
    </w:p>
    <w:p w14:paraId="26E38E92" w14:textId="77777777" w:rsidR="00DB79B9" w:rsidRPr="00DB79B9" w:rsidRDefault="00DB79B9" w:rsidP="00DB79B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C) Mixed-Use (Residential + Commercial Component)</w:t>
      </w:r>
    </w:p>
    <w:p w14:paraId="02E1354F" w14:textId="77777777" w:rsidR="00DB79B9" w:rsidRPr="00DB79B9" w:rsidRDefault="00DB79B9" w:rsidP="00DB79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Legal use &amp; zoning: parking ratios, signage, hours, non-conformities.</w:t>
      </w:r>
    </w:p>
    <w:p w14:paraId="14C6C901" w14:textId="77777777" w:rsidR="00DB79B9" w:rsidRPr="00DB79B9" w:rsidRDefault="00DB79B9" w:rsidP="00DB79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 xml:space="preserve">Valuation approach: </w:t>
      </w:r>
      <w:proofErr w:type="gramStart"/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whole-property</w:t>
      </w:r>
      <w:proofErr w:type="gramEnd"/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 xml:space="preserve"> vs. component methods; ensure rent/expense splits and cap rates matched to each use.</w:t>
      </w:r>
    </w:p>
    <w:p w14:paraId="2919F2C6" w14:textId="77777777" w:rsidR="00DB79B9" w:rsidRPr="00DB79B9" w:rsidRDefault="00DB79B9" w:rsidP="00DB79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Commercial rent support: market leases, TI/LC, vacancy; cap rate evidence for the commercial slice.</w:t>
      </w:r>
    </w:p>
    <w:p w14:paraId="63836461" w14:textId="77777777" w:rsidR="00DB79B9" w:rsidRPr="00DB79B9" w:rsidRDefault="00DB79B9" w:rsidP="00DB79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Residential comparables: ensure noise/traffic externalities reflected; separate STR vs. long-term rent economics if relevant.</w:t>
      </w:r>
    </w:p>
    <w:p w14:paraId="42AEBDE5" w14:textId="77777777" w:rsidR="00DB79B9" w:rsidRPr="00DB79B9" w:rsidRDefault="00DB79B9" w:rsidP="00DB79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Reconciliation: avoid double-counting; confirm that combined value aligns with market for mixed-use assets in the area.</w:t>
      </w:r>
    </w:p>
    <w:p w14:paraId="44B7E02B" w14:textId="773300C0" w:rsidR="00DB79B9" w:rsidRPr="00DB79B9" w:rsidRDefault="00DB79B9" w:rsidP="00DB79B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D) Mid-Construction / Rehab In-Progress</w:t>
      </w:r>
      <w:r w:rsidR="00A85B02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(Please see attached Mid-Construction guidance)</w:t>
      </w:r>
    </w:p>
    <w:p w14:paraId="5D1FB3A0" w14:textId="77777777" w:rsidR="00DB79B9" w:rsidRPr="00DB79B9" w:rsidRDefault="00DB79B9" w:rsidP="00DB79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Percent complete verification: photo evidence, inspector notes, lien waivers; relate to draws taken.</w:t>
      </w:r>
    </w:p>
    <w:p w14:paraId="243AF172" w14:textId="77777777" w:rsidR="00DB79B9" w:rsidRPr="00DB79B9" w:rsidRDefault="00DB79B9" w:rsidP="00DB79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 xml:space="preserve">Remaining cost to </w:t>
      </w:r>
      <w:proofErr w:type="gramStart"/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complete:</w:t>
      </w:r>
      <w:proofErr w:type="gramEnd"/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 xml:space="preserve"> validate vs. budget; add contingency for unknowns.</w:t>
      </w:r>
    </w:p>
    <w:p w14:paraId="044D609C" w14:textId="77777777" w:rsidR="00DB79B9" w:rsidRPr="00DB79B9" w:rsidRDefault="00DB79B9" w:rsidP="00DB79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Feasibility check: any scope creep, change orders, or code issues?</w:t>
      </w:r>
    </w:p>
    <w:p w14:paraId="277FEB02" w14:textId="77777777" w:rsidR="00DB79B9" w:rsidRPr="00DB79B9" w:rsidRDefault="00DB79B9" w:rsidP="00DB79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As-is vs. as-completed dual indications: make sure each has its own effective date and assumptions.</w:t>
      </w:r>
    </w:p>
    <w:p w14:paraId="65DAC044" w14:textId="1C2E4F95" w:rsidR="00A85B02" w:rsidRPr="00DB79B9" w:rsidRDefault="00DB79B9" w:rsidP="00A85B0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Health &amp; safety during construction: if not habitable, reflect in marketability/time on market.</w:t>
      </w:r>
    </w:p>
    <w:p w14:paraId="2956D60D" w14:textId="77777777" w:rsidR="00DB79B9" w:rsidRPr="00DB79B9" w:rsidRDefault="00DB79B9" w:rsidP="00DB79B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E) Complex Properties (unique/rural/waterfront/large sites/ADU/STR)</w:t>
      </w:r>
    </w:p>
    <w:p w14:paraId="035E77AF" w14:textId="77777777" w:rsidR="00DB79B9" w:rsidRPr="00DB79B9" w:rsidRDefault="00DB79B9" w:rsidP="00DB79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Data scarcity plan: widen search methodically (time, distance, inferior/superior comps), then adjust with explicit support.</w:t>
      </w:r>
    </w:p>
    <w:p w14:paraId="5A222893" w14:textId="77777777" w:rsidR="00DB79B9" w:rsidRPr="00DB79B9" w:rsidRDefault="00DB79B9" w:rsidP="00DB79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Rights &amp; encumbrances: riparian/littoral rights, dock permits, view corridors, conservation easements.</w:t>
      </w:r>
    </w:p>
    <w:p w14:paraId="6B7B6B7D" w14:textId="77777777" w:rsidR="00DB79B9" w:rsidRPr="00DB79B9" w:rsidRDefault="00DB79B9" w:rsidP="00DB79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Externalities: shoreline erosion, seawalls, wildfire/defensible space, insurance availability/ cost shocks—quantify where possible.</w:t>
      </w:r>
    </w:p>
    <w:p w14:paraId="78D77D50" w14:textId="77777777" w:rsidR="00DB79B9" w:rsidRPr="00DB79B9" w:rsidRDefault="00DB79B9" w:rsidP="00DB79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ADU/STR legality &amp; economics: confirm ordinances, permit status, occupancy limits, tax/fee regime; separate personal property.</w:t>
      </w:r>
    </w:p>
    <w:p w14:paraId="7DEF5D45" w14:textId="77777777" w:rsidR="00DB79B9" w:rsidRPr="00DB79B9" w:rsidRDefault="00DB79B9" w:rsidP="00DB79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Unit of comparison shifts: move beyond $/sf when amenity or site utility dominates (e.g., frontage, view tiers, dock length).</w:t>
      </w:r>
    </w:p>
    <w:p w14:paraId="62DA1FF8" w14:textId="77777777" w:rsidR="00DB79B9" w:rsidRPr="00DB79B9" w:rsidRDefault="00DB79B9" w:rsidP="00DB79B9">
      <w:pPr>
        <w:spacing w:after="0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pict w14:anchorId="06ACE14E">
          <v:rect id="_x0000_i1026" style="width:0;height:1.5pt" o:hralign="center" o:hrstd="t" o:hr="t" fillcolor="#a0a0a0" stroked="f"/>
        </w:pict>
      </w:r>
    </w:p>
    <w:p w14:paraId="65094954" w14:textId="77777777" w:rsidR="00DB79B9" w:rsidRPr="00DB79B9" w:rsidRDefault="00DB79B9" w:rsidP="00DB79B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0"/>
          <w:szCs w:val="20"/>
          <w14:ligatures w14:val="none"/>
        </w:rPr>
      </w:pPr>
      <w:r w:rsidRPr="00DB79B9">
        <w:rPr>
          <w:rFonts w:eastAsia="Times New Roman" w:cs="Times New Roman"/>
          <w:b/>
          <w:bCs/>
          <w:kern w:val="36"/>
          <w:sz w:val="20"/>
          <w:szCs w:val="20"/>
          <w14:ligatures w14:val="none"/>
        </w:rPr>
        <w:t>Quick Quant &amp; Policy Guardrails (use as automatic checks)</w:t>
      </w:r>
    </w:p>
    <w:p w14:paraId="304F0C5C" w14:textId="77777777" w:rsidR="00DB79B9" w:rsidRPr="00DB79B9" w:rsidRDefault="00DB79B9" w:rsidP="00DB79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lastRenderedPageBreak/>
        <w:t>Comp distance/time</w:t>
      </w: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: justify &gt;1 mile urban/&gt;6 months with explicit market data; time-adjust if market moved.</w:t>
      </w:r>
    </w:p>
    <w:p w14:paraId="6399EE07" w14:textId="77777777" w:rsidR="00DB79B9" w:rsidRPr="00DB79B9" w:rsidRDefault="00DB79B9" w:rsidP="00DB79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Bracket tests</w:t>
      </w: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: GLA, lot size, condition/quality, bed/bath, view—at least one superior &amp; one inferior comp for each key attribute.</w:t>
      </w:r>
    </w:p>
    <w:p w14:paraId="234D5CC2" w14:textId="77777777" w:rsidR="00DB79B9" w:rsidRPr="00DB79B9" w:rsidRDefault="00DB79B9" w:rsidP="00DB79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Adjustment sanity</w:t>
      </w: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:</w:t>
      </w:r>
    </w:p>
    <w:p w14:paraId="69EC4CA0" w14:textId="77777777" w:rsidR="00DB79B9" w:rsidRPr="00DB79B9" w:rsidRDefault="00DB79B9" w:rsidP="00DB79B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GLA: keep within demonstrated market $/sf range; avoid linearity if segments show diminishing returns.</w:t>
      </w:r>
    </w:p>
    <w:p w14:paraId="29448146" w14:textId="77777777" w:rsidR="00DB79B9" w:rsidRPr="00DB79B9" w:rsidRDefault="00DB79B9" w:rsidP="00DB79B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Condition: ensure photos/remarks justify big condition deltas; don’t over-reward “cosmetic.”</w:t>
      </w:r>
    </w:p>
    <w:p w14:paraId="44202A87" w14:textId="77777777" w:rsidR="00DB79B9" w:rsidRPr="00DB79B9" w:rsidRDefault="00DB79B9" w:rsidP="00DB79B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Lot: use paired sales or lot extractions; beware over-monetizing yard size in dense infill.</w:t>
      </w:r>
    </w:p>
    <w:p w14:paraId="210C5D8E" w14:textId="77777777" w:rsidR="00DB79B9" w:rsidRPr="00DB79B9" w:rsidRDefault="00DB79B9" w:rsidP="00DB79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Net/Gross</w:t>
      </w: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: elevated percentages require narrative support or comp reselection.</w:t>
      </w:r>
    </w:p>
    <w:p w14:paraId="726DC243" w14:textId="77777777" w:rsidR="00DB79B9" w:rsidRPr="00DB79B9" w:rsidRDefault="00DB79B9" w:rsidP="00DB79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Rent reasonableness</w:t>
      </w: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: reconcile 1007 to private rent data/advertised listings; normalize for utilities, furnishings (STR), term.</w:t>
      </w:r>
    </w:p>
    <w:p w14:paraId="77C26E96" w14:textId="77777777" w:rsidR="00DB79B9" w:rsidRPr="00DB79B9" w:rsidRDefault="00DB79B9" w:rsidP="00DB79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Income math</w:t>
      </w: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: apply realistic vacancy/credit loss; include reserves; cap rate sourced to market (not just survey medians).</w:t>
      </w:r>
    </w:p>
    <w:p w14:paraId="79196035" w14:textId="77777777" w:rsidR="00DB79B9" w:rsidRPr="00DB79B9" w:rsidRDefault="00DB79B9" w:rsidP="00DB79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Cost</w:t>
      </w: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 xml:space="preserve">: include entrepreneurial profit &amp; </w:t>
      </w:r>
      <w:proofErr w:type="spellStart"/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indirects</w:t>
      </w:r>
      <w:proofErr w:type="spellEnd"/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; reconcile effective age vs. depreciation.</w:t>
      </w:r>
    </w:p>
    <w:p w14:paraId="5D8CCADC" w14:textId="77777777" w:rsidR="00DB79B9" w:rsidRPr="00DB79B9" w:rsidRDefault="00DB79B9" w:rsidP="00DB79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Exposure/marketing</w:t>
      </w: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: match to market segment and condition (habitable vs. non-habitable).</w:t>
      </w:r>
    </w:p>
    <w:p w14:paraId="7D4F52A1" w14:textId="77777777" w:rsidR="00DB79B9" w:rsidRPr="00DB79B9" w:rsidRDefault="00DB79B9" w:rsidP="00DB79B9">
      <w:pPr>
        <w:spacing w:after="0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pict w14:anchorId="314C2156">
          <v:rect id="_x0000_i1027" style="width:0;height:1.5pt" o:hralign="center" o:hrstd="t" o:hr="t" fillcolor="#a0a0a0" stroked="f"/>
        </w:pict>
      </w:r>
    </w:p>
    <w:p w14:paraId="6721DC3A" w14:textId="77777777" w:rsidR="00DB79B9" w:rsidRPr="00DB79B9" w:rsidRDefault="00DB79B9" w:rsidP="00DB79B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0"/>
          <w:szCs w:val="20"/>
          <w14:ligatures w14:val="none"/>
        </w:rPr>
      </w:pPr>
      <w:r w:rsidRPr="00DB79B9">
        <w:rPr>
          <w:rFonts w:eastAsia="Times New Roman" w:cs="Times New Roman"/>
          <w:b/>
          <w:bCs/>
          <w:kern w:val="36"/>
          <w:sz w:val="20"/>
          <w:szCs w:val="20"/>
          <w14:ligatures w14:val="none"/>
        </w:rPr>
        <w:t>Desk-Review Evidence &amp; Outputs (what you should collect/produce)</w:t>
      </w:r>
    </w:p>
    <w:p w14:paraId="190A9316" w14:textId="0B36DB57" w:rsidR="00DB79B9" w:rsidRPr="00DB79B9" w:rsidRDefault="00DB79B9" w:rsidP="00DB79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Document set: deeds, permits, MLS history, photos/maps, zoning confirmations, FEMA panel, HOA/CC&amp;Rs (and STR rules if relevant), contractor bids/schedules, rent rolls/leases, operating statements (if income).</w:t>
      </w:r>
      <w:r w:rsidR="00A85B02">
        <w:rPr>
          <w:rFonts w:eastAsia="Times New Roman" w:cs="Times New Roman"/>
          <w:kern w:val="0"/>
          <w:sz w:val="20"/>
          <w:szCs w:val="20"/>
          <w14:ligatures w14:val="none"/>
        </w:rPr>
        <w:t xml:space="preserve"> (note all of these items may not be available to the reviewer)</w:t>
      </w:r>
    </w:p>
    <w:p w14:paraId="45B969B1" w14:textId="29B4A098" w:rsidR="00DB79B9" w:rsidRPr="00DB79B9" w:rsidRDefault="00DB79B9" w:rsidP="00DB79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Independent analytics: AVM/iAVM with confidence; rent AVM; MVS cost excerpt; market trend charts; sensitivity table (± key adjustments).</w:t>
      </w:r>
      <w:r w:rsidR="00A85B02">
        <w:rPr>
          <w:rFonts w:eastAsia="Times New Roman" w:cs="Times New Roman"/>
          <w:kern w:val="0"/>
          <w:sz w:val="20"/>
          <w:szCs w:val="20"/>
          <w14:ligatures w14:val="none"/>
        </w:rPr>
        <w:t xml:space="preserve"> (note </w:t>
      </w:r>
      <w:proofErr w:type="gramStart"/>
      <w:r w:rsidR="00A85B02">
        <w:rPr>
          <w:rFonts w:eastAsia="Times New Roman" w:cs="Times New Roman"/>
          <w:kern w:val="0"/>
          <w:sz w:val="20"/>
          <w:szCs w:val="20"/>
          <w14:ligatures w14:val="none"/>
        </w:rPr>
        <w:t>only ran</w:t>
      </w:r>
      <w:proofErr w:type="gramEnd"/>
      <w:r w:rsidR="00A85B02">
        <w:rPr>
          <w:rFonts w:eastAsia="Times New Roman" w:cs="Times New Roman"/>
          <w:kern w:val="0"/>
          <w:sz w:val="20"/>
          <w:szCs w:val="20"/>
          <w14:ligatures w14:val="none"/>
        </w:rPr>
        <w:t xml:space="preserve"> when reviewer needs additional confidence in the valuation)</w:t>
      </w:r>
    </w:p>
    <w:p w14:paraId="751875B4" w14:textId="77777777" w:rsidR="00DB79B9" w:rsidRPr="00DB79B9" w:rsidRDefault="00DB79B9" w:rsidP="00DB79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Variance table: comp-by-comp line-item contributions, net/gross %, $/sf dispersion, and which comp “drives” conclusion.</w:t>
      </w:r>
    </w:p>
    <w:p w14:paraId="46686264" w14:textId="77777777" w:rsidR="00DB79B9" w:rsidRPr="00DB79B9" w:rsidRDefault="00DB79B9" w:rsidP="00DB79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Findings &amp; remedies: clean (credible), conditionally credible (fix list), or not credible (re-work/reassign); explicit items to cure (data, comps, math, assumptions).</w:t>
      </w:r>
    </w:p>
    <w:p w14:paraId="2D9374AA" w14:textId="77777777" w:rsidR="00DB79B9" w:rsidRPr="00DB79B9" w:rsidRDefault="00DB79B9" w:rsidP="00DB79B9">
      <w:pPr>
        <w:spacing w:after="0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pict w14:anchorId="50A7BC54">
          <v:rect id="_x0000_i1028" style="width:0;height:1.5pt" o:hralign="center" o:hrstd="t" o:hr="t" fillcolor="#a0a0a0" stroked="f"/>
        </w:pict>
      </w:r>
    </w:p>
    <w:p w14:paraId="0CEF6B89" w14:textId="77777777" w:rsidR="00DB79B9" w:rsidRPr="00DB79B9" w:rsidRDefault="00DB79B9" w:rsidP="00DB79B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0"/>
          <w:szCs w:val="20"/>
          <w14:ligatures w14:val="none"/>
        </w:rPr>
      </w:pPr>
      <w:r w:rsidRPr="00DB79B9">
        <w:rPr>
          <w:rFonts w:eastAsia="Times New Roman" w:cs="Times New Roman"/>
          <w:b/>
          <w:bCs/>
          <w:kern w:val="36"/>
          <w:sz w:val="20"/>
          <w:szCs w:val="20"/>
          <w14:ligatures w14:val="none"/>
        </w:rPr>
        <w:t>Extra Prompts You Can Embed in Your Review Workflow</w:t>
      </w:r>
    </w:p>
    <w:p w14:paraId="57FD2F13" w14:textId="77777777" w:rsidR="00DB79B9" w:rsidRPr="00DB79B9" w:rsidRDefault="00DB79B9" w:rsidP="00DB79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“If this comp didn’t exist, would the value narrative still hold?”</w:t>
      </w:r>
    </w:p>
    <w:p w14:paraId="2703D09C" w14:textId="77777777" w:rsidR="00DB79B9" w:rsidRPr="00DB79B9" w:rsidRDefault="00DB79B9" w:rsidP="00DB79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“Am I paying twice for the same feature in adjustments?”</w:t>
      </w:r>
    </w:p>
    <w:p w14:paraId="5866A8F1" w14:textId="77777777" w:rsidR="00DB79B9" w:rsidRPr="00DB79B9" w:rsidRDefault="00DB79B9" w:rsidP="00DB79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>“Does the H&amp;BU story match zoning reality and the pictures?”</w:t>
      </w:r>
    </w:p>
    <w:p w14:paraId="756C0F32" w14:textId="77777777" w:rsidR="00DB79B9" w:rsidRPr="00DB79B9" w:rsidRDefault="00DB79B9" w:rsidP="00DB79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 xml:space="preserve">“Would a buyer for </w:t>
      </w:r>
      <w:r w:rsidRPr="00DB79B9">
        <w:rPr>
          <w:rFonts w:eastAsia="Times New Roman" w:cs="Times New Roman"/>
          <w:i/>
          <w:iCs/>
          <w:kern w:val="0"/>
          <w:sz w:val="20"/>
          <w:szCs w:val="20"/>
          <w14:ligatures w14:val="none"/>
        </w:rPr>
        <w:t>this</w:t>
      </w: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 xml:space="preserve"> micro-location actually cross into that comp’s neighborhood?”</w:t>
      </w:r>
    </w:p>
    <w:p w14:paraId="4D8FF5B6" w14:textId="77777777" w:rsidR="00DB79B9" w:rsidRDefault="00DB79B9" w:rsidP="00DB79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 xml:space="preserve">“For ARV/ground-up: would a retail buyer pay for </w:t>
      </w:r>
      <w:r w:rsidRPr="00DB79B9">
        <w:rPr>
          <w:rFonts w:eastAsia="Times New Roman" w:cs="Times New Roman"/>
          <w:i/>
          <w:iCs/>
          <w:kern w:val="0"/>
          <w:sz w:val="20"/>
          <w:szCs w:val="20"/>
          <w14:ligatures w14:val="none"/>
        </w:rPr>
        <w:t>this</w:t>
      </w: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 xml:space="preserve"> finish level at </w:t>
      </w:r>
      <w:r w:rsidRPr="00DB79B9">
        <w:rPr>
          <w:rFonts w:eastAsia="Times New Roman" w:cs="Times New Roman"/>
          <w:i/>
          <w:iCs/>
          <w:kern w:val="0"/>
          <w:sz w:val="20"/>
          <w:szCs w:val="20"/>
          <w14:ligatures w14:val="none"/>
        </w:rPr>
        <w:t>this</w:t>
      </w:r>
      <w:r w:rsidRPr="00DB79B9">
        <w:rPr>
          <w:rFonts w:eastAsia="Times New Roman" w:cs="Times New Roman"/>
          <w:kern w:val="0"/>
          <w:sz w:val="20"/>
          <w:szCs w:val="20"/>
          <w14:ligatures w14:val="none"/>
        </w:rPr>
        <w:t xml:space="preserve"> address today?”</w:t>
      </w:r>
    </w:p>
    <w:p w14:paraId="3800C355" w14:textId="0F81D334" w:rsidR="00A85B02" w:rsidRPr="00DB79B9" w:rsidRDefault="00A85B02" w:rsidP="00DB79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14:ligatures w14:val="none"/>
        </w:rPr>
        <w:t xml:space="preserve">“For mid-construction </w:t>
      </w:r>
      <w:r w:rsidR="005030F5">
        <w:rPr>
          <w:rFonts w:eastAsia="Times New Roman" w:cs="Times New Roman"/>
          <w:kern w:val="0"/>
          <w:sz w:val="20"/>
          <w:szCs w:val="20"/>
          <w14:ligatures w14:val="none"/>
        </w:rPr>
        <w:t xml:space="preserve">projects: (See Attached Vendor Guidance for Proper Valuation and Review. </w:t>
      </w:r>
    </w:p>
    <w:p w14:paraId="0D4A3296" w14:textId="77777777" w:rsidR="00266325" w:rsidRDefault="00266325"/>
    <w:sectPr w:rsidR="002663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444D"/>
    <w:multiLevelType w:val="multilevel"/>
    <w:tmpl w:val="1ABE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95855"/>
    <w:multiLevelType w:val="multilevel"/>
    <w:tmpl w:val="1DAEF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B67183"/>
    <w:multiLevelType w:val="multilevel"/>
    <w:tmpl w:val="FA321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BF5F71"/>
    <w:multiLevelType w:val="multilevel"/>
    <w:tmpl w:val="954E7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B7EA5"/>
    <w:multiLevelType w:val="multilevel"/>
    <w:tmpl w:val="C148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466D8"/>
    <w:multiLevelType w:val="multilevel"/>
    <w:tmpl w:val="4EC2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75966"/>
    <w:multiLevelType w:val="multilevel"/>
    <w:tmpl w:val="B956C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6D7AB5"/>
    <w:multiLevelType w:val="multilevel"/>
    <w:tmpl w:val="86E2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8353DE"/>
    <w:multiLevelType w:val="multilevel"/>
    <w:tmpl w:val="79C8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636003"/>
    <w:multiLevelType w:val="multilevel"/>
    <w:tmpl w:val="2242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ED6924"/>
    <w:multiLevelType w:val="multilevel"/>
    <w:tmpl w:val="A688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DE02BA"/>
    <w:multiLevelType w:val="multilevel"/>
    <w:tmpl w:val="92B26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EB15CE"/>
    <w:multiLevelType w:val="multilevel"/>
    <w:tmpl w:val="7CB25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3E3EDF"/>
    <w:multiLevelType w:val="multilevel"/>
    <w:tmpl w:val="82B0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203E42"/>
    <w:multiLevelType w:val="multilevel"/>
    <w:tmpl w:val="5B94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2C0A71"/>
    <w:multiLevelType w:val="multilevel"/>
    <w:tmpl w:val="7C240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1F1C34"/>
    <w:multiLevelType w:val="multilevel"/>
    <w:tmpl w:val="3C06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45408D"/>
    <w:multiLevelType w:val="multilevel"/>
    <w:tmpl w:val="29CA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66782B"/>
    <w:multiLevelType w:val="multilevel"/>
    <w:tmpl w:val="AB3EF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1D5112"/>
    <w:multiLevelType w:val="multilevel"/>
    <w:tmpl w:val="B8263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2D4877"/>
    <w:multiLevelType w:val="multilevel"/>
    <w:tmpl w:val="7CEE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E32AEB"/>
    <w:multiLevelType w:val="multilevel"/>
    <w:tmpl w:val="439C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7493600">
    <w:abstractNumId w:val="15"/>
  </w:num>
  <w:num w:numId="2" w16cid:durableId="1996951138">
    <w:abstractNumId w:val="11"/>
  </w:num>
  <w:num w:numId="3" w16cid:durableId="308755509">
    <w:abstractNumId w:val="1"/>
  </w:num>
  <w:num w:numId="4" w16cid:durableId="1422986443">
    <w:abstractNumId w:val="3"/>
  </w:num>
  <w:num w:numId="5" w16cid:durableId="273022991">
    <w:abstractNumId w:val="2"/>
  </w:num>
  <w:num w:numId="6" w16cid:durableId="1991593104">
    <w:abstractNumId w:val="19"/>
  </w:num>
  <w:num w:numId="7" w16cid:durableId="978002382">
    <w:abstractNumId w:val="20"/>
  </w:num>
  <w:num w:numId="8" w16cid:durableId="1833523834">
    <w:abstractNumId w:val="8"/>
  </w:num>
  <w:num w:numId="9" w16cid:durableId="1160000336">
    <w:abstractNumId w:val="14"/>
  </w:num>
  <w:num w:numId="10" w16cid:durableId="789594313">
    <w:abstractNumId w:val="12"/>
  </w:num>
  <w:num w:numId="11" w16cid:durableId="436875541">
    <w:abstractNumId w:val="6"/>
  </w:num>
  <w:num w:numId="12" w16cid:durableId="1144198398">
    <w:abstractNumId w:val="13"/>
  </w:num>
  <w:num w:numId="13" w16cid:durableId="287859134">
    <w:abstractNumId w:val="4"/>
  </w:num>
  <w:num w:numId="14" w16cid:durableId="1477213145">
    <w:abstractNumId w:val="0"/>
  </w:num>
  <w:num w:numId="15" w16cid:durableId="1906066308">
    <w:abstractNumId w:val="5"/>
  </w:num>
  <w:num w:numId="16" w16cid:durableId="1165710683">
    <w:abstractNumId w:val="17"/>
  </w:num>
  <w:num w:numId="17" w16cid:durableId="1069495867">
    <w:abstractNumId w:val="16"/>
  </w:num>
  <w:num w:numId="18" w16cid:durableId="370806365">
    <w:abstractNumId w:val="7"/>
  </w:num>
  <w:num w:numId="19" w16cid:durableId="2113888673">
    <w:abstractNumId w:val="10"/>
  </w:num>
  <w:num w:numId="20" w16cid:durableId="31082082">
    <w:abstractNumId w:val="9"/>
  </w:num>
  <w:num w:numId="21" w16cid:durableId="987898381">
    <w:abstractNumId w:val="18"/>
  </w:num>
  <w:num w:numId="22" w16cid:durableId="197710640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9B9"/>
    <w:rsid w:val="000D109C"/>
    <w:rsid w:val="00243374"/>
    <w:rsid w:val="00266325"/>
    <w:rsid w:val="002F6030"/>
    <w:rsid w:val="00400CCF"/>
    <w:rsid w:val="005030F5"/>
    <w:rsid w:val="007C34B3"/>
    <w:rsid w:val="008E0D42"/>
    <w:rsid w:val="00A85B02"/>
    <w:rsid w:val="00A872D0"/>
    <w:rsid w:val="00AF5A69"/>
    <w:rsid w:val="00DB79B9"/>
    <w:rsid w:val="00E21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F2F22"/>
  <w15:chartTrackingRefBased/>
  <w15:docId w15:val="{BF094B6F-EB30-4D1A-89B6-BD42E8557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9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9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9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9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9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9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9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9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9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9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5</Pages>
  <Words>1862</Words>
  <Characters>10614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Roberson</dc:creator>
  <cp:keywords/>
  <dc:description/>
  <cp:lastModifiedBy>Nick Roberson</cp:lastModifiedBy>
  <cp:revision>1</cp:revision>
  <dcterms:created xsi:type="dcterms:W3CDTF">2025-11-03T18:04:00Z</dcterms:created>
  <dcterms:modified xsi:type="dcterms:W3CDTF">2025-11-03T21:07:00Z</dcterms:modified>
</cp:coreProperties>
</file>