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pStyle w:val="Normal0"/>
        <w:spacing w:after="0" w:line="502" w:lineRule="exact"/>
        <w:rPr>
          <w:rStyle w:val="DefaultParagraphFont"/>
          <w:rFonts w:eastAsiaTheme="minorEastAsia"/>
          <w:color w:val="auto"/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color w:val="auto"/>
          <w:sz w:val="38"/>
          <w:szCs w:val="38"/>
        </w:rPr>
        <w:drawing>
          <wp:anchor simplePos="0" relativeHeight="251658240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6845300" cy="99675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6750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/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DefaultParagraphFont"/>
          <w:rFonts w:ascii="微软雅黑" w:eastAsia="微软雅黑" w:hAnsi="微软雅黑" w:cs="微软雅黑"/>
          <w:color w:val="auto"/>
          <w:sz w:val="38"/>
          <w:szCs w:val="38"/>
        </w:rPr>
        <w:t>“论安全响应中心的初衷”——安全小课堂第一期</w:t>
      </w:r>
    </w:p>
    <w:p>
      <w:pPr>
        <w:pStyle w:val="Normal0"/>
        <w:spacing w:after="0" w:line="157" w:lineRule="exact"/>
        <w:rPr>
          <w:rStyle w:val="DefaultParagraphFont"/>
          <w:rFonts w:eastAsiaTheme="minorEastAsia"/>
          <w:color w:val="auto"/>
          <w:sz w:val="24"/>
          <w:szCs w:val="24"/>
        </w:rPr>
      </w:pPr>
    </w:p>
    <w:p>
      <w:pPr>
        <w:pStyle w:val="Normal0"/>
        <w:spacing w:after="0" w:line="344" w:lineRule="exact"/>
        <w:rPr>
          <w:rStyle w:val="DefaultParagraphFont"/>
          <w:rFonts w:eastAsiaTheme="minorEastAsia"/>
          <w:color w:val="auto"/>
          <w:sz w:val="20"/>
          <w:szCs w:val="20"/>
        </w:rPr>
      </w:pPr>
      <w:r>
        <w:rPr>
          <w:rStyle w:val="DefaultParagraphFont"/>
          <w:rFonts w:ascii="微软雅黑" w:eastAsia="微软雅黑" w:hAnsi="微软雅黑" w:cs="微软雅黑"/>
          <w:color w:val="8C8C8C"/>
          <w:sz w:val="26"/>
          <w:szCs w:val="26"/>
        </w:rPr>
        <w:t>2016-03-11 京东安全应急响应中心</w:t>
      </w:r>
    </w:p>
    <w:p>
      <w:pPr>
        <w:pStyle w:val="Normal0"/>
        <w:spacing w:after="0" w:line="200" w:lineRule="exact"/>
        <w:rPr>
          <w:rStyle w:val="DefaultParagraphFont"/>
          <w:rFonts w:eastAsiaTheme="minorEastAsia"/>
          <w:color w:val="auto"/>
          <w:sz w:val="24"/>
          <w:szCs w:val="24"/>
        </w:rPr>
      </w:pPr>
    </w:p>
    <w:p>
      <w:pPr>
        <w:pStyle w:val="Normal0"/>
        <w:spacing w:after="0" w:line="247" w:lineRule="exact"/>
        <w:rPr>
          <w:rStyle w:val="DefaultParagraphFont"/>
          <w:rFonts w:eastAsiaTheme="minorEastAsia"/>
          <w:color w:val="auto"/>
          <w:sz w:val="24"/>
          <w:szCs w:val="24"/>
        </w:rPr>
      </w:pPr>
    </w:p>
    <w:p>
      <w:pPr>
        <w:pStyle w:val="Normal0"/>
        <w:spacing w:after="0" w:line="393" w:lineRule="exact"/>
        <w:ind w:right="100" w:firstLine="561"/>
        <w:jc w:val="both"/>
        <w:rPr>
          <w:rStyle w:val="DefaultParagraphFont"/>
          <w:rFonts w:eastAsiaTheme="minorEastAsia"/>
          <w:color w:val="auto"/>
          <w:sz w:val="20"/>
          <w:szCs w:val="20"/>
        </w:rPr>
      </w:pPr>
      <w:r>
        <w:rPr>
          <w:rStyle w:val="DefaultParagraphFont"/>
          <w:rFonts w:ascii="微软雅黑" w:eastAsia="微软雅黑" w:hAnsi="微软雅黑" w:cs="微软雅黑"/>
          <w:color w:val="auto"/>
          <w:sz w:val="29"/>
          <w:szCs w:val="29"/>
        </w:rPr>
        <w:t>作为京东安全响应中心这个大家庭的一份子，想见证JSRC的变革吗？想成为JSRC金点子团队的一员吗？赶快加入京东安全响应中心，冲刺核心白帽子，走向人生巅峰，迎娶白富美不是梦！</w:t>
      </w:r>
    </w:p>
    <w:p>
      <w:pPr>
        <w:pStyle w:val="Normal0"/>
        <w:spacing w:after="0" w:line="56" w:lineRule="exact"/>
        <w:rPr>
          <w:rStyle w:val="DefaultParagraphFont"/>
          <w:rFonts w:eastAsiaTheme="minorEastAsia"/>
          <w:color w:val="auto"/>
          <w:sz w:val="24"/>
          <w:szCs w:val="24"/>
        </w:rPr>
      </w:pPr>
    </w:p>
    <w:p>
      <w:pPr>
        <w:pStyle w:val="Normal0"/>
        <w:spacing w:after="0" w:line="431" w:lineRule="exact"/>
        <w:ind w:firstLine="481"/>
        <w:rPr>
          <w:rStyle w:val="DefaultParagraphFont"/>
          <w:rFonts w:eastAsiaTheme="minorEastAsia"/>
          <w:color w:val="auto"/>
          <w:sz w:val="20"/>
          <w:szCs w:val="20"/>
        </w:rPr>
        <w:sectPr>
          <w:pgSz w:w="11920" w:h="16860" w:orient="portrait"/>
          <w:pgMar w:top="910" w:right="820" w:bottom="1440" w:left="820" w:header="0" w:footer="0" w:gutter="0"/>
          <w:cols w:num="1" w:space="708" w:equalWidth="0">
            <w:col w:w="10280"/>
          </w:cols>
        </w:sectPr>
      </w:pPr>
      <w:r>
        <w:rPr>
          <w:rStyle w:val="DefaultParagraphFont"/>
          <w:rFonts w:ascii="微软雅黑" w:eastAsia="微软雅黑" w:hAnsi="微软雅黑" w:cs="微软雅黑"/>
          <w:color w:val="auto"/>
          <w:sz w:val="29"/>
          <w:szCs w:val="29"/>
        </w:rPr>
        <w:t>今天白帽子线上安全小课堂首次开课啦！大家想法多多，对“论安全响应中心的初衷”这个话题讨论热烈异常！在讨论过程中，大家抛出各自想法，思绪碰撞，收益颇丰！如想</w:t>
      </w:r>
      <w:r>
        <w:rPr>
          <w:rStyle w:val="DefaultParagraphFont"/>
          <w:rFonts w:ascii="微软雅黑" w:eastAsia="微软雅黑" w:hAnsi="微软雅黑" w:cs="微软雅黑"/>
          <w:color w:val="3E3E3E"/>
          <w:sz w:val="29"/>
          <w:szCs w:val="29"/>
        </w:rPr>
        <w:t>拨开马赛克，</w:t>
      </w:r>
      <w:r>
        <w:rPr>
          <w:rStyle w:val="DefaultParagraphFont"/>
          <w:rFonts w:ascii="微软雅黑" w:eastAsia="微软雅黑" w:hAnsi="微软雅黑" w:cs="微软雅黑"/>
          <w:color w:val="auto"/>
          <w:sz w:val="29"/>
          <w:szCs w:val="29"/>
        </w:rPr>
        <w:t>了解真相，快加入京东安全应急响应中心，成为核心白帽子，成为我们的一员吧！！！</w:t>
      </w:r>
      <w:r>
        <w:rPr>
          <w:rStyle w:val="DefaultParagraphFont"/>
          <w:rFonts w:ascii="微软雅黑" w:eastAsia="微软雅黑" w:hAnsi="微软雅黑" w:cs="微软雅黑"/>
          <w:color w:val="3E3E3E"/>
          <w:sz w:val="29"/>
          <w:szCs w:val="29"/>
        </w:rPr>
        <w:t>还等啥！！！</w:t>
      </w:r>
    </w:p>
    <w:p w:rsidR="00A77B3E">
      <w:pPr>
        <w:pStyle w:val="Normal1"/>
        <w:rPr>
          <w:rStyle w:val="DefaultParagraphFon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03.08pt;height:16.88pt;margin-top:297.25pt;margin-left:45.15pt;mso-position-horizontal-relative:page;mso-position-vertical-relative:page;position:absolute;z-index:251659264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8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8"/>
                    </w:rPr>
                    <w:t>娶白富美!!→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8"/>
                    </w:rPr>
                  </w:pPr>
                </w:p>
              </w:txbxContent>
            </v:textbox>
          </v:shape>
        </w:pict>
      </w:r>
      <w:r>
        <w:pict>
          <v:shape id="_x0000_s1026" type="#_x0000_t202" style="width:243.31pt;height:18.45pt;margin-top:263.29pt;margin-left:251.7pt;mso-position-horizontal-relative:page;mso-position-vertical-relative:page;position:absolute;z-index:251660288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1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1"/>
                    </w:rPr>
                    <w:t>何愁找不到工作?走向人生巅峰,迎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1"/>
                    </w:rPr>
                  </w:pPr>
                </w:p>
              </w:txbxContent>
            </v:textbox>
          </v:shape>
        </w:pict>
      </w:r>
      <w:r>
        <w:pict>
          <v:shape id="_x0000_s1027" type="#_x0000_t202" style="width:67.52pt;height:19.2pt;margin-top:227.73pt;margin-left:253.7pt;mso-position-horizontal-relative:page;mso-position-vertical-relative:page;position:absolute;z-index:251661312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2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2"/>
                    </w:rPr>
                    <w:t>序以推荐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2"/>
                    </w:rPr>
                  </w:pPr>
                </w:p>
              </w:txbxContent>
            </v:textbox>
          </v:shape>
        </w:pict>
      </w:r>
      <w:r>
        <w:pict>
          <v:shape id="_x0000_s1028" type="#_x0000_t202" style="width:319.22pt;height:17.29pt;margin-top:196.17pt;margin-left:45.15pt;mso-position-horizontal-relative:page;mso-position-vertical-relative:page;position:absolute;z-index:251662336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  <w:t>3、这样团队中每个人的贡献值都可以明确看到,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29" type="#_x0000_t202" style="width:99.48pt;height:20.33pt;margin-top:127.05pt;margin-left:45.15pt;mso-position-horizontal-relative:page;mso-position-vertical-relative:page;position:absolute;z-index:251663360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4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4"/>
                    </w:rPr>
                    <w:t>2、可组织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4"/>
                    </w:rPr>
                  </w:pPr>
                </w:p>
              </w:txbxContent>
            </v:textbox>
          </v:shape>
        </w:pict>
      </w:r>
      <w:r>
        <w:pict>
          <v:shape id="_x0000_s1030" type="#_x0000_t202" style="width:102.68pt;height:17.97pt;margin-top:97.48pt;margin-left:45.15pt;mso-position-horizontal-relative:page;mso-position-vertical-relative:page;position:absolute;z-index:251664384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0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0"/>
                    </w:rPr>
                    <w:t>全响应平台。4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0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width:49.54pt;height:17.64pt;margin-top:63.92pt;margin-left:444.28pt;mso-position-horizontal-relative:page;mso-position-vertical-relative:page;position:absolute;z-index:251665408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  <w:t>京东安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  <w:r>
        <w:pict>
          <v:shape id="_x0000_s1032" type="#_x0000_t202" style="width:152.22pt;height:21.64pt;margin-top:59.53pt;margin-left:44.35pt;mso-position-horizontal-relative:page;mso-position-vertical-relative:page;position:absolute;z-index:251666432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6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6"/>
                    </w:rPr>
                    <w:t>1、走入高校,“■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36"/>
                    </w:rPr>
                  </w:pPr>
                </w:p>
              </w:txbxContent>
            </v:textbox>
          </v:shape>
        </w:pict>
      </w:r>
      <w:r>
        <w:pict>
          <v:shape id="_x0000_s1033" type="#_x0000_t202" style="width:294.45pt;height:17.63pt;margin-top:29.56pt;margin-left:81.5pt;mso-position-horizontal-relative:page;mso-position-vertical-relative:page;position:absolute;z-index:251667456" fillcolor="none" strokecolor="none">
            <v:fill opacity="0"/>
            <v:textbox inset="0,0,0,0">
              <w:txbxContent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</w:pPr>
                  <w:r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  <w:t>对于京东安全响应中心加入高校计划的想法</w:t>
                  </w:r>
                </w:p>
                <w:p>
                  <w:pPr>
                    <w:pStyle w:val="Normal1"/>
                    <w:rPr>
                      <w:rStyle w:val="DefaultParagraphFont"/>
                      <w:rFonts w:ascii="新宋体" w:eastAsia="新宋体" w:hAnsi="新宋体" w:cs="新宋体"/>
                      <w:b w:val="0"/>
                      <w:sz w:val="29"/>
                    </w:rPr>
                  </w:pPr>
                </w:p>
              </w:txbxContent>
            </v:textbox>
          </v:shape>
        </w:pict>
      </w:r>
    </w:p>
    <w:sectPr>
      <w:pgSz w:w="11906" w:h="16836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rPr>
      <w:rFonts w:eastAsiaTheme="minorEastAsia"/>
    </w:rPr>
  </w:style>
  <w:style w:type="paragraph" w:customStyle="1" w:styleId="Normal1">
    <w:name w:val="Normal_1"/>
    <w:qFormat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