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安装指南</w:t>
      </w:r>
    </w:p>
    <w:p>
      <w:r>
        <w:t>本文介绍搜索器的安装步骤。安装程序不会修改系统设置。</w:t>
      </w:r>
    </w:p>
    <w:p>
      <w:pPr>
        <w:pStyle w:val="Heading2"/>
      </w:pPr>
      <w:r>
        <w:t>Windows</w:t>
      </w:r>
    </w:p>
    <w:p>
      <w:r>
        <w:t>Download the installer and run it. The setup takes about one minute.</w:t>
      </w:r>
      <w:r>
        <w:br w:type="page"/>
      </w:r>
    </w:p>
    <w:p>
      <w:pPr>
        <w:pStyle w:val="Heading1"/>
      </w:pPr>
      <w:r>
        <w:t>常见问题</w:t>
      </w:r>
    </w:p>
    <w:p>
      <w:r>
        <w:t>索引速度取决于显卡。第一次建索引时请保持电脑通电。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