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5DAFE" w14:textId="7908CA9D" w:rsidR="00E552DE" w:rsidRPr="00E552DE" w:rsidRDefault="00E552DE" w:rsidP="00E552DE">
      <w:r w:rsidRPr="00E552DE">
        <w:drawing>
          <wp:anchor distT="0" distB="0" distL="114300" distR="114300" simplePos="0" relativeHeight="251659264" behindDoc="0" locked="0" layoutInCell="1" allowOverlap="1" wp14:anchorId="24EF8A11" wp14:editId="51B8A56D">
            <wp:simplePos x="0" y="0"/>
            <wp:positionH relativeFrom="column">
              <wp:posOffset>3518332</wp:posOffset>
            </wp:positionH>
            <wp:positionV relativeFrom="paragraph">
              <wp:posOffset>559</wp:posOffset>
            </wp:positionV>
            <wp:extent cx="2772461" cy="2198065"/>
            <wp:effectExtent l="0" t="0" r="8890" b="0"/>
            <wp:wrapThrough wrapText="bothSides">
              <wp:wrapPolygon edited="0">
                <wp:start x="0" y="0"/>
                <wp:lineTo x="0" y="21344"/>
                <wp:lineTo x="21521" y="21344"/>
                <wp:lineTo x="21521" y="0"/>
                <wp:lineTo x="0" y="0"/>
              </wp:wrapPolygon>
            </wp:wrapThrough>
            <wp:docPr id="1682011914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61" cy="21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52DE">
        <w:t>14. Popis architektury a základních služeb MS Azure</w:t>
      </w:r>
    </w:p>
    <w:p w14:paraId="7D90F7E3" w14:textId="30E5C023" w:rsidR="00E552DE" w:rsidRDefault="00E552DE" w:rsidP="00E552DE">
      <w:pPr>
        <w:rPr>
          <w:b/>
          <w:bCs/>
        </w:rPr>
      </w:pPr>
      <w:r w:rsidRPr="00E552DE">
        <w:rPr>
          <w:b/>
          <w:bCs/>
        </w:rPr>
        <w:t>1. Hlavní komponenty architektury Azure</w:t>
      </w:r>
    </w:p>
    <w:p w14:paraId="14907D27" w14:textId="49F7D2BA" w:rsidR="00E552DE" w:rsidRPr="00E552DE" w:rsidRDefault="00E552DE" w:rsidP="00E552DE"/>
    <w:p w14:paraId="71637DD2" w14:textId="77777777" w:rsidR="00E552DE" w:rsidRPr="00E552DE" w:rsidRDefault="00E552DE" w:rsidP="00E552DE"/>
    <w:p w14:paraId="3D82A811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1.1 Fyzická infrastruktura</w:t>
      </w:r>
    </w:p>
    <w:p w14:paraId="58765D88" w14:textId="77777777" w:rsidR="00E552DE" w:rsidRPr="00E552DE" w:rsidRDefault="00E552DE" w:rsidP="00E552DE">
      <w:pPr>
        <w:numPr>
          <w:ilvl w:val="0"/>
          <w:numId w:val="1"/>
        </w:numPr>
      </w:pPr>
      <w:r w:rsidRPr="00E552DE">
        <w:rPr>
          <w:b/>
          <w:bCs/>
        </w:rPr>
        <w:t>Datová centra</w:t>
      </w:r>
    </w:p>
    <w:p w14:paraId="4FEEFD93" w14:textId="77777777" w:rsidR="00E552DE" w:rsidRPr="00E552DE" w:rsidRDefault="00E552DE" w:rsidP="00E552DE">
      <w:pPr>
        <w:numPr>
          <w:ilvl w:val="1"/>
          <w:numId w:val="2"/>
        </w:numPr>
      </w:pPr>
      <w:r w:rsidRPr="00E552DE">
        <w:t>Speciální budovy se zabezpečeným přístupem, vlastním napájením, chlazením a robustní síťovou infrastrukturou.</w:t>
      </w:r>
    </w:p>
    <w:p w14:paraId="1E82E212" w14:textId="7B089453" w:rsidR="00E552DE" w:rsidRPr="00E552DE" w:rsidRDefault="00E552DE" w:rsidP="00E552DE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E47EC" wp14:editId="2CC5EEF8">
            <wp:simplePos x="0" y="0"/>
            <wp:positionH relativeFrom="column">
              <wp:posOffset>3899002</wp:posOffset>
            </wp:positionH>
            <wp:positionV relativeFrom="paragraph">
              <wp:posOffset>371525</wp:posOffset>
            </wp:positionV>
            <wp:extent cx="2238451" cy="2238451"/>
            <wp:effectExtent l="0" t="0" r="9525" b="9525"/>
            <wp:wrapThrough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hrough>
            <wp:docPr id="366105280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51" cy="223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52DE">
        <w:t xml:space="preserve">Rozprostřena </w:t>
      </w:r>
      <w:r w:rsidRPr="00E552DE">
        <w:rPr>
          <w:b/>
          <w:bCs/>
        </w:rPr>
        <w:t>po celém světě</w:t>
      </w:r>
      <w:r w:rsidRPr="00E552DE">
        <w:t xml:space="preserve"> a navržena tak, aby splňovala vysoké nároky na škálování a dostupnost.</w:t>
      </w:r>
    </w:p>
    <w:p w14:paraId="1E279512" w14:textId="1964249D" w:rsidR="00E552DE" w:rsidRPr="00E552DE" w:rsidRDefault="00E552DE" w:rsidP="00E552DE">
      <w:pPr>
        <w:numPr>
          <w:ilvl w:val="0"/>
          <w:numId w:val="4"/>
        </w:numPr>
      </w:pPr>
      <w:r w:rsidRPr="00E552DE">
        <w:rPr>
          <w:b/>
          <w:bCs/>
        </w:rPr>
        <w:t>Oblasti (Regions)</w:t>
      </w:r>
    </w:p>
    <w:p w14:paraId="6F8EA6C8" w14:textId="7AF45801" w:rsidR="00E552DE" w:rsidRPr="00E552DE" w:rsidRDefault="00E552DE" w:rsidP="00E552DE">
      <w:pPr>
        <w:numPr>
          <w:ilvl w:val="1"/>
          <w:numId w:val="5"/>
        </w:numPr>
      </w:pPr>
      <w:r w:rsidRPr="00E552DE">
        <w:t xml:space="preserve">Každá oblast je tvořena jedním nebo více datovými centry vzájemně propojenými </w:t>
      </w:r>
      <w:r w:rsidRPr="00E552DE">
        <w:rPr>
          <w:b/>
          <w:bCs/>
        </w:rPr>
        <w:t>nízkou latencí</w:t>
      </w:r>
      <w:r w:rsidRPr="00E552DE">
        <w:t>.</w:t>
      </w:r>
    </w:p>
    <w:p w14:paraId="1B05E4CF" w14:textId="64E70257" w:rsidR="00E552DE" w:rsidRPr="00E552DE" w:rsidRDefault="00E552DE" w:rsidP="00E552DE">
      <w:pPr>
        <w:numPr>
          <w:ilvl w:val="1"/>
          <w:numId w:val="6"/>
        </w:numPr>
      </w:pPr>
      <w:r w:rsidRPr="00E552DE">
        <w:t xml:space="preserve">Při nasazování prostředků (VM, databáze atd.) uživatel </w:t>
      </w:r>
      <w:r w:rsidRPr="00E552DE">
        <w:rPr>
          <w:b/>
          <w:bCs/>
        </w:rPr>
        <w:t>vybírá oblast</w:t>
      </w:r>
      <w:r w:rsidRPr="00E552DE">
        <w:t>, kde budou fyzicky umístěny.</w:t>
      </w:r>
    </w:p>
    <w:p w14:paraId="4C279464" w14:textId="77777777" w:rsidR="00E552DE" w:rsidRPr="00E552DE" w:rsidRDefault="00E552DE" w:rsidP="00E552DE">
      <w:pPr>
        <w:numPr>
          <w:ilvl w:val="0"/>
          <w:numId w:val="7"/>
        </w:numPr>
      </w:pPr>
      <w:r w:rsidRPr="00E552DE">
        <w:rPr>
          <w:b/>
          <w:bCs/>
        </w:rPr>
        <w:t>Zóny dostupnosti (Availability Zones)</w:t>
      </w:r>
    </w:p>
    <w:p w14:paraId="2574AD33" w14:textId="00FD0A87" w:rsidR="00E552DE" w:rsidRPr="00E552DE" w:rsidRDefault="00E552DE" w:rsidP="00E552DE">
      <w:pPr>
        <w:numPr>
          <w:ilvl w:val="1"/>
          <w:numId w:val="8"/>
        </w:numPr>
      </w:pPr>
      <w:r w:rsidRPr="00E552DE">
        <w:rPr>
          <w:b/>
          <w:bCs/>
        </w:rPr>
        <w:t>Fyzicky oddělená</w:t>
      </w:r>
      <w:r w:rsidRPr="00E552DE">
        <w:t xml:space="preserve"> datová centra v rámci jedné oblasti.</w:t>
      </w:r>
    </w:p>
    <w:p w14:paraId="08255473" w14:textId="07316190" w:rsidR="00E552DE" w:rsidRPr="00E552DE" w:rsidRDefault="00E552DE" w:rsidP="00E552DE">
      <w:pPr>
        <w:numPr>
          <w:ilvl w:val="1"/>
          <w:numId w:val="9"/>
        </w:numPr>
      </w:pPr>
      <w:r w:rsidRPr="00E552DE">
        <w:t xml:space="preserve">Mají </w:t>
      </w:r>
      <w:r w:rsidRPr="00E552DE">
        <w:rPr>
          <w:b/>
          <w:bCs/>
        </w:rPr>
        <w:t>nezávislé napájení</w:t>
      </w:r>
      <w:r w:rsidRPr="00E552DE">
        <w:t>, chlazení a síť, což zvyšuje odolnost proti výpadkům (např. kvůli přírodní katastrofě).</w:t>
      </w:r>
    </w:p>
    <w:p w14:paraId="1B2567DE" w14:textId="76565500" w:rsidR="00E552DE" w:rsidRPr="00E552DE" w:rsidRDefault="00E552DE" w:rsidP="00E552DE">
      <w:pPr>
        <w:numPr>
          <w:ilvl w:val="0"/>
          <w:numId w:val="10"/>
        </w:numPr>
      </w:pPr>
      <w:r w:rsidRPr="00E552DE">
        <w:drawing>
          <wp:anchor distT="0" distB="0" distL="114300" distR="114300" simplePos="0" relativeHeight="251660288" behindDoc="0" locked="0" layoutInCell="1" allowOverlap="1" wp14:anchorId="4B8FF124" wp14:editId="2F1C5EAA">
            <wp:simplePos x="0" y="0"/>
            <wp:positionH relativeFrom="column">
              <wp:posOffset>3928033</wp:posOffset>
            </wp:positionH>
            <wp:positionV relativeFrom="paragraph">
              <wp:posOffset>10338</wp:posOffset>
            </wp:positionV>
            <wp:extent cx="2383155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410" y="21225"/>
                <wp:lineTo x="21410" y="0"/>
                <wp:lineTo x="0" y="0"/>
              </wp:wrapPolygon>
            </wp:wrapThrough>
            <wp:docPr id="576754987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2DE">
        <w:rPr>
          <w:b/>
          <w:bCs/>
        </w:rPr>
        <w:t>Páry oblastí (Region Pairs)</w:t>
      </w:r>
    </w:p>
    <w:p w14:paraId="050E69F2" w14:textId="4C1D7812" w:rsidR="00E552DE" w:rsidRPr="00E552DE" w:rsidRDefault="00E552DE" w:rsidP="00E552DE">
      <w:pPr>
        <w:numPr>
          <w:ilvl w:val="1"/>
          <w:numId w:val="11"/>
        </w:numPr>
      </w:pPr>
      <w:r w:rsidRPr="00E552DE">
        <w:t>Dvě vzájemně propojené oblasti (</w:t>
      </w:r>
      <w:r w:rsidRPr="00E552DE">
        <w:rPr>
          <w:b/>
          <w:bCs/>
        </w:rPr>
        <w:t>vzdálené alespoň 300 mil</w:t>
      </w:r>
      <w:r w:rsidRPr="00E552DE">
        <w:t>).</w:t>
      </w:r>
    </w:p>
    <w:p w14:paraId="1E707AB4" w14:textId="741AE819" w:rsidR="00E552DE" w:rsidRPr="00E552DE" w:rsidRDefault="00E552DE" w:rsidP="00E552DE">
      <w:pPr>
        <w:numPr>
          <w:ilvl w:val="1"/>
          <w:numId w:val="12"/>
        </w:numPr>
      </w:pPr>
      <w:r w:rsidRPr="00E552DE">
        <w:t xml:space="preserve">Slouží pro scénáře </w:t>
      </w:r>
      <w:r w:rsidRPr="00E552DE">
        <w:rPr>
          <w:b/>
          <w:bCs/>
        </w:rPr>
        <w:t>zotavení po havárii</w:t>
      </w:r>
      <w:r w:rsidRPr="00E552DE">
        <w:t xml:space="preserve"> (disaster recovery) a zajištění kontinuity provozu.</w:t>
      </w:r>
    </w:p>
    <w:p w14:paraId="0C66ADAE" w14:textId="77777777" w:rsidR="00E552DE" w:rsidRPr="00E552DE" w:rsidRDefault="00E552DE" w:rsidP="00E552DE">
      <w:pPr>
        <w:numPr>
          <w:ilvl w:val="0"/>
          <w:numId w:val="13"/>
        </w:numPr>
      </w:pPr>
      <w:r w:rsidRPr="00E552DE">
        <w:rPr>
          <w:b/>
          <w:bCs/>
        </w:rPr>
        <w:t>Výsostné oblasti (Sovereign Regions)</w:t>
      </w:r>
    </w:p>
    <w:p w14:paraId="5A21AA66" w14:textId="77777777" w:rsidR="00E552DE" w:rsidRPr="00E552DE" w:rsidRDefault="00E552DE" w:rsidP="00E552DE">
      <w:pPr>
        <w:numPr>
          <w:ilvl w:val="1"/>
          <w:numId w:val="14"/>
        </w:numPr>
      </w:pPr>
      <w:r w:rsidRPr="00E552DE">
        <w:t>Samostatně spravované instance Azure pro specifické země či vládní organizace (např. Čína, US Gov).</w:t>
      </w:r>
    </w:p>
    <w:p w14:paraId="5893021D" w14:textId="77777777" w:rsidR="00E552DE" w:rsidRPr="00E552DE" w:rsidRDefault="00E552DE" w:rsidP="00E552DE">
      <w:pPr>
        <w:numPr>
          <w:ilvl w:val="1"/>
          <w:numId w:val="15"/>
        </w:numPr>
      </w:pPr>
      <w:r w:rsidRPr="00E552DE">
        <w:t xml:space="preserve">Splňují zvláštní </w:t>
      </w:r>
      <w:r w:rsidRPr="00E552DE">
        <w:rPr>
          <w:b/>
          <w:bCs/>
        </w:rPr>
        <w:t>právní a bezpečnostní</w:t>
      </w:r>
      <w:r w:rsidRPr="00E552DE">
        <w:t xml:space="preserve"> regulace.</w:t>
      </w:r>
    </w:p>
    <w:p w14:paraId="1AC5046E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lastRenderedPageBreak/>
        <w:t>1.2 Infrastruktura pro správu</w:t>
      </w:r>
    </w:p>
    <w:p w14:paraId="1347A709" w14:textId="77777777" w:rsidR="00E552DE" w:rsidRPr="00E552DE" w:rsidRDefault="00E552DE" w:rsidP="00E552DE">
      <w:pPr>
        <w:numPr>
          <w:ilvl w:val="0"/>
          <w:numId w:val="16"/>
        </w:numPr>
      </w:pPr>
      <w:r w:rsidRPr="00E552DE">
        <w:rPr>
          <w:b/>
          <w:bCs/>
        </w:rPr>
        <w:t>Předplatná (Subscriptions)</w:t>
      </w:r>
    </w:p>
    <w:p w14:paraId="3EDFCB27" w14:textId="77777777" w:rsidR="00E552DE" w:rsidRPr="00E552DE" w:rsidRDefault="00E552DE" w:rsidP="00E552DE">
      <w:pPr>
        <w:numPr>
          <w:ilvl w:val="1"/>
          <w:numId w:val="17"/>
        </w:numPr>
      </w:pPr>
      <w:r w:rsidRPr="00E552DE">
        <w:t>Každý účet Azure může mít více předplatných – např. pro rozdělení produkčních a testovacích prostředí nebo různých oddělení firmy.</w:t>
      </w:r>
    </w:p>
    <w:p w14:paraId="2A816A91" w14:textId="77777777" w:rsidR="00E552DE" w:rsidRPr="00E552DE" w:rsidRDefault="00E552DE" w:rsidP="00E552DE">
      <w:pPr>
        <w:numPr>
          <w:ilvl w:val="1"/>
          <w:numId w:val="18"/>
        </w:numPr>
      </w:pPr>
      <w:r w:rsidRPr="00E552DE">
        <w:t xml:space="preserve">Předplatné definuje </w:t>
      </w:r>
      <w:r w:rsidRPr="00E552DE">
        <w:rPr>
          <w:b/>
          <w:bCs/>
        </w:rPr>
        <w:t>fakturační</w:t>
      </w:r>
      <w:r w:rsidRPr="00E552DE">
        <w:t xml:space="preserve"> a </w:t>
      </w:r>
      <w:r w:rsidRPr="00E552DE">
        <w:rPr>
          <w:b/>
          <w:bCs/>
        </w:rPr>
        <w:t>přístupová</w:t>
      </w:r>
      <w:r w:rsidRPr="00E552DE">
        <w:t xml:space="preserve"> pravidla.</w:t>
      </w:r>
    </w:p>
    <w:p w14:paraId="41E1F685" w14:textId="77777777" w:rsidR="00E552DE" w:rsidRPr="00E552DE" w:rsidRDefault="00E552DE" w:rsidP="00E552DE">
      <w:pPr>
        <w:numPr>
          <w:ilvl w:val="0"/>
          <w:numId w:val="19"/>
        </w:numPr>
      </w:pPr>
      <w:r w:rsidRPr="00E552DE">
        <w:rPr>
          <w:b/>
          <w:bCs/>
        </w:rPr>
        <w:t>Skupiny prostředků (Resource Groups)</w:t>
      </w:r>
    </w:p>
    <w:p w14:paraId="14BB2EDA" w14:textId="77777777" w:rsidR="00E552DE" w:rsidRPr="00E552DE" w:rsidRDefault="00E552DE" w:rsidP="00E552DE">
      <w:pPr>
        <w:numPr>
          <w:ilvl w:val="1"/>
          <w:numId w:val="20"/>
        </w:numPr>
      </w:pPr>
      <w:r w:rsidRPr="00E552DE">
        <w:rPr>
          <w:b/>
          <w:bCs/>
        </w:rPr>
        <w:t>Logické kontejnery</w:t>
      </w:r>
      <w:r w:rsidRPr="00E552DE">
        <w:t xml:space="preserve"> pro organizaci zdrojů (virtuální počítače, databáze, síťové prvky atd.).</w:t>
      </w:r>
    </w:p>
    <w:p w14:paraId="6C010F33" w14:textId="77777777" w:rsidR="00E552DE" w:rsidRPr="00E552DE" w:rsidRDefault="00E552DE" w:rsidP="00E552DE">
      <w:pPr>
        <w:numPr>
          <w:ilvl w:val="1"/>
          <w:numId w:val="21"/>
        </w:numPr>
      </w:pPr>
      <w:r w:rsidRPr="00E552DE">
        <w:t xml:space="preserve">Umožňují jednodušší </w:t>
      </w:r>
      <w:r w:rsidRPr="00E552DE">
        <w:rPr>
          <w:b/>
          <w:bCs/>
        </w:rPr>
        <w:t>správu, monitoring a účtování</w:t>
      </w:r>
      <w:r w:rsidRPr="00E552DE">
        <w:t xml:space="preserve"> prostředků, které patří k jedné aplikaci či projektu.</w:t>
      </w:r>
    </w:p>
    <w:p w14:paraId="7FB10598" w14:textId="77777777" w:rsidR="00E552DE" w:rsidRPr="00E552DE" w:rsidRDefault="00E552DE" w:rsidP="00E552DE">
      <w:pPr>
        <w:numPr>
          <w:ilvl w:val="0"/>
          <w:numId w:val="22"/>
        </w:numPr>
      </w:pPr>
      <w:r w:rsidRPr="00E552DE">
        <w:rPr>
          <w:b/>
          <w:bCs/>
        </w:rPr>
        <w:t>Skupiny pro správu (Management Groups)</w:t>
      </w:r>
    </w:p>
    <w:p w14:paraId="453091FA" w14:textId="77777777" w:rsidR="00E552DE" w:rsidRPr="00E552DE" w:rsidRDefault="00E552DE" w:rsidP="00E552DE">
      <w:pPr>
        <w:numPr>
          <w:ilvl w:val="1"/>
          <w:numId w:val="23"/>
        </w:numPr>
      </w:pPr>
      <w:r w:rsidRPr="00E552DE">
        <w:t>Tvoří hierarchii nad úrovní předplatných.</w:t>
      </w:r>
    </w:p>
    <w:p w14:paraId="735D041A" w14:textId="77777777" w:rsidR="00E552DE" w:rsidRPr="00E552DE" w:rsidRDefault="00E552DE" w:rsidP="00E552DE">
      <w:pPr>
        <w:numPr>
          <w:ilvl w:val="1"/>
          <w:numId w:val="24"/>
        </w:numPr>
      </w:pPr>
      <w:r w:rsidRPr="00E552DE">
        <w:t xml:space="preserve">Lze v nich </w:t>
      </w:r>
      <w:r w:rsidRPr="00E552DE">
        <w:rPr>
          <w:b/>
          <w:bCs/>
        </w:rPr>
        <w:t>sdílet zásady (policies)</w:t>
      </w:r>
      <w:r w:rsidRPr="00E552DE">
        <w:t xml:space="preserve"> a definovat jednotná přístupová práva napříč několika předplatnými.</w:t>
      </w:r>
    </w:p>
    <w:p w14:paraId="527342F2" w14:textId="6B27EA56" w:rsidR="00E552DE" w:rsidRPr="00E552DE" w:rsidRDefault="00E552DE" w:rsidP="00E552DE">
      <w:pPr>
        <w:pStyle w:val="Normlnweb"/>
      </w:pPr>
      <w:r>
        <w:rPr>
          <w:noProof/>
        </w:rPr>
        <w:drawing>
          <wp:inline distT="0" distB="0" distL="0" distR="0" wp14:anchorId="4E92309C" wp14:editId="0A7ABB1E">
            <wp:extent cx="3664915" cy="2267941"/>
            <wp:effectExtent l="0" t="0" r="0" b="0"/>
            <wp:docPr id="1911293598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73" cy="22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0E2A" w14:textId="77777777" w:rsidR="00E552DE" w:rsidRPr="00E552DE" w:rsidRDefault="00E552DE" w:rsidP="00E552DE">
      <w:r w:rsidRPr="00E552DE">
        <w:pict w14:anchorId="4D6D9820">
          <v:rect id="_x0000_i1098" style="width:657pt;height:.75pt" o:hrpct="0" o:hralign="center" o:hrstd="t" o:hr="t" fillcolor="#a0a0a0" stroked="f"/>
        </w:pict>
      </w:r>
    </w:p>
    <w:p w14:paraId="57182956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 Výpočetní služby Azure</w:t>
      </w:r>
    </w:p>
    <w:p w14:paraId="54F6BE67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2.1 Azure Virtual Machines (VMs)</w:t>
      </w:r>
    </w:p>
    <w:p w14:paraId="18F3606B" w14:textId="77777777" w:rsidR="00E552DE" w:rsidRPr="00E552DE" w:rsidRDefault="00E552DE" w:rsidP="00E552DE">
      <w:pPr>
        <w:numPr>
          <w:ilvl w:val="0"/>
          <w:numId w:val="25"/>
        </w:numPr>
      </w:pPr>
      <w:r w:rsidRPr="00E552DE">
        <w:rPr>
          <w:b/>
          <w:bCs/>
        </w:rPr>
        <w:t>IaaS (Infrastructure as a Service)</w:t>
      </w:r>
      <w:r w:rsidRPr="00E552DE">
        <w:t xml:space="preserve">: Poskytuje </w:t>
      </w:r>
      <w:r w:rsidRPr="00E552DE">
        <w:rPr>
          <w:b/>
          <w:bCs/>
        </w:rPr>
        <w:t>plnou kontrolu</w:t>
      </w:r>
      <w:r w:rsidRPr="00E552DE">
        <w:t xml:space="preserve"> nad operačním systémem i instalovaným softwarem.</w:t>
      </w:r>
    </w:p>
    <w:p w14:paraId="4BC6AB08" w14:textId="77777777" w:rsidR="00E552DE" w:rsidRPr="00E552DE" w:rsidRDefault="00E552DE" w:rsidP="00E552DE">
      <w:pPr>
        <w:numPr>
          <w:ilvl w:val="0"/>
          <w:numId w:val="26"/>
        </w:numPr>
      </w:pPr>
      <w:r w:rsidRPr="00E552DE">
        <w:rPr>
          <w:b/>
          <w:bCs/>
        </w:rPr>
        <w:t>Škálování</w:t>
      </w:r>
      <w:r w:rsidRPr="00E552DE">
        <w:t>:</w:t>
      </w:r>
    </w:p>
    <w:p w14:paraId="1F9C3AA9" w14:textId="77777777" w:rsidR="00E552DE" w:rsidRPr="00E552DE" w:rsidRDefault="00E552DE" w:rsidP="00E552DE">
      <w:pPr>
        <w:numPr>
          <w:ilvl w:val="1"/>
          <w:numId w:val="26"/>
        </w:numPr>
      </w:pPr>
      <w:r w:rsidRPr="00E552DE">
        <w:rPr>
          <w:b/>
          <w:bCs/>
        </w:rPr>
        <w:t>Škálovací sady (VM Scale Sets)</w:t>
      </w:r>
      <w:r w:rsidRPr="00E552DE">
        <w:t>: Automatizovaná správa počtu VM na základě zátěže (tzv. autoscaling).</w:t>
      </w:r>
    </w:p>
    <w:p w14:paraId="47831653" w14:textId="77777777" w:rsidR="00E552DE" w:rsidRPr="00E552DE" w:rsidRDefault="00E552DE" w:rsidP="00E552DE">
      <w:pPr>
        <w:numPr>
          <w:ilvl w:val="1"/>
          <w:numId w:val="26"/>
        </w:numPr>
      </w:pPr>
      <w:r w:rsidRPr="00E552DE">
        <w:rPr>
          <w:b/>
          <w:bCs/>
        </w:rPr>
        <w:lastRenderedPageBreak/>
        <w:t>Skupiny dostupnosti (Availability Sets)</w:t>
      </w:r>
      <w:r w:rsidRPr="00E552DE">
        <w:t>: Rozdělení VM mezi více domén chyb (Fault Domains) a domén aktualizací (Update Domains), což zvyšuje odolnost vůči výpadkům či nutným údržbám.</w:t>
      </w:r>
    </w:p>
    <w:p w14:paraId="0AFC3916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2.2 Azure Virtual Desktop</w:t>
      </w:r>
    </w:p>
    <w:p w14:paraId="0926A6AF" w14:textId="77777777" w:rsidR="00E552DE" w:rsidRPr="00E552DE" w:rsidRDefault="00E552DE" w:rsidP="00E552DE">
      <w:pPr>
        <w:numPr>
          <w:ilvl w:val="0"/>
          <w:numId w:val="27"/>
        </w:numPr>
      </w:pPr>
      <w:r w:rsidRPr="00E552DE">
        <w:t xml:space="preserve">Služba pro </w:t>
      </w:r>
      <w:r w:rsidRPr="00E552DE">
        <w:rPr>
          <w:b/>
          <w:bCs/>
        </w:rPr>
        <w:t>virtualizaci desktopů</w:t>
      </w:r>
      <w:r w:rsidRPr="00E552DE">
        <w:t xml:space="preserve"> a aplikací v cloudu.</w:t>
      </w:r>
    </w:p>
    <w:p w14:paraId="2AD54910" w14:textId="77777777" w:rsidR="00E552DE" w:rsidRPr="00E552DE" w:rsidRDefault="00E552DE" w:rsidP="00E552DE">
      <w:pPr>
        <w:numPr>
          <w:ilvl w:val="0"/>
          <w:numId w:val="28"/>
        </w:numPr>
      </w:pPr>
      <w:r w:rsidRPr="00E552DE">
        <w:t xml:space="preserve">Podpora </w:t>
      </w:r>
      <w:r w:rsidRPr="00E552DE">
        <w:rPr>
          <w:b/>
          <w:bCs/>
        </w:rPr>
        <w:t>více uživatelských relací</w:t>
      </w:r>
      <w:r w:rsidRPr="00E552DE">
        <w:t xml:space="preserve"> (multi-session) na jednom systému Windows.</w:t>
      </w:r>
    </w:p>
    <w:p w14:paraId="5360BB36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2.3 Azure Containers</w:t>
      </w:r>
    </w:p>
    <w:p w14:paraId="40FADCA3" w14:textId="77777777" w:rsidR="00E552DE" w:rsidRPr="00E552DE" w:rsidRDefault="00E552DE" w:rsidP="00E552DE">
      <w:pPr>
        <w:numPr>
          <w:ilvl w:val="0"/>
          <w:numId w:val="29"/>
        </w:numPr>
      </w:pPr>
      <w:r w:rsidRPr="00E552DE">
        <w:rPr>
          <w:b/>
          <w:bCs/>
        </w:rPr>
        <w:t>Azure Container Instances (ACI)</w:t>
      </w:r>
      <w:r w:rsidRPr="00E552DE">
        <w:t>: Bezserverové spouštění kontejnerů (Docker atp.) bez nutnosti spravovat hostitelský server.</w:t>
      </w:r>
    </w:p>
    <w:p w14:paraId="72EF20C5" w14:textId="77777777" w:rsidR="00E552DE" w:rsidRPr="00E552DE" w:rsidRDefault="00E552DE" w:rsidP="00E552DE">
      <w:pPr>
        <w:numPr>
          <w:ilvl w:val="0"/>
          <w:numId w:val="30"/>
        </w:numPr>
      </w:pPr>
      <w:r w:rsidRPr="00E552DE">
        <w:rPr>
          <w:b/>
          <w:bCs/>
        </w:rPr>
        <w:t>Azure Kubernetes Service (AKS)</w:t>
      </w:r>
      <w:r w:rsidRPr="00E552DE">
        <w:t xml:space="preserve">: Plně spravovaný Kubernetes cluster pro </w:t>
      </w:r>
      <w:r w:rsidRPr="00E552DE">
        <w:rPr>
          <w:b/>
          <w:bCs/>
        </w:rPr>
        <w:t>mikroslužby</w:t>
      </w:r>
      <w:r w:rsidRPr="00E552DE">
        <w:t xml:space="preserve"> a kontejnerizované aplikace s možností automatického škálování.</w:t>
      </w:r>
    </w:p>
    <w:p w14:paraId="5AC91150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2.4 Azure Functions</w:t>
      </w:r>
    </w:p>
    <w:p w14:paraId="6EAA0BB1" w14:textId="77777777" w:rsidR="00E552DE" w:rsidRPr="00E552DE" w:rsidRDefault="00E552DE" w:rsidP="00E552DE">
      <w:pPr>
        <w:numPr>
          <w:ilvl w:val="0"/>
          <w:numId w:val="31"/>
        </w:numPr>
      </w:pPr>
      <w:r w:rsidRPr="00E552DE">
        <w:rPr>
          <w:b/>
          <w:bCs/>
        </w:rPr>
        <w:t>Bezserverové výpočty</w:t>
      </w:r>
      <w:r w:rsidRPr="00E552DE">
        <w:t xml:space="preserve"> (serverless), kde se kód spouští </w:t>
      </w:r>
      <w:r w:rsidRPr="00E552DE">
        <w:rPr>
          <w:b/>
          <w:bCs/>
        </w:rPr>
        <w:t>reaktivně</w:t>
      </w:r>
      <w:r w:rsidRPr="00E552DE">
        <w:t xml:space="preserve"> na základě událostí (HTTP požadavky, zprávy z fronty, časovače).</w:t>
      </w:r>
    </w:p>
    <w:p w14:paraId="0C8F7925" w14:textId="77777777" w:rsidR="00E552DE" w:rsidRDefault="00E552DE" w:rsidP="00E552DE">
      <w:pPr>
        <w:numPr>
          <w:ilvl w:val="0"/>
          <w:numId w:val="32"/>
        </w:numPr>
      </w:pPr>
      <w:r w:rsidRPr="00E552DE">
        <w:t xml:space="preserve">Žádná správa infrastruktury – platí se pouze za </w:t>
      </w:r>
      <w:r w:rsidRPr="00E552DE">
        <w:rPr>
          <w:b/>
          <w:bCs/>
        </w:rPr>
        <w:t>skutečně využitý</w:t>
      </w:r>
      <w:r w:rsidRPr="00E552DE">
        <w:t xml:space="preserve"> procesorový čas.</w:t>
      </w:r>
    </w:p>
    <w:p w14:paraId="143D5C67" w14:textId="45B8348F" w:rsidR="00BB15C9" w:rsidRPr="00E552DE" w:rsidRDefault="00BB15C9" w:rsidP="00BB15C9">
      <w:pPr>
        <w:numPr>
          <w:ilvl w:val="1"/>
          <w:numId w:val="32"/>
        </w:numPr>
      </w:pPr>
      <w:r>
        <w:t>Stavové/bezstavové</w:t>
      </w:r>
    </w:p>
    <w:p w14:paraId="77272D05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2.5 Azure App Service</w:t>
      </w:r>
    </w:p>
    <w:p w14:paraId="34F71BF1" w14:textId="77777777" w:rsidR="00E552DE" w:rsidRPr="00E552DE" w:rsidRDefault="00E552DE" w:rsidP="00E552DE">
      <w:pPr>
        <w:numPr>
          <w:ilvl w:val="0"/>
          <w:numId w:val="33"/>
        </w:numPr>
      </w:pPr>
      <w:r w:rsidRPr="00E552DE">
        <w:rPr>
          <w:b/>
          <w:bCs/>
        </w:rPr>
        <w:t>PaaS (Platform as a Service)</w:t>
      </w:r>
      <w:r w:rsidRPr="00E552DE">
        <w:t xml:space="preserve"> pro hostování webových aplikací, REST API nebo mobilních backendů.</w:t>
      </w:r>
    </w:p>
    <w:p w14:paraId="06F7C199" w14:textId="77777777" w:rsidR="00E552DE" w:rsidRPr="00E552DE" w:rsidRDefault="00E552DE" w:rsidP="00E552DE">
      <w:pPr>
        <w:numPr>
          <w:ilvl w:val="0"/>
          <w:numId w:val="34"/>
        </w:numPr>
      </w:pPr>
      <w:r w:rsidRPr="00E552DE">
        <w:t xml:space="preserve">Poskytuje integrovanou podporu pro </w:t>
      </w:r>
      <w:r w:rsidRPr="00E552DE">
        <w:rPr>
          <w:b/>
          <w:bCs/>
        </w:rPr>
        <w:t>automatické škálování, CI/CD</w:t>
      </w:r>
      <w:r w:rsidRPr="00E552DE">
        <w:t xml:space="preserve"> a globální dostupnost.</w:t>
      </w:r>
    </w:p>
    <w:p w14:paraId="69CAC446" w14:textId="77777777" w:rsidR="00E552DE" w:rsidRPr="00E552DE" w:rsidRDefault="00E552DE" w:rsidP="00E552DE">
      <w:r w:rsidRPr="00E552DE">
        <w:pict w14:anchorId="0071DAFF">
          <v:rect id="_x0000_i1099" style="width:657pt;height:.75pt" o:hrpct="0" o:hralign="center" o:hrstd="t" o:hr="t" fillcolor="#a0a0a0" stroked="f"/>
        </w:pict>
      </w:r>
    </w:p>
    <w:p w14:paraId="22D8AC64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3. Síťové služby Azure</w:t>
      </w:r>
    </w:p>
    <w:p w14:paraId="6D5A2E93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3.1 Azure Virtual Network (VNet)</w:t>
      </w:r>
    </w:p>
    <w:p w14:paraId="37B9AAB9" w14:textId="77777777" w:rsidR="00E552DE" w:rsidRPr="00E552DE" w:rsidRDefault="00E552DE" w:rsidP="00E552DE">
      <w:pPr>
        <w:numPr>
          <w:ilvl w:val="0"/>
          <w:numId w:val="35"/>
        </w:numPr>
      </w:pPr>
      <w:r w:rsidRPr="00E552DE">
        <w:t xml:space="preserve">Umožňuje vytvoření </w:t>
      </w:r>
      <w:r w:rsidRPr="00E552DE">
        <w:rPr>
          <w:b/>
          <w:bCs/>
        </w:rPr>
        <w:t>izolovaného síťového prostoru</w:t>
      </w:r>
      <w:r w:rsidRPr="00E552DE">
        <w:t xml:space="preserve"> v Azure, ve kterém můžete </w:t>
      </w:r>
      <w:r w:rsidRPr="00E552DE">
        <w:rPr>
          <w:b/>
          <w:bCs/>
        </w:rPr>
        <w:t>propojit</w:t>
      </w:r>
      <w:r w:rsidRPr="00E552DE">
        <w:t xml:space="preserve"> virtuální stroje, kontejnery i on-premises infrastrukturu.</w:t>
      </w:r>
    </w:p>
    <w:p w14:paraId="68D755A5" w14:textId="77777777" w:rsidR="00E552DE" w:rsidRPr="00E552DE" w:rsidRDefault="00E552DE" w:rsidP="00E552DE">
      <w:pPr>
        <w:numPr>
          <w:ilvl w:val="0"/>
          <w:numId w:val="36"/>
        </w:numPr>
      </w:pPr>
      <w:r w:rsidRPr="00E552DE">
        <w:rPr>
          <w:b/>
          <w:bCs/>
        </w:rPr>
        <w:t>Funkce</w:t>
      </w:r>
      <w:r w:rsidRPr="00E552DE">
        <w:t>:</w:t>
      </w:r>
    </w:p>
    <w:p w14:paraId="27FD7E00" w14:textId="77777777" w:rsidR="00E552DE" w:rsidRPr="00E552DE" w:rsidRDefault="00E552DE" w:rsidP="00E552DE">
      <w:pPr>
        <w:numPr>
          <w:ilvl w:val="1"/>
          <w:numId w:val="36"/>
        </w:numPr>
      </w:pPr>
      <w:r w:rsidRPr="00E552DE">
        <w:rPr>
          <w:b/>
          <w:bCs/>
        </w:rPr>
        <w:t>Podsítě (Subnets)</w:t>
      </w:r>
      <w:r w:rsidRPr="00E552DE">
        <w:t xml:space="preserve"> a </w:t>
      </w:r>
      <w:r w:rsidRPr="00E552DE">
        <w:rPr>
          <w:b/>
          <w:bCs/>
        </w:rPr>
        <w:t>Network Security Groups (NSGs)</w:t>
      </w:r>
      <w:r w:rsidRPr="00E552DE">
        <w:t>: Definice rozsahů IP adres a bezpečnostních pravidel pro řízení provozu.</w:t>
      </w:r>
    </w:p>
    <w:p w14:paraId="42D77E6C" w14:textId="77777777" w:rsidR="00E552DE" w:rsidRPr="00E552DE" w:rsidRDefault="00E552DE" w:rsidP="00E552DE">
      <w:pPr>
        <w:numPr>
          <w:ilvl w:val="1"/>
          <w:numId w:val="36"/>
        </w:numPr>
      </w:pPr>
      <w:r w:rsidRPr="00E552DE">
        <w:rPr>
          <w:b/>
          <w:bCs/>
        </w:rPr>
        <w:t>VNet Peering</w:t>
      </w:r>
      <w:r w:rsidRPr="00E552DE">
        <w:t>: Propojení dvou virtuálních sítí přímo v páteřní síti Azure (bez nutnosti využít veřejný internet).</w:t>
      </w:r>
    </w:p>
    <w:p w14:paraId="6019C674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lastRenderedPageBreak/>
        <w:t>3.2 Azure VPN Gateway</w:t>
      </w:r>
    </w:p>
    <w:p w14:paraId="57DF4C72" w14:textId="77777777" w:rsidR="00E552DE" w:rsidRPr="00E552DE" w:rsidRDefault="00E552DE" w:rsidP="00E552DE">
      <w:pPr>
        <w:numPr>
          <w:ilvl w:val="0"/>
          <w:numId w:val="37"/>
        </w:numPr>
      </w:pPr>
      <w:r w:rsidRPr="00E552DE">
        <w:rPr>
          <w:b/>
          <w:bCs/>
        </w:rPr>
        <w:t>Šifrované připojení</w:t>
      </w:r>
      <w:r w:rsidRPr="00E552DE">
        <w:t xml:space="preserve"> mezi Azure a on-premises:</w:t>
      </w:r>
    </w:p>
    <w:p w14:paraId="2C84985E" w14:textId="77777777" w:rsidR="00E552DE" w:rsidRPr="00E552DE" w:rsidRDefault="00E552DE" w:rsidP="00E552DE">
      <w:pPr>
        <w:numPr>
          <w:ilvl w:val="1"/>
          <w:numId w:val="37"/>
        </w:numPr>
      </w:pPr>
      <w:r w:rsidRPr="00E552DE">
        <w:rPr>
          <w:b/>
          <w:bCs/>
        </w:rPr>
        <w:t>Site-to-Site</w:t>
      </w:r>
      <w:r w:rsidRPr="00E552DE">
        <w:t>: Propojení celých firemních sítí.</w:t>
      </w:r>
    </w:p>
    <w:p w14:paraId="75D617A6" w14:textId="77777777" w:rsidR="00E552DE" w:rsidRPr="00E552DE" w:rsidRDefault="00E552DE" w:rsidP="00E552DE">
      <w:pPr>
        <w:numPr>
          <w:ilvl w:val="1"/>
          <w:numId w:val="37"/>
        </w:numPr>
      </w:pPr>
      <w:r w:rsidRPr="00E552DE">
        <w:rPr>
          <w:b/>
          <w:bCs/>
        </w:rPr>
        <w:t>Point-to-Site</w:t>
      </w:r>
      <w:r w:rsidRPr="00E552DE">
        <w:t>: Připojení jednotlivých uživatelů (zařízení) k VNet.</w:t>
      </w:r>
    </w:p>
    <w:p w14:paraId="315642C7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3.3 Azure ExpressRoute</w:t>
      </w:r>
    </w:p>
    <w:p w14:paraId="554C8F5A" w14:textId="77777777" w:rsidR="00E552DE" w:rsidRPr="00E552DE" w:rsidRDefault="00E552DE" w:rsidP="00E552DE">
      <w:pPr>
        <w:numPr>
          <w:ilvl w:val="0"/>
          <w:numId w:val="38"/>
        </w:numPr>
      </w:pPr>
      <w:r w:rsidRPr="00E552DE">
        <w:rPr>
          <w:b/>
          <w:bCs/>
        </w:rPr>
        <w:t>Vyhrazené privátní</w:t>
      </w:r>
      <w:r w:rsidRPr="00E552DE">
        <w:t xml:space="preserve"> spojení do Azure přes partnera (operátora) bez použití veřejného internetu.</w:t>
      </w:r>
    </w:p>
    <w:p w14:paraId="75245F56" w14:textId="77777777" w:rsidR="00E552DE" w:rsidRPr="00E552DE" w:rsidRDefault="00E552DE" w:rsidP="00E552DE">
      <w:pPr>
        <w:numPr>
          <w:ilvl w:val="0"/>
          <w:numId w:val="39"/>
        </w:numPr>
      </w:pPr>
      <w:r w:rsidRPr="00E552DE">
        <w:t xml:space="preserve">Poskytuje </w:t>
      </w:r>
      <w:r w:rsidRPr="00E552DE">
        <w:rPr>
          <w:b/>
          <w:bCs/>
        </w:rPr>
        <w:t>garantovanou šířku pásma</w:t>
      </w:r>
      <w:r w:rsidRPr="00E552DE">
        <w:t xml:space="preserve"> a </w:t>
      </w:r>
      <w:r w:rsidRPr="00E552DE">
        <w:rPr>
          <w:b/>
          <w:bCs/>
        </w:rPr>
        <w:t>nízkou latenci</w:t>
      </w:r>
      <w:r w:rsidRPr="00E552DE">
        <w:t>.</w:t>
      </w:r>
    </w:p>
    <w:p w14:paraId="0F6A58D0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3.4 Azure DNS</w:t>
      </w:r>
    </w:p>
    <w:p w14:paraId="7DDDCCB2" w14:textId="77777777" w:rsidR="00E552DE" w:rsidRPr="00E552DE" w:rsidRDefault="00E552DE" w:rsidP="00E552DE">
      <w:pPr>
        <w:numPr>
          <w:ilvl w:val="0"/>
          <w:numId w:val="40"/>
        </w:numPr>
      </w:pPr>
      <w:r w:rsidRPr="00E552DE">
        <w:t xml:space="preserve">Správa </w:t>
      </w:r>
      <w:r w:rsidRPr="00E552DE">
        <w:rPr>
          <w:b/>
          <w:bCs/>
        </w:rPr>
        <w:t>DNS záznamů</w:t>
      </w:r>
      <w:r w:rsidRPr="00E552DE">
        <w:t xml:space="preserve"> přímo v Azure.</w:t>
      </w:r>
    </w:p>
    <w:p w14:paraId="4102BE27" w14:textId="77777777" w:rsidR="00E552DE" w:rsidRPr="00E552DE" w:rsidRDefault="00E552DE" w:rsidP="00E552DE">
      <w:pPr>
        <w:numPr>
          <w:ilvl w:val="0"/>
          <w:numId w:val="41"/>
        </w:numPr>
      </w:pPr>
      <w:r w:rsidRPr="00E552DE">
        <w:t xml:space="preserve">Vysoká dostupnost, celosvětová replikace a snadná </w:t>
      </w:r>
      <w:r w:rsidRPr="00E552DE">
        <w:rPr>
          <w:b/>
          <w:bCs/>
        </w:rPr>
        <w:t>integrace</w:t>
      </w:r>
      <w:r w:rsidRPr="00E552DE">
        <w:t xml:space="preserve"> s dalšími Azure službami.</w:t>
      </w:r>
    </w:p>
    <w:p w14:paraId="2145B0D1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3.5 Azure Load Balancer</w:t>
      </w:r>
    </w:p>
    <w:p w14:paraId="099D02D1" w14:textId="77777777" w:rsidR="00E552DE" w:rsidRPr="00E552DE" w:rsidRDefault="00E552DE" w:rsidP="00E552DE">
      <w:pPr>
        <w:numPr>
          <w:ilvl w:val="0"/>
          <w:numId w:val="42"/>
        </w:numPr>
      </w:pPr>
      <w:r w:rsidRPr="00E552DE">
        <w:rPr>
          <w:b/>
          <w:bCs/>
        </w:rPr>
        <w:t>Distribuce síťové zátěže</w:t>
      </w:r>
      <w:r w:rsidRPr="00E552DE">
        <w:t xml:space="preserve"> mezi několik instancí (např. VM) pro </w:t>
      </w:r>
      <w:r w:rsidRPr="00E552DE">
        <w:rPr>
          <w:b/>
          <w:bCs/>
        </w:rPr>
        <w:t>zvýšení dostupnosti</w:t>
      </w:r>
      <w:r w:rsidRPr="00E552DE">
        <w:t xml:space="preserve"> aplikace.</w:t>
      </w:r>
    </w:p>
    <w:p w14:paraId="6781CAF0" w14:textId="77777777" w:rsidR="00E552DE" w:rsidRPr="00E552DE" w:rsidRDefault="00E552DE" w:rsidP="00E552DE">
      <w:pPr>
        <w:numPr>
          <w:ilvl w:val="0"/>
          <w:numId w:val="43"/>
        </w:numPr>
      </w:pPr>
      <w:r w:rsidRPr="00E552DE">
        <w:t xml:space="preserve">Podporuje </w:t>
      </w:r>
      <w:r w:rsidRPr="00E552DE">
        <w:rPr>
          <w:b/>
          <w:bCs/>
        </w:rPr>
        <w:t>interní</w:t>
      </w:r>
      <w:r w:rsidRPr="00E552DE">
        <w:t xml:space="preserve"> i </w:t>
      </w:r>
      <w:r w:rsidRPr="00E552DE">
        <w:rPr>
          <w:b/>
          <w:bCs/>
        </w:rPr>
        <w:t>externí</w:t>
      </w:r>
      <w:r w:rsidRPr="00E552DE">
        <w:t xml:space="preserve"> režimy (pro veřejné i privátní IP adresy).</w:t>
      </w:r>
    </w:p>
    <w:p w14:paraId="7953502C" w14:textId="77777777" w:rsidR="00E552DE" w:rsidRPr="00E552DE" w:rsidRDefault="00E552DE" w:rsidP="00E552DE">
      <w:r w:rsidRPr="00E552DE">
        <w:pict w14:anchorId="2AEB142C">
          <v:rect id="_x0000_i1100" style="width:657pt;height:.75pt" o:hrpct="0" o:hralign="center" o:hrstd="t" o:hr="t" fillcolor="#a0a0a0" stroked="f"/>
        </w:pict>
      </w:r>
    </w:p>
    <w:p w14:paraId="0C3792E9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4. Služby úložiště Azure Storage</w:t>
      </w:r>
    </w:p>
    <w:p w14:paraId="4B0BAFEA" w14:textId="4C0B9863" w:rsidR="00E552DE" w:rsidRPr="00E552DE" w:rsidRDefault="00E552DE" w:rsidP="00E552DE">
      <w:r w:rsidRPr="00E552DE">
        <w:drawing>
          <wp:inline distT="0" distB="0" distL="0" distR="0" wp14:anchorId="19BBCE04" wp14:editId="4A58CF0A">
            <wp:extent cx="3686861" cy="1787878"/>
            <wp:effectExtent l="0" t="0" r="0" b="3175"/>
            <wp:docPr id="1468595645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68" cy="17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717C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4.1 Typy úložišť</w:t>
      </w:r>
    </w:p>
    <w:p w14:paraId="33D674D8" w14:textId="77777777" w:rsidR="00E552DE" w:rsidRPr="00E552DE" w:rsidRDefault="00E552DE" w:rsidP="00E552DE">
      <w:pPr>
        <w:numPr>
          <w:ilvl w:val="0"/>
          <w:numId w:val="44"/>
        </w:numPr>
      </w:pPr>
      <w:r w:rsidRPr="00E552DE">
        <w:rPr>
          <w:b/>
          <w:bCs/>
        </w:rPr>
        <w:t>Azure Blob Storage</w:t>
      </w:r>
    </w:p>
    <w:p w14:paraId="454D514B" w14:textId="77777777" w:rsidR="00E552DE" w:rsidRPr="00E552DE" w:rsidRDefault="00E552DE" w:rsidP="00E552DE">
      <w:pPr>
        <w:numPr>
          <w:ilvl w:val="1"/>
          <w:numId w:val="45"/>
        </w:numPr>
      </w:pPr>
      <w:r w:rsidRPr="00E552DE">
        <w:t xml:space="preserve">Ukládání </w:t>
      </w:r>
      <w:r w:rsidRPr="00E552DE">
        <w:rPr>
          <w:b/>
          <w:bCs/>
        </w:rPr>
        <w:t>nestrukturovaných</w:t>
      </w:r>
      <w:r w:rsidRPr="00E552DE">
        <w:t xml:space="preserve"> dat (např. obrázky, video, zálohy).</w:t>
      </w:r>
    </w:p>
    <w:p w14:paraId="42348762" w14:textId="77777777" w:rsidR="00E552DE" w:rsidRPr="00E552DE" w:rsidRDefault="00E552DE" w:rsidP="00E552DE">
      <w:pPr>
        <w:numPr>
          <w:ilvl w:val="1"/>
          <w:numId w:val="46"/>
        </w:numPr>
      </w:pPr>
      <w:r w:rsidRPr="00E552DE">
        <w:rPr>
          <w:b/>
          <w:bCs/>
        </w:rPr>
        <w:t>Úrovně přístupu</w:t>
      </w:r>
      <w:r w:rsidRPr="00E552DE">
        <w:t xml:space="preserve"> (Hot, Cool, Archive) umožňují optimalizovat náklady dle četnosti přístupů.</w:t>
      </w:r>
    </w:p>
    <w:p w14:paraId="743A8BF9" w14:textId="77777777" w:rsidR="00E552DE" w:rsidRPr="00E552DE" w:rsidRDefault="00E552DE" w:rsidP="00E552DE">
      <w:pPr>
        <w:numPr>
          <w:ilvl w:val="0"/>
          <w:numId w:val="47"/>
        </w:numPr>
      </w:pPr>
      <w:r w:rsidRPr="00E552DE">
        <w:rPr>
          <w:b/>
          <w:bCs/>
        </w:rPr>
        <w:lastRenderedPageBreak/>
        <w:t>Azure Files</w:t>
      </w:r>
    </w:p>
    <w:p w14:paraId="0518B357" w14:textId="77777777" w:rsidR="00E552DE" w:rsidRPr="00E552DE" w:rsidRDefault="00E552DE" w:rsidP="00E552DE">
      <w:pPr>
        <w:numPr>
          <w:ilvl w:val="1"/>
          <w:numId w:val="48"/>
        </w:numPr>
      </w:pPr>
      <w:r w:rsidRPr="00E552DE">
        <w:t>Sdílený souborový systém (SMB/NFS).</w:t>
      </w:r>
    </w:p>
    <w:p w14:paraId="1FA4C907" w14:textId="77777777" w:rsidR="00E552DE" w:rsidRPr="00E552DE" w:rsidRDefault="00E552DE" w:rsidP="00E552DE">
      <w:pPr>
        <w:numPr>
          <w:ilvl w:val="1"/>
          <w:numId w:val="49"/>
        </w:numPr>
      </w:pPr>
      <w:r w:rsidRPr="00E552DE">
        <w:t>Umožňuje připojit Azure Files přímo jako síťovou složku k serverům nebo klientským stanicím.</w:t>
      </w:r>
    </w:p>
    <w:p w14:paraId="0FC0E2C5" w14:textId="77777777" w:rsidR="00E552DE" w:rsidRPr="00E552DE" w:rsidRDefault="00E552DE" w:rsidP="00E552DE">
      <w:pPr>
        <w:numPr>
          <w:ilvl w:val="0"/>
          <w:numId w:val="50"/>
        </w:numPr>
      </w:pPr>
      <w:r w:rsidRPr="00E552DE">
        <w:rPr>
          <w:b/>
          <w:bCs/>
        </w:rPr>
        <w:t>Azure Queue Storage</w:t>
      </w:r>
    </w:p>
    <w:p w14:paraId="75C84F25" w14:textId="77777777" w:rsidR="00E552DE" w:rsidRPr="00E552DE" w:rsidRDefault="00E552DE" w:rsidP="00E552DE">
      <w:pPr>
        <w:numPr>
          <w:ilvl w:val="1"/>
          <w:numId w:val="51"/>
        </w:numPr>
      </w:pPr>
      <w:r w:rsidRPr="00E552DE">
        <w:t xml:space="preserve">Jednoduché </w:t>
      </w:r>
      <w:r w:rsidRPr="00E552DE">
        <w:rPr>
          <w:b/>
          <w:bCs/>
        </w:rPr>
        <w:t>fronty</w:t>
      </w:r>
      <w:r w:rsidRPr="00E552DE">
        <w:t xml:space="preserve"> pro asynchronní komunikaci (např. mezi mikroslužbami).</w:t>
      </w:r>
    </w:p>
    <w:p w14:paraId="20912565" w14:textId="77777777" w:rsidR="00E552DE" w:rsidRPr="00E552DE" w:rsidRDefault="00E552DE" w:rsidP="00E552DE">
      <w:pPr>
        <w:numPr>
          <w:ilvl w:val="1"/>
          <w:numId w:val="52"/>
        </w:numPr>
      </w:pPr>
      <w:r w:rsidRPr="00E552DE">
        <w:t>Umožňuje škálovatelné zpracování úloh (decoupling aplikací).</w:t>
      </w:r>
    </w:p>
    <w:p w14:paraId="7B545D58" w14:textId="77777777" w:rsidR="00E552DE" w:rsidRPr="00E552DE" w:rsidRDefault="00E552DE" w:rsidP="00E552DE">
      <w:pPr>
        <w:numPr>
          <w:ilvl w:val="0"/>
          <w:numId w:val="53"/>
        </w:numPr>
      </w:pPr>
      <w:r w:rsidRPr="00E552DE">
        <w:rPr>
          <w:b/>
          <w:bCs/>
        </w:rPr>
        <w:t>Azure Disk Storage</w:t>
      </w:r>
    </w:p>
    <w:p w14:paraId="6E8DE803" w14:textId="77777777" w:rsidR="00E552DE" w:rsidRPr="00E552DE" w:rsidRDefault="00E552DE" w:rsidP="00E552DE">
      <w:pPr>
        <w:numPr>
          <w:ilvl w:val="1"/>
          <w:numId w:val="54"/>
        </w:numPr>
      </w:pPr>
      <w:r w:rsidRPr="00E552DE">
        <w:rPr>
          <w:b/>
          <w:bCs/>
        </w:rPr>
        <w:t>Spravované disky</w:t>
      </w:r>
      <w:r w:rsidRPr="00E552DE">
        <w:t xml:space="preserve"> pro virtuální počítače (typicky SSD nebo HDD).</w:t>
      </w:r>
    </w:p>
    <w:p w14:paraId="550A9C6C" w14:textId="3D8F698A" w:rsidR="00E552DE" w:rsidRPr="00E552DE" w:rsidRDefault="00E552DE" w:rsidP="00E552DE">
      <w:pPr>
        <w:numPr>
          <w:ilvl w:val="1"/>
          <w:numId w:val="55"/>
        </w:numPr>
      </w:pPr>
      <w:r w:rsidRPr="00E552DE">
        <w:t xml:space="preserve">Důležitá volba pro </w:t>
      </w:r>
      <w:r w:rsidRPr="00E552DE">
        <w:rPr>
          <w:b/>
          <w:bCs/>
        </w:rPr>
        <w:t>výkon</w:t>
      </w:r>
      <w:r w:rsidRPr="00E552DE">
        <w:t xml:space="preserve"> a </w:t>
      </w:r>
      <w:r w:rsidRPr="00E552DE">
        <w:rPr>
          <w:b/>
          <w:bCs/>
        </w:rPr>
        <w:t>odolnost</w:t>
      </w:r>
      <w:r w:rsidRPr="00E552DE">
        <w:t xml:space="preserve"> úložiště u VM.</w:t>
      </w:r>
    </w:p>
    <w:p w14:paraId="131FB347" w14:textId="546487A6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4.2 Redundance a replikace</w:t>
      </w:r>
    </w:p>
    <w:p w14:paraId="58465234" w14:textId="2D3F820F" w:rsidR="00E552DE" w:rsidRPr="00E552DE" w:rsidRDefault="00E552DE" w:rsidP="00E552DE">
      <w:pPr>
        <w:numPr>
          <w:ilvl w:val="0"/>
          <w:numId w:val="56"/>
        </w:numPr>
      </w:pPr>
      <w:r w:rsidRPr="00E552DE">
        <w:rPr>
          <w:b/>
          <w:bCs/>
        </w:rPr>
        <w:t>LRS (Locally Redundant Storage)</w:t>
      </w:r>
      <w:r w:rsidRPr="00E552DE">
        <w:t xml:space="preserve">: 3 kopie dat </w:t>
      </w:r>
      <w:r w:rsidRPr="00E552DE">
        <w:rPr>
          <w:b/>
          <w:bCs/>
        </w:rPr>
        <w:t>v jednom</w:t>
      </w:r>
      <w:r w:rsidRPr="00E552DE">
        <w:t xml:space="preserve"> datovém centru.</w:t>
      </w:r>
      <w:r w:rsidRPr="00E552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19866" wp14:editId="7FB065D4">
            <wp:extent cx="1433195" cy="1497965"/>
            <wp:effectExtent l="0" t="0" r="0" b="6985"/>
            <wp:docPr id="1937462047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D26A" w14:textId="300E1128" w:rsidR="00E552DE" w:rsidRPr="00717170" w:rsidRDefault="00E552DE" w:rsidP="00E552DE">
      <w:pPr>
        <w:numPr>
          <w:ilvl w:val="0"/>
          <w:numId w:val="57"/>
        </w:numPr>
      </w:pPr>
      <w:r w:rsidRPr="00E552DE">
        <w:rPr>
          <w:b/>
          <w:bCs/>
        </w:rPr>
        <w:t>ZRS (Zone-Redundant Storage)</w:t>
      </w:r>
      <w:r w:rsidRPr="00E552DE">
        <w:t xml:space="preserve">: Replikace napříč </w:t>
      </w:r>
      <w:r w:rsidRPr="00E552DE">
        <w:rPr>
          <w:b/>
          <w:bCs/>
        </w:rPr>
        <w:t>zónami</w:t>
      </w:r>
      <w:r w:rsidRPr="00E552DE">
        <w:t xml:space="preserve"> v jedné oblasti.</w:t>
      </w:r>
      <w:r w:rsidRPr="00E552D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E552DE">
        <w:drawing>
          <wp:inline distT="0" distB="0" distL="0" distR="0" wp14:anchorId="456C3ADE" wp14:editId="641B25C5">
            <wp:extent cx="1898650" cy="1892935"/>
            <wp:effectExtent l="0" t="0" r="6350" b="0"/>
            <wp:docPr id="432626710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83C2" w14:textId="77777777" w:rsidR="00717170" w:rsidRDefault="00717170" w:rsidP="00717170"/>
    <w:p w14:paraId="20B716E8" w14:textId="77777777" w:rsidR="00717170" w:rsidRDefault="00717170" w:rsidP="00717170"/>
    <w:p w14:paraId="4F326111" w14:textId="77777777" w:rsidR="00717170" w:rsidRDefault="00717170" w:rsidP="00717170"/>
    <w:p w14:paraId="780E80F5" w14:textId="77777777" w:rsidR="00717170" w:rsidRDefault="00717170" w:rsidP="00717170"/>
    <w:p w14:paraId="55505CA7" w14:textId="77777777" w:rsidR="00717170" w:rsidRPr="00E552DE" w:rsidRDefault="00717170" w:rsidP="00717170"/>
    <w:p w14:paraId="4EC4181B" w14:textId="58FAF6E1" w:rsidR="00E552DE" w:rsidRDefault="00E552DE" w:rsidP="00E552DE">
      <w:pPr>
        <w:numPr>
          <w:ilvl w:val="0"/>
          <w:numId w:val="58"/>
        </w:numPr>
      </w:pPr>
      <w:r w:rsidRPr="00E552DE">
        <w:rPr>
          <w:b/>
          <w:bCs/>
        </w:rPr>
        <w:t>GRS/GZRS (Geo-Redundant Storage)</w:t>
      </w:r>
      <w:r w:rsidRPr="00E552DE">
        <w:t xml:space="preserve">: Replikace do </w:t>
      </w:r>
      <w:r w:rsidRPr="00E552DE">
        <w:rPr>
          <w:b/>
          <w:bCs/>
        </w:rPr>
        <w:t>sekundární oblasti</w:t>
      </w:r>
      <w:r w:rsidRPr="00E552DE">
        <w:t xml:space="preserve"> – vhodné pro scénáře disaster recovery.</w:t>
      </w:r>
    </w:p>
    <w:p w14:paraId="0101A3A3" w14:textId="38EFF119" w:rsidR="00717170" w:rsidRDefault="00717170" w:rsidP="00717170">
      <w:pPr>
        <w:pStyle w:val="Normlnweb"/>
        <w:numPr>
          <w:ilvl w:val="0"/>
          <w:numId w:val="58"/>
        </w:numPr>
      </w:pPr>
      <w:r>
        <w:rPr>
          <w:noProof/>
        </w:rPr>
        <w:drawing>
          <wp:inline distT="0" distB="0" distL="0" distR="0" wp14:anchorId="15DE020F" wp14:editId="0D9D56C0">
            <wp:extent cx="4981651" cy="2527252"/>
            <wp:effectExtent l="0" t="0" r="0" b="6985"/>
            <wp:docPr id="941467145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84" cy="25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732A" w14:textId="728EF949" w:rsidR="00717170" w:rsidRDefault="00061652" w:rsidP="00061652">
      <w:pPr>
        <w:pStyle w:val="Normlnweb"/>
        <w:numPr>
          <w:ilvl w:val="0"/>
          <w:numId w:val="58"/>
        </w:numPr>
      </w:pPr>
      <w:r>
        <w:rPr>
          <w:noProof/>
        </w:rPr>
        <w:drawing>
          <wp:inline distT="0" distB="0" distL="0" distR="0" wp14:anchorId="69656027" wp14:editId="4B32E4D8">
            <wp:extent cx="5405755" cy="3460115"/>
            <wp:effectExtent l="0" t="0" r="4445" b="6985"/>
            <wp:docPr id="83571645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5616" w14:textId="77777777" w:rsidR="00E552DE" w:rsidRPr="00E552DE" w:rsidRDefault="00E552DE" w:rsidP="00E552DE"/>
    <w:p w14:paraId="53DD975A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4.3 Migrace dat</w:t>
      </w:r>
    </w:p>
    <w:p w14:paraId="770445D6" w14:textId="77777777" w:rsidR="00E552DE" w:rsidRPr="00E552DE" w:rsidRDefault="00E552DE" w:rsidP="00E552DE">
      <w:pPr>
        <w:numPr>
          <w:ilvl w:val="0"/>
          <w:numId w:val="59"/>
        </w:numPr>
      </w:pPr>
      <w:r w:rsidRPr="00E552DE">
        <w:rPr>
          <w:b/>
          <w:bCs/>
        </w:rPr>
        <w:t>Azure Migrate</w:t>
      </w:r>
      <w:r w:rsidRPr="00E552DE">
        <w:t xml:space="preserve">: Umožňuje plánovat a provádět </w:t>
      </w:r>
      <w:r w:rsidRPr="00E552DE">
        <w:rPr>
          <w:b/>
          <w:bCs/>
        </w:rPr>
        <w:t>migraci</w:t>
      </w:r>
      <w:r w:rsidRPr="00E552DE">
        <w:t xml:space="preserve"> on-premises zdrojů (servery, databáze) do Azure.</w:t>
      </w:r>
    </w:p>
    <w:p w14:paraId="79F82364" w14:textId="77777777" w:rsidR="00E552DE" w:rsidRDefault="00E552DE" w:rsidP="00E552DE">
      <w:pPr>
        <w:numPr>
          <w:ilvl w:val="0"/>
          <w:numId w:val="60"/>
        </w:numPr>
      </w:pPr>
      <w:r w:rsidRPr="00E552DE">
        <w:rPr>
          <w:b/>
          <w:bCs/>
        </w:rPr>
        <w:t>Azure Data Box</w:t>
      </w:r>
      <w:r w:rsidRPr="00E552DE">
        <w:t xml:space="preserve">: Fyzické zařízení pro </w:t>
      </w:r>
      <w:r w:rsidRPr="00E552DE">
        <w:rPr>
          <w:b/>
          <w:bCs/>
        </w:rPr>
        <w:t>přenos velkých objemů</w:t>
      </w:r>
      <w:r w:rsidRPr="00E552DE">
        <w:t xml:space="preserve"> dat (např. v řádu desítek terabajtů či petabajtů) do datového centra Azure.</w:t>
      </w:r>
    </w:p>
    <w:p w14:paraId="2B31F40D" w14:textId="77777777" w:rsidR="00717170" w:rsidRDefault="00717170" w:rsidP="00717170"/>
    <w:p w14:paraId="750A1C83" w14:textId="77777777" w:rsidR="00717170" w:rsidRPr="00E552DE" w:rsidRDefault="00717170" w:rsidP="00717170"/>
    <w:p w14:paraId="3F72AEE3" w14:textId="77777777" w:rsidR="00E552DE" w:rsidRPr="00E552DE" w:rsidRDefault="00E552DE" w:rsidP="00E552DE">
      <w:r w:rsidRPr="00E552DE">
        <w:pict w14:anchorId="54AE1EF1">
          <v:rect id="_x0000_i1106" style="width:657pt;height:.75pt" o:hrpct="0" o:hralign="center" o:hrstd="t" o:hr="t" fillcolor="#a0a0a0" stroked="f"/>
        </w:pict>
      </w:r>
    </w:p>
    <w:p w14:paraId="2DAC022C" w14:textId="77777777" w:rsidR="00E552DE" w:rsidRPr="00E552DE" w:rsidRDefault="00E552DE" w:rsidP="00E552DE">
      <w:pPr>
        <w:rPr>
          <w:b/>
          <w:bCs/>
        </w:rPr>
      </w:pPr>
      <w:r w:rsidRPr="00E552DE">
        <w:rPr>
          <w:b/>
          <w:bCs/>
        </w:rPr>
        <w:t>Shrnutí</w:t>
      </w:r>
    </w:p>
    <w:p w14:paraId="3ADC254E" w14:textId="77777777" w:rsidR="00E552DE" w:rsidRPr="00E552DE" w:rsidRDefault="00E552DE" w:rsidP="00E552DE">
      <w:r w:rsidRPr="00E552DE">
        <w:rPr>
          <w:b/>
          <w:bCs/>
        </w:rPr>
        <w:t>Microsoft Azure</w:t>
      </w:r>
      <w:r w:rsidRPr="00E552DE">
        <w:t xml:space="preserve"> je komplexní cloudová platforma s robustní </w:t>
      </w:r>
      <w:r w:rsidRPr="00E552DE">
        <w:rPr>
          <w:b/>
          <w:bCs/>
        </w:rPr>
        <w:t>fyzickou infrastrukturou</w:t>
      </w:r>
      <w:r w:rsidRPr="00E552DE">
        <w:t xml:space="preserve"> (globální sítě datacenter, oblasti, zóny dostupnosti a páry oblastí). Architektura je podpořena nástroji pro </w:t>
      </w:r>
      <w:r w:rsidRPr="00E552DE">
        <w:rPr>
          <w:b/>
          <w:bCs/>
        </w:rPr>
        <w:t>správu</w:t>
      </w:r>
      <w:r w:rsidRPr="00E552DE">
        <w:t xml:space="preserve"> (předplatná, skupiny prostředků, skupiny pro správu), umožňuje flexibilní a škálovatelné </w:t>
      </w:r>
      <w:r w:rsidRPr="00E552DE">
        <w:rPr>
          <w:b/>
          <w:bCs/>
        </w:rPr>
        <w:t>výpočetní služby</w:t>
      </w:r>
      <w:r w:rsidRPr="00E552DE">
        <w:t xml:space="preserve"> (VM, kontejnery, serverless) a nabízí široké </w:t>
      </w:r>
      <w:r w:rsidRPr="00E552DE">
        <w:rPr>
          <w:b/>
          <w:bCs/>
        </w:rPr>
        <w:t>síťové funkce</w:t>
      </w:r>
      <w:r w:rsidRPr="00E552DE">
        <w:t xml:space="preserve"> (VNet, ExpressRoute, Load Balancer) pro spolehlivý a bezpečný provoz aplikací. Díky různým </w:t>
      </w:r>
      <w:r w:rsidRPr="00E552DE">
        <w:rPr>
          <w:b/>
          <w:bCs/>
        </w:rPr>
        <w:t>typům úložišť</w:t>
      </w:r>
      <w:r w:rsidRPr="00E552DE">
        <w:t xml:space="preserve"> (Blob, Files, Disk) a replikaci (LRS, ZRS, GRS/GZRS) lze vybudovat vysoce dostupná a bezpečná řešení, a navíc je podporována </w:t>
      </w:r>
      <w:r w:rsidRPr="00E552DE">
        <w:rPr>
          <w:b/>
          <w:bCs/>
        </w:rPr>
        <w:t>snadná migrace</w:t>
      </w:r>
      <w:r w:rsidRPr="00E552DE">
        <w:t xml:space="preserve"> dat z on-premises do cloudu.</w:t>
      </w:r>
    </w:p>
    <w:p w14:paraId="2A8FFA94" w14:textId="77777777" w:rsidR="00E552DE" w:rsidRPr="00E552DE" w:rsidRDefault="00E552DE" w:rsidP="00E552DE">
      <w:r w:rsidRPr="00E552DE">
        <w:t xml:space="preserve">Azure tak poskytuje </w:t>
      </w:r>
      <w:r w:rsidRPr="00E552DE">
        <w:rPr>
          <w:b/>
          <w:bCs/>
        </w:rPr>
        <w:t>infrastrukturní, platformní i softwarové</w:t>
      </w:r>
      <w:r w:rsidRPr="00E552DE">
        <w:t xml:space="preserve"> služby (IaaS, PaaS, SaaS) na jednom místě – s globální dostupností, integrovanou bezpečností a možností flexibilního škálování.</w:t>
      </w:r>
    </w:p>
    <w:p w14:paraId="27DAA3C3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D49"/>
    <w:multiLevelType w:val="multilevel"/>
    <w:tmpl w:val="142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219"/>
    <w:multiLevelType w:val="multilevel"/>
    <w:tmpl w:val="CE3E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C6296"/>
    <w:multiLevelType w:val="multilevel"/>
    <w:tmpl w:val="D48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12C31"/>
    <w:multiLevelType w:val="multilevel"/>
    <w:tmpl w:val="1694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82F91"/>
    <w:multiLevelType w:val="multilevel"/>
    <w:tmpl w:val="2DE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07EB"/>
    <w:multiLevelType w:val="multilevel"/>
    <w:tmpl w:val="C6B6E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22CFA"/>
    <w:multiLevelType w:val="multilevel"/>
    <w:tmpl w:val="3CC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11156"/>
    <w:multiLevelType w:val="multilevel"/>
    <w:tmpl w:val="87A64E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8711C"/>
    <w:multiLevelType w:val="multilevel"/>
    <w:tmpl w:val="132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06DD0"/>
    <w:multiLevelType w:val="multilevel"/>
    <w:tmpl w:val="077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F4AA2"/>
    <w:multiLevelType w:val="multilevel"/>
    <w:tmpl w:val="CBDA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3F5DD3"/>
    <w:multiLevelType w:val="multilevel"/>
    <w:tmpl w:val="6BA41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A376D"/>
    <w:multiLevelType w:val="multilevel"/>
    <w:tmpl w:val="33C0CF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77461"/>
    <w:multiLevelType w:val="multilevel"/>
    <w:tmpl w:val="19C64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F1D1A"/>
    <w:multiLevelType w:val="multilevel"/>
    <w:tmpl w:val="43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B38F9"/>
    <w:multiLevelType w:val="multilevel"/>
    <w:tmpl w:val="E334C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62186"/>
    <w:multiLevelType w:val="multilevel"/>
    <w:tmpl w:val="980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32030"/>
    <w:multiLevelType w:val="multilevel"/>
    <w:tmpl w:val="0A2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72E10"/>
    <w:multiLevelType w:val="multilevel"/>
    <w:tmpl w:val="D54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34FA2"/>
    <w:multiLevelType w:val="multilevel"/>
    <w:tmpl w:val="9BD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F1F2A"/>
    <w:multiLevelType w:val="multilevel"/>
    <w:tmpl w:val="AD7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44C12"/>
    <w:multiLevelType w:val="multilevel"/>
    <w:tmpl w:val="1F9AA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571A1C"/>
    <w:multiLevelType w:val="multilevel"/>
    <w:tmpl w:val="9B16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F1F63"/>
    <w:multiLevelType w:val="multilevel"/>
    <w:tmpl w:val="7E7E2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07D0F"/>
    <w:multiLevelType w:val="multilevel"/>
    <w:tmpl w:val="043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C0FA7"/>
    <w:multiLevelType w:val="multilevel"/>
    <w:tmpl w:val="600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C194E"/>
    <w:multiLevelType w:val="multilevel"/>
    <w:tmpl w:val="D55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13534"/>
    <w:multiLevelType w:val="multilevel"/>
    <w:tmpl w:val="9D0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E2673"/>
    <w:multiLevelType w:val="multilevel"/>
    <w:tmpl w:val="8764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C3448"/>
    <w:multiLevelType w:val="multilevel"/>
    <w:tmpl w:val="F7E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05D23"/>
    <w:multiLevelType w:val="multilevel"/>
    <w:tmpl w:val="8E700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897061"/>
    <w:multiLevelType w:val="multilevel"/>
    <w:tmpl w:val="002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76B4E"/>
    <w:multiLevelType w:val="multilevel"/>
    <w:tmpl w:val="DDA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069F3"/>
    <w:multiLevelType w:val="multilevel"/>
    <w:tmpl w:val="9B5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75688"/>
    <w:multiLevelType w:val="multilevel"/>
    <w:tmpl w:val="E44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A4F4F"/>
    <w:multiLevelType w:val="multilevel"/>
    <w:tmpl w:val="7C2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174322">
    <w:abstractNumId w:val="22"/>
  </w:num>
  <w:num w:numId="2" w16cid:durableId="203222305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883668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67875576">
    <w:abstractNumId w:val="5"/>
  </w:num>
  <w:num w:numId="5" w16cid:durableId="97047464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338205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82466973">
    <w:abstractNumId w:val="21"/>
  </w:num>
  <w:num w:numId="8" w16cid:durableId="158309799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056588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31702056">
    <w:abstractNumId w:val="23"/>
  </w:num>
  <w:num w:numId="11" w16cid:durableId="72765385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9486295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9540590">
    <w:abstractNumId w:val="7"/>
  </w:num>
  <w:num w:numId="14" w16cid:durableId="144869873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1985015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63052509">
    <w:abstractNumId w:val="1"/>
  </w:num>
  <w:num w:numId="17" w16cid:durableId="6924568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348244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46573133">
    <w:abstractNumId w:val="30"/>
  </w:num>
  <w:num w:numId="20" w16cid:durableId="503453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56389715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14787197">
    <w:abstractNumId w:val="15"/>
  </w:num>
  <w:num w:numId="23" w16cid:durableId="168555049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56013822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81740310">
    <w:abstractNumId w:val="0"/>
  </w:num>
  <w:num w:numId="26" w16cid:durableId="1058897270">
    <w:abstractNumId w:val="6"/>
  </w:num>
  <w:num w:numId="27" w16cid:durableId="454950963">
    <w:abstractNumId w:val="34"/>
  </w:num>
  <w:num w:numId="28" w16cid:durableId="1106924506">
    <w:abstractNumId w:val="18"/>
  </w:num>
  <w:num w:numId="29" w16cid:durableId="330068397">
    <w:abstractNumId w:val="8"/>
  </w:num>
  <w:num w:numId="30" w16cid:durableId="333458442">
    <w:abstractNumId w:val="26"/>
  </w:num>
  <w:num w:numId="31" w16cid:durableId="1434978733">
    <w:abstractNumId w:val="19"/>
  </w:num>
  <w:num w:numId="32" w16cid:durableId="1811046758">
    <w:abstractNumId w:val="31"/>
  </w:num>
  <w:num w:numId="33" w16cid:durableId="2028671042">
    <w:abstractNumId w:val="16"/>
  </w:num>
  <w:num w:numId="34" w16cid:durableId="845556804">
    <w:abstractNumId w:val="28"/>
  </w:num>
  <w:num w:numId="35" w16cid:durableId="633024474">
    <w:abstractNumId w:val="29"/>
  </w:num>
  <w:num w:numId="36" w16cid:durableId="61755954">
    <w:abstractNumId w:val="35"/>
  </w:num>
  <w:num w:numId="37" w16cid:durableId="1080323367">
    <w:abstractNumId w:val="4"/>
  </w:num>
  <w:num w:numId="38" w16cid:durableId="571702535">
    <w:abstractNumId w:val="17"/>
  </w:num>
  <w:num w:numId="39" w16cid:durableId="1218932863">
    <w:abstractNumId w:val="25"/>
  </w:num>
  <w:num w:numId="40" w16cid:durableId="1898273068">
    <w:abstractNumId w:val="2"/>
  </w:num>
  <w:num w:numId="41" w16cid:durableId="14887011">
    <w:abstractNumId w:val="14"/>
  </w:num>
  <w:num w:numId="42" w16cid:durableId="506942381">
    <w:abstractNumId w:val="9"/>
  </w:num>
  <w:num w:numId="43" w16cid:durableId="1517573520">
    <w:abstractNumId w:val="32"/>
  </w:num>
  <w:num w:numId="44" w16cid:durableId="508637343">
    <w:abstractNumId w:val="10"/>
  </w:num>
  <w:num w:numId="45" w16cid:durableId="8151472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74903493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65383961">
    <w:abstractNumId w:val="13"/>
  </w:num>
  <w:num w:numId="48" w16cid:durableId="18568227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4257584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368457966">
    <w:abstractNumId w:val="12"/>
  </w:num>
  <w:num w:numId="51" w16cid:durableId="69928587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91431720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051613224">
    <w:abstractNumId w:val="11"/>
  </w:num>
  <w:num w:numId="54" w16cid:durableId="131525661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31773048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057310508">
    <w:abstractNumId w:val="20"/>
  </w:num>
  <w:num w:numId="57" w16cid:durableId="1999727356">
    <w:abstractNumId w:val="33"/>
  </w:num>
  <w:num w:numId="58" w16cid:durableId="1467894547">
    <w:abstractNumId w:val="3"/>
  </w:num>
  <w:num w:numId="59" w16cid:durableId="270011717">
    <w:abstractNumId w:val="27"/>
  </w:num>
  <w:num w:numId="60" w16cid:durableId="2313580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DE"/>
    <w:rsid w:val="00061652"/>
    <w:rsid w:val="005B578C"/>
    <w:rsid w:val="00717170"/>
    <w:rsid w:val="00B44360"/>
    <w:rsid w:val="00BB15C9"/>
    <w:rsid w:val="00BB6AA3"/>
    <w:rsid w:val="00DF4C0A"/>
    <w:rsid w:val="00E5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0D66"/>
  <w15:chartTrackingRefBased/>
  <w15:docId w15:val="{F6F7AADF-8966-47E3-B0FA-68798BFD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5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5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5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55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5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52D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52D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52D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52D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52D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52D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5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552D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52D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52D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5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52D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52DE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E5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915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3</cp:revision>
  <dcterms:created xsi:type="dcterms:W3CDTF">2025-05-19T13:46:00Z</dcterms:created>
  <dcterms:modified xsi:type="dcterms:W3CDTF">2025-05-19T14:46:00Z</dcterms:modified>
</cp:coreProperties>
</file>