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EDC" w14:paraId="0252B93F" w14:textId="77777777" w:rsidTr="00A11E9F">
        <w:tc>
          <w:tcPr>
            <w:tcW w:w="9576" w:type="dxa"/>
          </w:tcPr>
          <w:p w14:paraId="3DAB750D" w14:textId="2BF2599B" w:rsidR="00161B76" w:rsidRDefault="000C118A" w:rsidP="00766FDD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Case study</w:t>
            </w:r>
            <w:r w:rsidR="000746DE">
              <w:rPr>
                <w:b/>
                <w:sz w:val="28"/>
                <w:szCs w:val="28"/>
              </w:rPr>
              <w:t xml:space="preserve"> I</w:t>
            </w:r>
            <w:r w:rsidR="00161B76">
              <w:rPr>
                <w:b/>
                <w:sz w:val="28"/>
                <w:szCs w:val="28"/>
              </w:rPr>
              <w:t xml:space="preserve"> – </w:t>
            </w:r>
            <w:r w:rsidR="00592B69">
              <w:rPr>
                <w:b/>
                <w:sz w:val="28"/>
                <w:szCs w:val="28"/>
              </w:rPr>
              <w:t>Group</w:t>
            </w:r>
            <w:r w:rsidR="00161B76">
              <w:rPr>
                <w:b/>
                <w:sz w:val="28"/>
                <w:szCs w:val="28"/>
              </w:rPr>
              <w:t xml:space="preserve"> Assignment (</w:t>
            </w:r>
            <w:r w:rsidR="00BB26D5">
              <w:rPr>
                <w:b/>
                <w:sz w:val="28"/>
                <w:szCs w:val="28"/>
              </w:rPr>
              <w:t>1</w:t>
            </w:r>
            <w:r w:rsidR="00F044F0">
              <w:rPr>
                <w:b/>
                <w:sz w:val="28"/>
                <w:szCs w:val="28"/>
              </w:rPr>
              <w:t>0</w:t>
            </w:r>
            <w:r w:rsidR="00161B76">
              <w:rPr>
                <w:b/>
                <w:sz w:val="28"/>
                <w:szCs w:val="28"/>
              </w:rPr>
              <w:t>%)</w:t>
            </w:r>
          </w:p>
          <w:p w14:paraId="2B233FC9" w14:textId="5EFBC53F" w:rsidR="00011E4C" w:rsidRPr="003C5699" w:rsidRDefault="004F0C92" w:rsidP="00F050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Presenting and Interpretation of</w:t>
            </w:r>
            <w:r w:rsidR="000C118A">
              <w:rPr>
                <w:b/>
                <w:sz w:val="28"/>
                <w:szCs w:val="28"/>
              </w:rPr>
              <w:t xml:space="preserve"> Business</w:t>
            </w:r>
            <w:r>
              <w:rPr>
                <w:b/>
                <w:sz w:val="28"/>
                <w:szCs w:val="28"/>
              </w:rPr>
              <w:t xml:space="preserve"> Numerical Data</w:t>
            </w:r>
          </w:p>
        </w:tc>
      </w:tr>
    </w:tbl>
    <w:p w14:paraId="3A995458" w14:textId="77777777" w:rsidR="00EA5C64" w:rsidRDefault="00EA5C64"/>
    <w:p w14:paraId="364C2276" w14:textId="1DCEBB13" w:rsidR="00100B31" w:rsidRPr="00273086" w:rsidRDefault="000C118A" w:rsidP="0027308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Assignment objectives</w:t>
      </w:r>
    </w:p>
    <w:p w14:paraId="21D2D406" w14:textId="77777777" w:rsidR="00100B31" w:rsidRDefault="00100B31" w:rsidP="00100B31">
      <w:pPr>
        <w:rPr>
          <w:sz w:val="20"/>
          <w:szCs w:val="20"/>
        </w:rPr>
      </w:pPr>
    </w:p>
    <w:p w14:paraId="55EA1B6B" w14:textId="77777777" w:rsidR="00100B31" w:rsidRPr="00085B14" w:rsidRDefault="00100B31" w:rsidP="00100B31">
      <w:pPr>
        <w:rPr>
          <w:sz w:val="22"/>
          <w:szCs w:val="22"/>
        </w:rPr>
      </w:pPr>
      <w:r w:rsidRPr="00085B14">
        <w:rPr>
          <w:sz w:val="22"/>
          <w:szCs w:val="22"/>
        </w:rPr>
        <w:t xml:space="preserve">Upon completion of this assignment, students have </w:t>
      </w:r>
    </w:p>
    <w:p w14:paraId="112AA965" w14:textId="77777777" w:rsidR="00EA70AB" w:rsidRDefault="00EA70AB" w:rsidP="00100B31">
      <w:pPr>
        <w:rPr>
          <w:sz w:val="22"/>
          <w:szCs w:val="22"/>
        </w:rPr>
      </w:pPr>
    </w:p>
    <w:p w14:paraId="3CD38EE8" w14:textId="1F6564FE" w:rsidR="000746DE" w:rsidRPr="000746DE" w:rsidRDefault="009A63BF" w:rsidP="000746DE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rPr>
          <w:sz w:val="22"/>
          <w:szCs w:val="22"/>
        </w:rPr>
        <w:t>Practised and developed proficiency in preparing tables and/or charts that highlight information.</w:t>
      </w:r>
    </w:p>
    <w:p w14:paraId="13B23C54" w14:textId="0EE99BCF" w:rsidR="009A63BF" w:rsidRPr="000746DE" w:rsidRDefault="009A63BF" w:rsidP="000746DE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Developed advanced proficiency in using </w:t>
      </w:r>
      <w:r w:rsidR="002525DF">
        <w:rPr>
          <w:sz w:val="22"/>
          <w:szCs w:val="22"/>
        </w:rPr>
        <w:t xml:space="preserve">Word and </w:t>
      </w:r>
      <w:r>
        <w:rPr>
          <w:sz w:val="22"/>
          <w:szCs w:val="22"/>
        </w:rPr>
        <w:t xml:space="preserve">Excel software. </w:t>
      </w:r>
    </w:p>
    <w:p w14:paraId="37C11FE2" w14:textId="77777777" w:rsidR="009A63BF" w:rsidRPr="001B4FE3" w:rsidRDefault="009A63BF" w:rsidP="000746DE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Practised analysing data that </w:t>
      </w:r>
      <w:proofErr w:type="gramStart"/>
      <w:r>
        <w:rPr>
          <w:sz w:val="22"/>
          <w:szCs w:val="22"/>
        </w:rPr>
        <w:t>can be used</w:t>
      </w:r>
      <w:proofErr w:type="gramEnd"/>
      <w:r>
        <w:rPr>
          <w:sz w:val="22"/>
          <w:szCs w:val="22"/>
        </w:rPr>
        <w:t xml:space="preserve"> to discuss trends and problems.</w:t>
      </w:r>
    </w:p>
    <w:p w14:paraId="06F0F1E1" w14:textId="77777777" w:rsidR="001B4FE3" w:rsidRDefault="001B4FE3" w:rsidP="001B4FE3">
      <w:pPr>
        <w:rPr>
          <w:rFonts w:ascii="Arial" w:hAnsi="Arial" w:cs="Arial"/>
          <w:sz w:val="20"/>
          <w:szCs w:val="20"/>
        </w:rPr>
      </w:pPr>
    </w:p>
    <w:p w14:paraId="6717FF63" w14:textId="77777777" w:rsidR="00C42CEE" w:rsidRPr="00C42CEE" w:rsidRDefault="00F62DB3" w:rsidP="00C42CEE">
      <w:pPr>
        <w:pStyle w:val="ListParagraph"/>
        <w:numPr>
          <w:ilvl w:val="0"/>
          <w:numId w:val="9"/>
        </w:numPr>
        <w:rPr>
          <w:b/>
        </w:rPr>
      </w:pPr>
      <w:r w:rsidRPr="00C42CEE">
        <w:rPr>
          <w:b/>
        </w:rPr>
        <w:t>Instructions/Details</w:t>
      </w:r>
      <w:r w:rsidR="00C42CEE" w:rsidRPr="00C42CEE">
        <w:rPr>
          <w:b/>
        </w:rPr>
        <w:t xml:space="preserve">: </w:t>
      </w:r>
      <w:r w:rsidR="00C42CEE">
        <w:rPr>
          <w:b/>
        </w:rPr>
        <w:t>f</w:t>
      </w:r>
      <w:r w:rsidR="00C42CEE" w:rsidRPr="00C42CEE">
        <w:rPr>
          <w:b/>
        </w:rPr>
        <w:t xml:space="preserve">ormatting and </w:t>
      </w:r>
      <w:r w:rsidR="00C42CEE">
        <w:rPr>
          <w:b/>
        </w:rPr>
        <w:t>s</w:t>
      </w:r>
      <w:r w:rsidR="00C42CEE" w:rsidRPr="00C42CEE">
        <w:rPr>
          <w:b/>
        </w:rPr>
        <w:t xml:space="preserve">ubmission </w:t>
      </w:r>
      <w:r w:rsidR="00C42CEE">
        <w:rPr>
          <w:b/>
        </w:rPr>
        <w:t>i</w:t>
      </w:r>
      <w:r w:rsidR="00C42CEE" w:rsidRPr="00C42CEE">
        <w:rPr>
          <w:b/>
        </w:rPr>
        <w:t>nformation</w:t>
      </w:r>
    </w:p>
    <w:p w14:paraId="7CB87EB3" w14:textId="77777777" w:rsidR="006A28D8" w:rsidRPr="00177421" w:rsidRDefault="006A28D8" w:rsidP="00C42CEE">
      <w:pPr>
        <w:pStyle w:val="ListParagraph"/>
        <w:ind w:left="360"/>
        <w:rPr>
          <w:sz w:val="22"/>
          <w:szCs w:val="22"/>
        </w:rPr>
      </w:pPr>
    </w:p>
    <w:p w14:paraId="05222539" w14:textId="106F894C" w:rsidR="002525DF" w:rsidRPr="00944CAF" w:rsidRDefault="002525DF" w:rsidP="00944CAF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 w:rsidRPr="00177421">
        <w:rPr>
          <w:sz w:val="22"/>
          <w:szCs w:val="22"/>
        </w:rPr>
        <w:t>Students will work in groups.</w:t>
      </w:r>
    </w:p>
    <w:p w14:paraId="70871699" w14:textId="581AE047" w:rsidR="002525DF" w:rsidRPr="00944CAF" w:rsidRDefault="002525DF" w:rsidP="00944CAF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 w:rsidRPr="00177421">
        <w:rPr>
          <w:sz w:val="22"/>
          <w:szCs w:val="22"/>
        </w:rPr>
        <w:t>Students will use Excel software to study and practice statistical formulas.</w:t>
      </w:r>
    </w:p>
    <w:p w14:paraId="49DFC4C5" w14:textId="26178082" w:rsidR="00EF123C" w:rsidRPr="00944CAF" w:rsidRDefault="00EF123C" w:rsidP="00944CAF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 w:rsidRPr="00177421">
        <w:rPr>
          <w:sz w:val="22"/>
          <w:szCs w:val="22"/>
        </w:rPr>
        <w:t>Students will use Word software to practice presentation of information.</w:t>
      </w:r>
    </w:p>
    <w:p w14:paraId="3B28CEE3" w14:textId="6D8F0836" w:rsidR="00FF6EF6" w:rsidRPr="00944CAF" w:rsidRDefault="00EF123C" w:rsidP="00944CAF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 w:rsidRPr="00177421">
        <w:rPr>
          <w:sz w:val="22"/>
          <w:szCs w:val="22"/>
        </w:rPr>
        <w:t xml:space="preserve">Using Excel, students will </w:t>
      </w:r>
      <w:r w:rsidR="005C5D9F" w:rsidRPr="00177421">
        <w:rPr>
          <w:sz w:val="22"/>
          <w:szCs w:val="22"/>
        </w:rPr>
        <w:t>practice on the following s</w:t>
      </w:r>
      <w:r w:rsidRPr="00177421">
        <w:rPr>
          <w:sz w:val="22"/>
          <w:szCs w:val="22"/>
        </w:rPr>
        <w:t>tatistical formulas</w:t>
      </w:r>
      <w:r w:rsidR="00FF6EF6" w:rsidRPr="00177421">
        <w:rPr>
          <w:sz w:val="22"/>
          <w:szCs w:val="22"/>
        </w:rPr>
        <w:t>/tools</w:t>
      </w:r>
      <w:r w:rsidR="00944CAF">
        <w:rPr>
          <w:sz w:val="22"/>
          <w:szCs w:val="22"/>
        </w:rPr>
        <w:t xml:space="preserve">: </w:t>
      </w:r>
      <w:proofErr w:type="spellStart"/>
      <w:r w:rsidR="00FF6EF6" w:rsidRPr="00944CAF">
        <w:rPr>
          <w:sz w:val="22"/>
          <w:szCs w:val="22"/>
        </w:rPr>
        <w:t>CountIf</w:t>
      </w:r>
      <w:proofErr w:type="spellEnd"/>
      <w:r w:rsidR="00FF6EF6" w:rsidRPr="00944CAF">
        <w:rPr>
          <w:sz w:val="22"/>
          <w:szCs w:val="22"/>
        </w:rPr>
        <w:t xml:space="preserve"> ; Sum/Average; Forecast </w:t>
      </w:r>
      <w:r w:rsidR="00FF6EF6" w:rsidRPr="00944CAF">
        <w:rPr>
          <w:sz w:val="22"/>
          <w:szCs w:val="22"/>
          <w:u w:val="single"/>
        </w:rPr>
        <w:t>or</w:t>
      </w:r>
      <w:r w:rsidR="00FF6EF6" w:rsidRPr="00944CAF">
        <w:rPr>
          <w:sz w:val="22"/>
          <w:szCs w:val="22"/>
        </w:rPr>
        <w:t xml:space="preserve"> Growth; Pivot table</w:t>
      </w:r>
    </w:p>
    <w:p w14:paraId="477C40EA" w14:textId="33A423EE" w:rsidR="00FF6EF6" w:rsidRDefault="00FF6EF6" w:rsidP="00944CAF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 w:rsidRPr="00177421">
        <w:rPr>
          <w:sz w:val="22"/>
          <w:szCs w:val="22"/>
        </w:rPr>
        <w:t>Each group selects only ONE of the following Options for their assignment</w:t>
      </w:r>
      <w:r w:rsidR="00E96F80">
        <w:rPr>
          <w:sz w:val="22"/>
          <w:szCs w:val="22"/>
        </w:rPr>
        <w:t xml:space="preserve"> (select your option </w:t>
      </w:r>
      <w:r w:rsidR="000C118A">
        <w:rPr>
          <w:sz w:val="22"/>
          <w:szCs w:val="22"/>
        </w:rPr>
        <w:t>and let you instructor know</w:t>
      </w:r>
      <w:r w:rsidR="00FD7C5C">
        <w:rPr>
          <w:sz w:val="22"/>
          <w:szCs w:val="22"/>
        </w:rPr>
        <w:t>– “first come, first served” basis</w:t>
      </w:r>
      <w:r w:rsidR="00E96F80">
        <w:rPr>
          <w:sz w:val="22"/>
          <w:szCs w:val="22"/>
        </w:rPr>
        <w:t>, no same option should be used by more than one group</w:t>
      </w:r>
      <w:r w:rsidR="000C118A">
        <w:rPr>
          <w:sz w:val="22"/>
          <w:szCs w:val="22"/>
        </w:rPr>
        <w:t>.</w:t>
      </w:r>
    </w:p>
    <w:p w14:paraId="3B032426" w14:textId="77777777" w:rsidR="000C118A" w:rsidRPr="00177421" w:rsidRDefault="000C118A" w:rsidP="000C118A">
      <w:pPr>
        <w:pStyle w:val="ListParagraph"/>
        <w:rPr>
          <w:sz w:val="22"/>
          <w:szCs w:val="22"/>
        </w:rPr>
      </w:pPr>
    </w:p>
    <w:p w14:paraId="3A771523" w14:textId="77777777" w:rsidR="00FF6EF6" w:rsidRPr="00944CAF" w:rsidRDefault="00FF6EF6" w:rsidP="00283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2"/>
          <w:szCs w:val="22"/>
        </w:rPr>
      </w:pPr>
      <w:r w:rsidRPr="00944CAF">
        <w:rPr>
          <w:b/>
          <w:sz w:val="22"/>
          <w:szCs w:val="22"/>
        </w:rPr>
        <w:t>Option 1:</w:t>
      </w:r>
    </w:p>
    <w:p w14:paraId="0572BB35" w14:textId="77777777" w:rsidR="00FF6EF6" w:rsidRPr="00177421" w:rsidRDefault="00FF6EF6" w:rsidP="00FF6EF6">
      <w:pPr>
        <w:rPr>
          <w:sz w:val="22"/>
          <w:szCs w:val="22"/>
        </w:rPr>
      </w:pPr>
      <w:r w:rsidRPr="00177421">
        <w:rPr>
          <w:sz w:val="22"/>
          <w:szCs w:val="22"/>
        </w:rPr>
        <w:t>Get data form here:</w:t>
      </w:r>
    </w:p>
    <w:p w14:paraId="1D848B6A" w14:textId="77777777" w:rsidR="00FF6EF6" w:rsidRPr="00177421" w:rsidRDefault="006852A9" w:rsidP="00FF6EF6">
      <w:pPr>
        <w:rPr>
          <w:sz w:val="22"/>
          <w:szCs w:val="22"/>
        </w:rPr>
      </w:pPr>
      <w:hyperlink r:id="rId10" w:history="1">
        <w:r w:rsidR="00FF6EF6" w:rsidRPr="00177421">
          <w:rPr>
            <w:rStyle w:val="Hyperlink"/>
            <w:sz w:val="22"/>
            <w:szCs w:val="22"/>
          </w:rPr>
          <w:t>http://www.agr.gc.ca/eng/industry-markets-and-trade/international-agri-food-market-intelligence/reports/sector-trend-analysis-baked-goods-in-the-united-states-and-canada/?id=1537381272039</w:t>
        </w:r>
      </w:hyperlink>
    </w:p>
    <w:p w14:paraId="00E52CF7" w14:textId="47B56B8A" w:rsidR="00FF6EF6" w:rsidRPr="00177421" w:rsidRDefault="00FF6EF6" w:rsidP="00FF6EF6">
      <w:pPr>
        <w:rPr>
          <w:sz w:val="22"/>
          <w:szCs w:val="22"/>
        </w:rPr>
      </w:pPr>
      <w:r w:rsidRPr="00177421">
        <w:rPr>
          <w:sz w:val="22"/>
          <w:szCs w:val="22"/>
        </w:rPr>
        <w:t>Questions to answer</w:t>
      </w:r>
      <w:r w:rsidR="00A456AB" w:rsidRPr="00177421">
        <w:rPr>
          <w:sz w:val="22"/>
          <w:szCs w:val="22"/>
        </w:rPr>
        <w:t xml:space="preserve"> (must include a table and an appropriate chart for each question as well as interpretation and conclusion)</w:t>
      </w:r>
      <w:r w:rsidRPr="00177421">
        <w:rPr>
          <w:sz w:val="22"/>
          <w:szCs w:val="22"/>
        </w:rPr>
        <w:t>:</w:t>
      </w:r>
    </w:p>
    <w:p w14:paraId="72FAAFD5" w14:textId="77777777" w:rsidR="00FF6EF6" w:rsidRPr="00177421" w:rsidRDefault="00FF6EF6" w:rsidP="00FF6EF6">
      <w:pPr>
        <w:rPr>
          <w:sz w:val="22"/>
          <w:szCs w:val="22"/>
        </w:rPr>
      </w:pPr>
      <w:r w:rsidRPr="00177421">
        <w:rPr>
          <w:sz w:val="22"/>
          <w:szCs w:val="22"/>
        </w:rPr>
        <w:t xml:space="preserve">Based on Positioning baked goods in the world by retail sales in US$ billions from 2013 to 2017 </w:t>
      </w:r>
    </w:p>
    <w:p w14:paraId="16386FC0" w14:textId="6CF9B86E" w:rsidR="00FF6EF6" w:rsidRPr="00177421" w:rsidRDefault="00FF6EF6" w:rsidP="00FF6EF6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market share of top 5 counties for </w:t>
      </w:r>
      <w:r w:rsidR="00F06E33" w:rsidRPr="00177421">
        <w:rPr>
          <w:sz w:val="22"/>
          <w:szCs w:val="22"/>
        </w:rPr>
        <w:t>2017 and 2016</w:t>
      </w:r>
      <w:r w:rsidR="00A456AB" w:rsidRPr="00177421">
        <w:rPr>
          <w:sz w:val="22"/>
          <w:szCs w:val="22"/>
        </w:rPr>
        <w:t xml:space="preserve"> </w:t>
      </w:r>
    </w:p>
    <w:p w14:paraId="0E23D106" w14:textId="203197BA" w:rsidR="00FF6EF6" w:rsidRPr="00177421" w:rsidRDefault="00FF6EF6" w:rsidP="00FF6EF6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growth rates for Canada for each year and create </w:t>
      </w:r>
      <w:r w:rsidR="008A3167" w:rsidRPr="00177421">
        <w:rPr>
          <w:sz w:val="22"/>
          <w:szCs w:val="22"/>
        </w:rPr>
        <w:t>forecast</w:t>
      </w:r>
      <w:r w:rsidR="00A456AB" w:rsidRPr="00177421">
        <w:rPr>
          <w:sz w:val="22"/>
          <w:szCs w:val="22"/>
        </w:rPr>
        <w:t xml:space="preserve"> </w:t>
      </w:r>
    </w:p>
    <w:p w14:paraId="0F169678" w14:textId="626C189C" w:rsidR="00FF6EF6" w:rsidRDefault="00FF6EF6" w:rsidP="00FF6EF6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total retail  sales and yearly growth rates for </w:t>
      </w:r>
      <w:r w:rsidR="00A456AB" w:rsidRPr="00177421">
        <w:rPr>
          <w:sz w:val="22"/>
          <w:szCs w:val="22"/>
        </w:rPr>
        <w:t xml:space="preserve">the following groups: </w:t>
      </w:r>
      <w:r w:rsidRPr="00177421">
        <w:rPr>
          <w:sz w:val="22"/>
          <w:szCs w:val="22"/>
        </w:rPr>
        <w:t xml:space="preserve">North America, </w:t>
      </w:r>
      <w:proofErr w:type="spellStart"/>
      <w:r w:rsidRPr="00177421">
        <w:rPr>
          <w:sz w:val="22"/>
          <w:szCs w:val="22"/>
        </w:rPr>
        <w:t>Europe</w:t>
      </w:r>
      <w:r w:rsidR="00731050" w:rsidRPr="00177421">
        <w:rPr>
          <w:sz w:val="22"/>
          <w:szCs w:val="22"/>
        </w:rPr>
        <w:t>+</w:t>
      </w:r>
      <w:r w:rsidRPr="00177421">
        <w:rPr>
          <w:sz w:val="22"/>
          <w:szCs w:val="22"/>
        </w:rPr>
        <w:t>South</w:t>
      </w:r>
      <w:proofErr w:type="spellEnd"/>
      <w:r w:rsidRPr="00177421">
        <w:rPr>
          <w:sz w:val="22"/>
          <w:szCs w:val="22"/>
        </w:rPr>
        <w:t xml:space="preserve"> America and Other countries</w:t>
      </w:r>
      <w:r w:rsidR="00731050" w:rsidRPr="00177421">
        <w:rPr>
          <w:sz w:val="22"/>
          <w:szCs w:val="22"/>
        </w:rPr>
        <w:t xml:space="preserve"> group</w:t>
      </w:r>
    </w:p>
    <w:p w14:paraId="67F8FE59" w14:textId="77777777" w:rsidR="00283F65" w:rsidRPr="00177421" w:rsidRDefault="00283F65" w:rsidP="00283F65">
      <w:pPr>
        <w:pStyle w:val="ListParagraph"/>
        <w:rPr>
          <w:sz w:val="22"/>
          <w:szCs w:val="22"/>
        </w:rPr>
      </w:pPr>
    </w:p>
    <w:p w14:paraId="734F95B5" w14:textId="3E3A6CC8" w:rsidR="00FF6EF6" w:rsidRPr="00944CAF" w:rsidRDefault="00FF6EF6" w:rsidP="00283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2"/>
          <w:szCs w:val="22"/>
        </w:rPr>
      </w:pPr>
      <w:r w:rsidRPr="00944CAF">
        <w:rPr>
          <w:b/>
          <w:sz w:val="22"/>
          <w:szCs w:val="22"/>
        </w:rPr>
        <w:t>Option 2:</w:t>
      </w:r>
    </w:p>
    <w:p w14:paraId="4F2F37AA" w14:textId="36901466" w:rsidR="00FF6EF6" w:rsidRPr="00177421" w:rsidRDefault="008A3167" w:rsidP="00FF6EF6">
      <w:pPr>
        <w:rPr>
          <w:sz w:val="22"/>
          <w:szCs w:val="22"/>
        </w:rPr>
      </w:pPr>
      <w:r w:rsidRPr="00177421">
        <w:rPr>
          <w:sz w:val="22"/>
          <w:szCs w:val="22"/>
        </w:rPr>
        <w:t>Get</w:t>
      </w:r>
      <w:r w:rsidR="00FF6EF6" w:rsidRPr="00177421">
        <w:rPr>
          <w:sz w:val="22"/>
          <w:szCs w:val="22"/>
        </w:rPr>
        <w:t xml:space="preserve"> data from here:</w:t>
      </w:r>
    </w:p>
    <w:p w14:paraId="617758C9" w14:textId="77777777" w:rsidR="00FF6EF6" w:rsidRPr="00177421" w:rsidRDefault="006852A9" w:rsidP="00FF6EF6">
      <w:pPr>
        <w:rPr>
          <w:sz w:val="22"/>
          <w:szCs w:val="22"/>
        </w:rPr>
      </w:pPr>
      <w:hyperlink r:id="rId11" w:history="1">
        <w:r w:rsidR="00FF6EF6" w:rsidRPr="00177421">
          <w:rPr>
            <w:rStyle w:val="Hyperlink"/>
            <w:sz w:val="22"/>
            <w:szCs w:val="22"/>
          </w:rPr>
          <w:t>https://www150.statcan.gc.ca/n1/pub/21-004-x/2017001/article/14786-eng.htm</w:t>
        </w:r>
      </w:hyperlink>
    </w:p>
    <w:p w14:paraId="3A9603AB" w14:textId="77777777" w:rsidR="00FF6EF6" w:rsidRPr="00177421" w:rsidRDefault="00FF6EF6" w:rsidP="00FF6EF6">
      <w:pPr>
        <w:rPr>
          <w:sz w:val="22"/>
          <w:szCs w:val="22"/>
        </w:rPr>
      </w:pPr>
      <w:r w:rsidRPr="00177421">
        <w:rPr>
          <w:sz w:val="22"/>
          <w:szCs w:val="22"/>
        </w:rPr>
        <w:t>Questions to answer:</w:t>
      </w:r>
    </w:p>
    <w:p w14:paraId="600C7D48" w14:textId="77777777" w:rsidR="00F06E33" w:rsidRPr="00177421" w:rsidRDefault="00FF6EF6" w:rsidP="00FF6EF6">
      <w:pPr>
        <w:rPr>
          <w:sz w:val="22"/>
          <w:szCs w:val="22"/>
        </w:rPr>
      </w:pPr>
      <w:r w:rsidRPr="00177421">
        <w:rPr>
          <w:sz w:val="22"/>
          <w:szCs w:val="22"/>
        </w:rPr>
        <w:t>Based on Data table for Chart 1</w:t>
      </w:r>
    </w:p>
    <w:p w14:paraId="7845B334" w14:textId="371F833C" w:rsidR="00F06E33" w:rsidRPr="00177421" w:rsidRDefault="00F06E33" w:rsidP="00F06E33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shares of </w:t>
      </w:r>
      <w:r w:rsidR="00A456AB" w:rsidRPr="00177421">
        <w:rPr>
          <w:sz w:val="22"/>
          <w:szCs w:val="22"/>
        </w:rPr>
        <w:t xml:space="preserve">all </w:t>
      </w:r>
      <w:r w:rsidRPr="00177421">
        <w:rPr>
          <w:sz w:val="22"/>
          <w:szCs w:val="22"/>
        </w:rPr>
        <w:t>presented types of milk out of total milk sales in 2015 and 2013</w:t>
      </w:r>
      <w:r w:rsidR="00A456AB" w:rsidRPr="00177421">
        <w:rPr>
          <w:sz w:val="22"/>
          <w:szCs w:val="22"/>
        </w:rPr>
        <w:t xml:space="preserve"> </w:t>
      </w:r>
    </w:p>
    <w:p w14:paraId="723E75BB" w14:textId="77777777" w:rsidR="00A456AB" w:rsidRPr="00177421" w:rsidRDefault="00A456AB" w:rsidP="00F06E33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growth rate of All Milk sales for period of 2007-2015 </w:t>
      </w:r>
    </w:p>
    <w:p w14:paraId="6A92D032" w14:textId="72616B03" w:rsidR="00283F65" w:rsidRDefault="00A456AB" w:rsidP="00283F65">
      <w:p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total </w:t>
      </w:r>
      <w:r w:rsidR="00053A96" w:rsidRPr="00177421">
        <w:rPr>
          <w:sz w:val="22"/>
          <w:szCs w:val="22"/>
        </w:rPr>
        <w:t>retail sales</w:t>
      </w:r>
      <w:r w:rsidRPr="00177421">
        <w:rPr>
          <w:sz w:val="22"/>
          <w:szCs w:val="22"/>
        </w:rPr>
        <w:t xml:space="preserve"> and yearly growth rates for the following groups: skimmed milk+1% milk, 3.25%+2% milk, other milk products.  </w:t>
      </w:r>
    </w:p>
    <w:p w14:paraId="7868252B" w14:textId="7D3842A3" w:rsidR="00A456AB" w:rsidRPr="00944CAF" w:rsidRDefault="00A456AB" w:rsidP="00283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944CAF">
        <w:rPr>
          <w:b/>
          <w:sz w:val="22"/>
          <w:szCs w:val="22"/>
        </w:rPr>
        <w:lastRenderedPageBreak/>
        <w:t>Option 3:</w:t>
      </w:r>
    </w:p>
    <w:p w14:paraId="34A36EF8" w14:textId="77777777" w:rsidR="00F05063" w:rsidRDefault="00F05063" w:rsidP="00A456AB">
      <w:pPr>
        <w:rPr>
          <w:sz w:val="22"/>
          <w:szCs w:val="22"/>
        </w:rPr>
      </w:pPr>
    </w:p>
    <w:p w14:paraId="4E66EB24" w14:textId="7BCAF845" w:rsidR="00A456AB" w:rsidRPr="00177421" w:rsidRDefault="00A456AB" w:rsidP="00A456AB">
      <w:pPr>
        <w:rPr>
          <w:sz w:val="22"/>
          <w:szCs w:val="22"/>
        </w:rPr>
      </w:pPr>
      <w:r w:rsidRPr="00177421">
        <w:rPr>
          <w:sz w:val="22"/>
          <w:szCs w:val="22"/>
        </w:rPr>
        <w:t>Get data from here:</w:t>
      </w:r>
    </w:p>
    <w:p w14:paraId="0DB0F6FA" w14:textId="77777777" w:rsidR="00053A96" w:rsidRPr="00177421" w:rsidRDefault="006852A9" w:rsidP="00A456AB">
      <w:pPr>
        <w:rPr>
          <w:sz w:val="22"/>
          <w:szCs w:val="22"/>
        </w:rPr>
      </w:pPr>
      <w:hyperlink r:id="rId12" w:history="1">
        <w:r w:rsidR="00053A96" w:rsidRPr="00177421">
          <w:rPr>
            <w:rStyle w:val="Hyperlink"/>
            <w:sz w:val="22"/>
            <w:szCs w:val="22"/>
          </w:rPr>
          <w:t>http://publications.gc.ca/collections/collection_2013/rncan-nrcan/M141-16-2010-eng.pdf</w:t>
        </w:r>
      </w:hyperlink>
    </w:p>
    <w:p w14:paraId="050D1527" w14:textId="09293A5F" w:rsidR="00A456AB" w:rsidRPr="00177421" w:rsidRDefault="00A456AB" w:rsidP="00A456AB">
      <w:pPr>
        <w:rPr>
          <w:sz w:val="22"/>
          <w:szCs w:val="22"/>
        </w:rPr>
      </w:pPr>
      <w:r w:rsidRPr="00177421">
        <w:rPr>
          <w:sz w:val="22"/>
          <w:szCs w:val="22"/>
        </w:rPr>
        <w:t>Questions to answer:</w:t>
      </w:r>
    </w:p>
    <w:p w14:paraId="0DBAF5B3" w14:textId="77777777" w:rsidR="00092E91" w:rsidRPr="00092E91" w:rsidRDefault="00092E91" w:rsidP="00092E91">
      <w:pPr>
        <w:rPr>
          <w:sz w:val="22"/>
          <w:szCs w:val="22"/>
        </w:rPr>
      </w:pPr>
      <w:r w:rsidRPr="00092E91">
        <w:rPr>
          <w:sz w:val="22"/>
          <w:szCs w:val="22"/>
        </w:rPr>
        <w:t>Based on Data table for Chart 1, page 20</w:t>
      </w:r>
    </w:p>
    <w:p w14:paraId="58708E65" w14:textId="77777777" w:rsidR="00092E91" w:rsidRPr="00177421" w:rsidRDefault="00092E91" w:rsidP="00092E9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shares of all presented types of clothes washers out of total clothes washers </w:t>
      </w:r>
      <w:r>
        <w:rPr>
          <w:sz w:val="22"/>
          <w:szCs w:val="22"/>
        </w:rPr>
        <w:t>energy consumption</w:t>
      </w:r>
      <w:r w:rsidRPr="00177421">
        <w:rPr>
          <w:sz w:val="22"/>
          <w:szCs w:val="22"/>
        </w:rPr>
        <w:t xml:space="preserve"> in 2010 and 2009 </w:t>
      </w:r>
      <w:r>
        <w:rPr>
          <w:sz w:val="22"/>
          <w:szCs w:val="22"/>
        </w:rPr>
        <w:t>(just for the purpose of this assignment lets assume that the data is for a hypothetical testing center that runs all the presented appliances with the presented energy consumption rates for the purpose of  assessing the energy consumption)</w:t>
      </w:r>
    </w:p>
    <w:p w14:paraId="7113A5A2" w14:textId="77777777" w:rsidR="00092E91" w:rsidRPr="00177421" w:rsidRDefault="00092E91" w:rsidP="00092E9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growth rate of total refrigerators </w:t>
      </w:r>
      <w:r>
        <w:rPr>
          <w:sz w:val="22"/>
          <w:szCs w:val="22"/>
        </w:rPr>
        <w:t>energy consumption</w:t>
      </w:r>
      <w:r w:rsidRPr="00177421">
        <w:rPr>
          <w:sz w:val="22"/>
          <w:szCs w:val="22"/>
        </w:rPr>
        <w:t xml:space="preserve"> for period of 2000-2010 </w:t>
      </w:r>
    </w:p>
    <w:p w14:paraId="19C63C1A" w14:textId="7AB47994" w:rsidR="00092E91" w:rsidRDefault="00092E91" w:rsidP="00092E9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total </w:t>
      </w:r>
      <w:r>
        <w:rPr>
          <w:sz w:val="22"/>
          <w:szCs w:val="22"/>
        </w:rPr>
        <w:t>energy consumption</w:t>
      </w:r>
      <w:r w:rsidRPr="00177421">
        <w:rPr>
          <w:sz w:val="22"/>
          <w:szCs w:val="22"/>
        </w:rPr>
        <w:t xml:space="preserve"> and yearly growth rates for the following groups: all energy star appliances, all non-energy star appliances and total front-load clothes washers.  </w:t>
      </w:r>
    </w:p>
    <w:p w14:paraId="78A92C2E" w14:textId="77777777" w:rsidR="00283F65" w:rsidRPr="00177421" w:rsidRDefault="00283F65" w:rsidP="00283F65">
      <w:pPr>
        <w:pStyle w:val="ListParagraph"/>
        <w:rPr>
          <w:sz w:val="22"/>
          <w:szCs w:val="22"/>
        </w:rPr>
      </w:pPr>
    </w:p>
    <w:p w14:paraId="4ECC932F" w14:textId="0D10E603" w:rsidR="00A456AB" w:rsidRPr="00944CAF" w:rsidRDefault="00A456AB" w:rsidP="00283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944CAF">
        <w:rPr>
          <w:b/>
          <w:sz w:val="22"/>
          <w:szCs w:val="22"/>
        </w:rPr>
        <w:t>Option 4:</w:t>
      </w:r>
    </w:p>
    <w:p w14:paraId="77B1135B" w14:textId="77777777" w:rsidR="00F05063" w:rsidRDefault="00F05063" w:rsidP="00A456AB">
      <w:pPr>
        <w:rPr>
          <w:sz w:val="22"/>
          <w:szCs w:val="22"/>
        </w:rPr>
      </w:pPr>
    </w:p>
    <w:p w14:paraId="19375176" w14:textId="7CE4FC54" w:rsidR="00A456AB" w:rsidRPr="00177421" w:rsidRDefault="00A456AB" w:rsidP="00A456AB">
      <w:pPr>
        <w:rPr>
          <w:sz w:val="22"/>
          <w:szCs w:val="22"/>
        </w:rPr>
      </w:pPr>
      <w:r w:rsidRPr="00177421">
        <w:rPr>
          <w:sz w:val="22"/>
          <w:szCs w:val="22"/>
        </w:rPr>
        <w:t>Get data from here:</w:t>
      </w:r>
    </w:p>
    <w:p w14:paraId="4C1D48D2" w14:textId="77777777" w:rsidR="00731050" w:rsidRPr="00177421" w:rsidRDefault="006852A9" w:rsidP="00A456AB">
      <w:pPr>
        <w:rPr>
          <w:sz w:val="22"/>
          <w:szCs w:val="22"/>
        </w:rPr>
      </w:pPr>
      <w:hyperlink r:id="rId13" w:history="1">
        <w:r w:rsidR="00731050" w:rsidRPr="00177421">
          <w:rPr>
            <w:rStyle w:val="Hyperlink"/>
            <w:sz w:val="22"/>
            <w:szCs w:val="22"/>
          </w:rPr>
          <w:t>https://www.bankofcanada.ca/rates/banking-and-financial-statistics/chartered-banks-classification-of-non-mortgage-loans-formerly-c7/</w:t>
        </w:r>
      </w:hyperlink>
      <w:r w:rsidR="00731050" w:rsidRPr="00177421">
        <w:rPr>
          <w:sz w:val="22"/>
          <w:szCs w:val="22"/>
        </w:rPr>
        <w:t xml:space="preserve"> </w:t>
      </w:r>
    </w:p>
    <w:p w14:paraId="0B3B8583" w14:textId="7ACE0185" w:rsidR="00A456AB" w:rsidRPr="00177421" w:rsidRDefault="00A456AB" w:rsidP="00A456AB">
      <w:pPr>
        <w:rPr>
          <w:sz w:val="22"/>
          <w:szCs w:val="22"/>
        </w:rPr>
      </w:pPr>
      <w:r w:rsidRPr="00177421">
        <w:rPr>
          <w:sz w:val="22"/>
          <w:szCs w:val="22"/>
        </w:rPr>
        <w:t>Questions to answer:</w:t>
      </w:r>
    </w:p>
    <w:p w14:paraId="057DB641" w14:textId="4A03FD0D" w:rsidR="00A456AB" w:rsidRPr="00177421" w:rsidRDefault="00A456AB" w:rsidP="00A456AB">
      <w:pPr>
        <w:rPr>
          <w:sz w:val="22"/>
          <w:szCs w:val="22"/>
        </w:rPr>
      </w:pPr>
      <w:r w:rsidRPr="00177421">
        <w:rPr>
          <w:sz w:val="22"/>
          <w:szCs w:val="22"/>
        </w:rPr>
        <w:t xml:space="preserve">Based on </w:t>
      </w:r>
      <w:r w:rsidR="00731050" w:rsidRPr="00177421">
        <w:rPr>
          <w:sz w:val="22"/>
          <w:szCs w:val="22"/>
        </w:rPr>
        <w:t>Canadian dollar loans table</w:t>
      </w:r>
    </w:p>
    <w:p w14:paraId="42C58FEA" w14:textId="46847393" w:rsidR="00A456AB" w:rsidRPr="00177421" w:rsidRDefault="00A456AB" w:rsidP="00731050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shares of all presented types of </w:t>
      </w:r>
      <w:proofErr w:type="spellStart"/>
      <w:r w:rsidR="00731050" w:rsidRPr="00177421">
        <w:rPr>
          <w:sz w:val="22"/>
          <w:szCs w:val="22"/>
        </w:rPr>
        <w:t>loand</w:t>
      </w:r>
      <w:proofErr w:type="spellEnd"/>
      <w:r w:rsidRPr="00177421">
        <w:rPr>
          <w:sz w:val="22"/>
          <w:szCs w:val="22"/>
        </w:rPr>
        <w:t xml:space="preserve"> out of total </w:t>
      </w:r>
      <w:r w:rsidR="00731050" w:rsidRPr="00177421">
        <w:rPr>
          <w:sz w:val="22"/>
          <w:szCs w:val="22"/>
        </w:rPr>
        <w:t>“To purchase consumer goods and other personal services”</w:t>
      </w:r>
      <w:r w:rsidRPr="00177421">
        <w:rPr>
          <w:sz w:val="22"/>
          <w:szCs w:val="22"/>
        </w:rPr>
        <w:t xml:space="preserve"> </w:t>
      </w:r>
      <w:r w:rsidR="00731050" w:rsidRPr="00177421">
        <w:rPr>
          <w:sz w:val="22"/>
          <w:szCs w:val="22"/>
        </w:rPr>
        <w:t>loans</w:t>
      </w:r>
      <w:r w:rsidRPr="00177421">
        <w:rPr>
          <w:sz w:val="22"/>
          <w:szCs w:val="22"/>
        </w:rPr>
        <w:t xml:space="preserve"> in </w:t>
      </w:r>
      <w:r w:rsidR="00731050" w:rsidRPr="00177421">
        <w:rPr>
          <w:sz w:val="22"/>
          <w:szCs w:val="22"/>
        </w:rPr>
        <w:t>2018Q3 and 2018Q4</w:t>
      </w:r>
    </w:p>
    <w:p w14:paraId="302ED59B" w14:textId="3DD18D86" w:rsidR="00A456AB" w:rsidRPr="00177421" w:rsidRDefault="00A456AB" w:rsidP="00A456AB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growth rate of </w:t>
      </w:r>
      <w:r w:rsidR="00731050" w:rsidRPr="00177421">
        <w:rPr>
          <w:sz w:val="22"/>
          <w:szCs w:val="22"/>
        </w:rPr>
        <w:t xml:space="preserve">To purchase consumer goods and other personal services” loans </w:t>
      </w:r>
      <w:r w:rsidRPr="00177421">
        <w:rPr>
          <w:sz w:val="22"/>
          <w:szCs w:val="22"/>
        </w:rPr>
        <w:t xml:space="preserve">for </w:t>
      </w:r>
      <w:r w:rsidR="00731050" w:rsidRPr="00177421">
        <w:rPr>
          <w:sz w:val="22"/>
          <w:szCs w:val="22"/>
        </w:rPr>
        <w:t>all presented quarters</w:t>
      </w:r>
      <w:r w:rsidRPr="00177421">
        <w:rPr>
          <w:sz w:val="22"/>
          <w:szCs w:val="22"/>
        </w:rPr>
        <w:t xml:space="preserve"> </w:t>
      </w:r>
    </w:p>
    <w:p w14:paraId="0FC56DBC" w14:textId="5DDF9908" w:rsidR="00A456AB" w:rsidRDefault="00A456AB" w:rsidP="00731050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total </w:t>
      </w:r>
      <w:r w:rsidR="00731050" w:rsidRPr="00177421">
        <w:rPr>
          <w:sz w:val="22"/>
          <w:szCs w:val="22"/>
        </w:rPr>
        <w:t>loans</w:t>
      </w:r>
      <w:r w:rsidRPr="00177421">
        <w:rPr>
          <w:sz w:val="22"/>
          <w:szCs w:val="22"/>
        </w:rPr>
        <w:t xml:space="preserve"> and yearly growth rates for the following groups: </w:t>
      </w:r>
      <w:r w:rsidR="00731050" w:rsidRPr="00177421">
        <w:rPr>
          <w:sz w:val="22"/>
          <w:szCs w:val="22"/>
        </w:rPr>
        <w:t xml:space="preserve">Private passenger vehicles+ Mobile homes, Renovations of residential property+ </w:t>
      </w:r>
      <w:proofErr w:type="gramStart"/>
      <w:r w:rsidR="00731050" w:rsidRPr="00177421">
        <w:rPr>
          <w:sz w:val="22"/>
          <w:szCs w:val="22"/>
        </w:rPr>
        <w:t>Other</w:t>
      </w:r>
      <w:proofErr w:type="gramEnd"/>
      <w:r w:rsidR="00731050" w:rsidRPr="00177421">
        <w:rPr>
          <w:sz w:val="22"/>
          <w:szCs w:val="22"/>
        </w:rPr>
        <w:t xml:space="preserve"> and Credit cards group</w:t>
      </w:r>
      <w:r w:rsidRPr="00177421">
        <w:rPr>
          <w:sz w:val="22"/>
          <w:szCs w:val="22"/>
        </w:rPr>
        <w:t xml:space="preserve">.  </w:t>
      </w:r>
    </w:p>
    <w:p w14:paraId="65FEA2A4" w14:textId="77777777" w:rsidR="00283F65" w:rsidRPr="00177421" w:rsidRDefault="00283F65" w:rsidP="00283F65">
      <w:pPr>
        <w:pStyle w:val="ListParagraph"/>
        <w:rPr>
          <w:sz w:val="22"/>
          <w:szCs w:val="22"/>
        </w:rPr>
      </w:pPr>
    </w:p>
    <w:p w14:paraId="2A37F344" w14:textId="5C54B9F6" w:rsidR="00A456AB" w:rsidRPr="00944CAF" w:rsidRDefault="00A456AB" w:rsidP="00283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944CAF">
        <w:rPr>
          <w:b/>
          <w:sz w:val="22"/>
          <w:szCs w:val="22"/>
        </w:rPr>
        <w:t>Option 5:</w:t>
      </w:r>
    </w:p>
    <w:p w14:paraId="47759B93" w14:textId="77777777" w:rsidR="00F05063" w:rsidRDefault="00F05063" w:rsidP="00A456AB">
      <w:pPr>
        <w:rPr>
          <w:sz w:val="22"/>
          <w:szCs w:val="22"/>
        </w:rPr>
      </w:pPr>
    </w:p>
    <w:p w14:paraId="3F7C5165" w14:textId="5F40792D" w:rsidR="00A456AB" w:rsidRPr="00177421" w:rsidRDefault="00A456AB" w:rsidP="00A456AB">
      <w:pPr>
        <w:rPr>
          <w:sz w:val="22"/>
          <w:szCs w:val="22"/>
        </w:rPr>
      </w:pPr>
      <w:r w:rsidRPr="00177421">
        <w:rPr>
          <w:sz w:val="22"/>
          <w:szCs w:val="22"/>
        </w:rPr>
        <w:t>Get data from here:</w:t>
      </w:r>
    </w:p>
    <w:p w14:paraId="7D417076" w14:textId="77777777" w:rsidR="00731050" w:rsidRPr="00177421" w:rsidRDefault="006852A9" w:rsidP="00A456AB">
      <w:pPr>
        <w:rPr>
          <w:sz w:val="22"/>
          <w:szCs w:val="22"/>
        </w:rPr>
      </w:pPr>
      <w:hyperlink r:id="rId14" w:history="1">
        <w:r w:rsidR="00731050" w:rsidRPr="00177421">
          <w:rPr>
            <w:rStyle w:val="Hyperlink"/>
            <w:sz w:val="22"/>
            <w:szCs w:val="22"/>
          </w:rPr>
          <w:t>https://www150.statcan.gc.ca/t1/tbl1/en/tv.action?pid=2310019901</w:t>
        </w:r>
      </w:hyperlink>
      <w:r w:rsidR="00731050" w:rsidRPr="00177421">
        <w:rPr>
          <w:sz w:val="22"/>
          <w:szCs w:val="22"/>
        </w:rPr>
        <w:t xml:space="preserve"> </w:t>
      </w:r>
    </w:p>
    <w:p w14:paraId="27CC5E3B" w14:textId="373EBF66" w:rsidR="00A456AB" w:rsidRPr="00177421" w:rsidRDefault="00A456AB" w:rsidP="00A456AB">
      <w:pPr>
        <w:rPr>
          <w:sz w:val="22"/>
          <w:szCs w:val="22"/>
        </w:rPr>
      </w:pPr>
      <w:r w:rsidRPr="00177421">
        <w:rPr>
          <w:sz w:val="22"/>
          <w:szCs w:val="22"/>
        </w:rPr>
        <w:t>Questions to answer:</w:t>
      </w:r>
    </w:p>
    <w:p w14:paraId="6647CAE8" w14:textId="23815973" w:rsidR="00A456AB" w:rsidRPr="00177421" w:rsidRDefault="00A456AB" w:rsidP="00A456AB">
      <w:pPr>
        <w:rPr>
          <w:sz w:val="22"/>
          <w:szCs w:val="22"/>
        </w:rPr>
      </w:pPr>
      <w:r w:rsidRPr="00177421">
        <w:rPr>
          <w:sz w:val="22"/>
          <w:szCs w:val="22"/>
        </w:rPr>
        <w:t xml:space="preserve">Based on </w:t>
      </w:r>
      <w:r w:rsidR="00474C33" w:rsidRPr="00177421">
        <w:rPr>
          <w:sz w:val="22"/>
          <w:szCs w:val="22"/>
        </w:rPr>
        <w:t>Archived - Canadian vehicle survey, fuel consumed, by type of vehicle, type of fuel and type of vehicle body, annual (x 1,000,000)</w:t>
      </w:r>
    </w:p>
    <w:p w14:paraId="6B401F70" w14:textId="023E8CB6" w:rsidR="00A456AB" w:rsidRPr="00177421" w:rsidRDefault="00A456AB" w:rsidP="00A456A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shares of </w:t>
      </w:r>
      <w:r w:rsidR="00000F96" w:rsidRPr="00177421">
        <w:rPr>
          <w:sz w:val="22"/>
          <w:szCs w:val="22"/>
        </w:rPr>
        <w:t xml:space="preserve">gasoline consumption for all presented types of vehicles </w:t>
      </w:r>
      <w:r w:rsidRPr="00177421">
        <w:rPr>
          <w:sz w:val="22"/>
          <w:szCs w:val="22"/>
        </w:rPr>
        <w:t xml:space="preserve"> out of total </w:t>
      </w:r>
      <w:r w:rsidR="00000F96" w:rsidRPr="00177421">
        <w:rPr>
          <w:sz w:val="22"/>
          <w:szCs w:val="22"/>
        </w:rPr>
        <w:t>gasoline consumption</w:t>
      </w:r>
      <w:r w:rsidRPr="00177421">
        <w:rPr>
          <w:sz w:val="22"/>
          <w:szCs w:val="22"/>
        </w:rPr>
        <w:t xml:space="preserve"> in 20</w:t>
      </w:r>
      <w:r w:rsidR="00000F96" w:rsidRPr="00177421">
        <w:rPr>
          <w:sz w:val="22"/>
          <w:szCs w:val="22"/>
        </w:rPr>
        <w:t>09</w:t>
      </w:r>
      <w:r w:rsidRPr="00177421">
        <w:rPr>
          <w:sz w:val="22"/>
          <w:szCs w:val="22"/>
        </w:rPr>
        <w:t xml:space="preserve"> and 20</w:t>
      </w:r>
      <w:r w:rsidR="00000F96" w:rsidRPr="00177421">
        <w:rPr>
          <w:sz w:val="22"/>
          <w:szCs w:val="22"/>
        </w:rPr>
        <w:t>08</w:t>
      </w:r>
      <w:r w:rsidRPr="00177421">
        <w:rPr>
          <w:sz w:val="22"/>
          <w:szCs w:val="22"/>
        </w:rPr>
        <w:t xml:space="preserve"> </w:t>
      </w:r>
    </w:p>
    <w:p w14:paraId="160300E1" w14:textId="0C1C5FA0" w:rsidR="00A456AB" w:rsidRPr="00177421" w:rsidRDefault="00A456AB" w:rsidP="00A456A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growth rate of </w:t>
      </w:r>
      <w:r w:rsidR="00000F96" w:rsidRPr="00177421">
        <w:rPr>
          <w:sz w:val="22"/>
          <w:szCs w:val="22"/>
        </w:rPr>
        <w:t xml:space="preserve">total gasoline consumption </w:t>
      </w:r>
      <w:r w:rsidRPr="00177421">
        <w:rPr>
          <w:sz w:val="22"/>
          <w:szCs w:val="22"/>
        </w:rPr>
        <w:t>for period of 200</w:t>
      </w:r>
      <w:r w:rsidR="00000F96" w:rsidRPr="00177421">
        <w:rPr>
          <w:sz w:val="22"/>
          <w:szCs w:val="22"/>
        </w:rPr>
        <w:t>5</w:t>
      </w:r>
      <w:r w:rsidRPr="00177421">
        <w:rPr>
          <w:sz w:val="22"/>
          <w:szCs w:val="22"/>
        </w:rPr>
        <w:t>-20</w:t>
      </w:r>
      <w:r w:rsidR="00000F96" w:rsidRPr="00177421">
        <w:rPr>
          <w:sz w:val="22"/>
          <w:szCs w:val="22"/>
        </w:rPr>
        <w:t>09</w:t>
      </w:r>
      <w:r w:rsidRPr="00177421">
        <w:rPr>
          <w:sz w:val="22"/>
          <w:szCs w:val="22"/>
        </w:rPr>
        <w:t xml:space="preserve"> </w:t>
      </w:r>
    </w:p>
    <w:p w14:paraId="0C456E84" w14:textId="2E12E0F5" w:rsidR="00A456AB" w:rsidRDefault="00A456AB" w:rsidP="00000F96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total </w:t>
      </w:r>
      <w:r w:rsidR="00000F96" w:rsidRPr="00177421">
        <w:rPr>
          <w:sz w:val="22"/>
          <w:szCs w:val="22"/>
        </w:rPr>
        <w:t xml:space="preserve">gasoline consumption </w:t>
      </w:r>
      <w:r w:rsidRPr="00177421">
        <w:rPr>
          <w:sz w:val="22"/>
          <w:szCs w:val="22"/>
        </w:rPr>
        <w:t xml:space="preserve">and yearly growth rates for the following groups: </w:t>
      </w:r>
      <w:proofErr w:type="spellStart"/>
      <w:r w:rsidR="00000F96" w:rsidRPr="00177421">
        <w:rPr>
          <w:sz w:val="22"/>
          <w:szCs w:val="22"/>
        </w:rPr>
        <w:t>car</w:t>
      </w:r>
      <w:r w:rsidRPr="00177421">
        <w:rPr>
          <w:sz w:val="22"/>
          <w:szCs w:val="22"/>
        </w:rPr>
        <w:t>+</w:t>
      </w:r>
      <w:r w:rsidR="00000F96" w:rsidRPr="00177421">
        <w:rPr>
          <w:sz w:val="22"/>
          <w:szCs w:val="22"/>
        </w:rPr>
        <w:t>van</w:t>
      </w:r>
      <w:proofErr w:type="spellEnd"/>
      <w:r w:rsidR="00000F96" w:rsidRPr="00177421">
        <w:rPr>
          <w:sz w:val="22"/>
          <w:szCs w:val="22"/>
        </w:rPr>
        <w:t>+ sport utility vehicle</w:t>
      </w:r>
      <w:r w:rsidRPr="00177421">
        <w:rPr>
          <w:sz w:val="22"/>
          <w:szCs w:val="22"/>
        </w:rPr>
        <w:t xml:space="preserve">, </w:t>
      </w:r>
      <w:r w:rsidR="00000F96" w:rsidRPr="00177421">
        <w:rPr>
          <w:sz w:val="22"/>
          <w:szCs w:val="22"/>
        </w:rPr>
        <w:t xml:space="preserve">pickup </w:t>
      </w:r>
      <w:proofErr w:type="spellStart"/>
      <w:r w:rsidR="00000F96" w:rsidRPr="00177421">
        <w:rPr>
          <w:sz w:val="22"/>
          <w:szCs w:val="22"/>
        </w:rPr>
        <w:t>truck+straight</w:t>
      </w:r>
      <w:proofErr w:type="spellEnd"/>
      <w:r w:rsidR="00000F96" w:rsidRPr="00177421">
        <w:rPr>
          <w:sz w:val="22"/>
          <w:szCs w:val="22"/>
        </w:rPr>
        <w:t xml:space="preserve"> truck</w:t>
      </w:r>
      <w:r w:rsidRPr="00177421">
        <w:rPr>
          <w:sz w:val="22"/>
          <w:szCs w:val="22"/>
        </w:rPr>
        <w:t xml:space="preserve">, </w:t>
      </w:r>
      <w:proofErr w:type="gramStart"/>
      <w:r w:rsidR="00000F96" w:rsidRPr="00177421">
        <w:rPr>
          <w:color w:val="000000"/>
          <w:sz w:val="22"/>
          <w:szCs w:val="22"/>
          <w:shd w:val="clear" w:color="auto" w:fill="EEEEEE"/>
        </w:rPr>
        <w:t>Tractor trailer</w:t>
      </w:r>
      <w:proofErr w:type="gramEnd"/>
      <w:r w:rsidRPr="00177421">
        <w:rPr>
          <w:sz w:val="22"/>
          <w:szCs w:val="22"/>
        </w:rPr>
        <w:t xml:space="preserve">.  </w:t>
      </w:r>
    </w:p>
    <w:p w14:paraId="254CD7AB" w14:textId="0904B951" w:rsidR="00B73616" w:rsidRDefault="00B73616" w:rsidP="00B73616">
      <w:pPr>
        <w:rPr>
          <w:sz w:val="22"/>
          <w:szCs w:val="22"/>
        </w:rPr>
      </w:pPr>
    </w:p>
    <w:p w14:paraId="15460B01" w14:textId="3B20F024" w:rsidR="00B73616" w:rsidRDefault="00B73616" w:rsidP="00B73616">
      <w:pPr>
        <w:rPr>
          <w:sz w:val="22"/>
          <w:szCs w:val="22"/>
        </w:rPr>
      </w:pPr>
    </w:p>
    <w:p w14:paraId="79A9798E" w14:textId="77777777" w:rsidR="00B73616" w:rsidRPr="00B73616" w:rsidRDefault="00B73616" w:rsidP="00B73616">
      <w:pPr>
        <w:rPr>
          <w:sz w:val="22"/>
          <w:szCs w:val="22"/>
        </w:rPr>
      </w:pPr>
      <w:bookmarkStart w:id="0" w:name="_GoBack"/>
      <w:bookmarkEnd w:id="0"/>
    </w:p>
    <w:p w14:paraId="6AF79DDB" w14:textId="785D3144" w:rsidR="00A456AB" w:rsidRPr="00177421" w:rsidRDefault="00A456AB" w:rsidP="00A456AB">
      <w:pPr>
        <w:rPr>
          <w:sz w:val="22"/>
          <w:szCs w:val="22"/>
        </w:rPr>
      </w:pPr>
    </w:p>
    <w:p w14:paraId="54F7D6F6" w14:textId="0E4ECBF3" w:rsidR="00F329AB" w:rsidRPr="00944CAF" w:rsidRDefault="00F329AB" w:rsidP="00283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944CAF">
        <w:rPr>
          <w:b/>
          <w:sz w:val="22"/>
          <w:szCs w:val="22"/>
        </w:rPr>
        <w:lastRenderedPageBreak/>
        <w:t>Option 6:</w:t>
      </w:r>
    </w:p>
    <w:p w14:paraId="35FC4292" w14:textId="77777777" w:rsidR="00F05063" w:rsidRDefault="00F05063" w:rsidP="00F329AB">
      <w:pPr>
        <w:rPr>
          <w:sz w:val="22"/>
          <w:szCs w:val="22"/>
        </w:rPr>
      </w:pPr>
    </w:p>
    <w:p w14:paraId="42FE7A00" w14:textId="05DE2348" w:rsidR="00F329AB" w:rsidRPr="00177421" w:rsidRDefault="00F329AB" w:rsidP="00F329AB">
      <w:pPr>
        <w:rPr>
          <w:sz w:val="22"/>
          <w:szCs w:val="22"/>
        </w:rPr>
      </w:pPr>
      <w:r w:rsidRPr="00177421">
        <w:rPr>
          <w:sz w:val="22"/>
          <w:szCs w:val="22"/>
        </w:rPr>
        <w:t>Get data form here:</w:t>
      </w:r>
    </w:p>
    <w:p w14:paraId="65B5502E" w14:textId="77777777" w:rsidR="00F329AB" w:rsidRDefault="006852A9" w:rsidP="00F329AB">
      <w:pPr>
        <w:pStyle w:val="ListParagraph"/>
      </w:pPr>
      <w:hyperlink r:id="rId15" w:history="1">
        <w:r w:rsidR="00F329AB">
          <w:rPr>
            <w:rStyle w:val="Hyperlink"/>
          </w:rPr>
          <w:t>https://www150.statcan.gc.ca/n1/en/pub/82-003-x/2019007/article/00003-eng.pdf?st=MUxa-Td_</w:t>
        </w:r>
      </w:hyperlink>
    </w:p>
    <w:p w14:paraId="2AF9E142" w14:textId="26A402CE" w:rsidR="00F329AB" w:rsidRDefault="00F329AB" w:rsidP="00F329AB">
      <w:pPr>
        <w:pStyle w:val="ListParagraph"/>
        <w:rPr>
          <w:sz w:val="22"/>
          <w:szCs w:val="22"/>
        </w:rPr>
      </w:pPr>
      <w:proofErr w:type="gramStart"/>
      <w:r>
        <w:t>scroll</w:t>
      </w:r>
      <w:proofErr w:type="gramEnd"/>
      <w:r>
        <w:t xml:space="preserve"> to Table 2</w:t>
      </w:r>
      <w:r w:rsidRPr="00177421">
        <w:rPr>
          <w:sz w:val="22"/>
          <w:szCs w:val="22"/>
        </w:rPr>
        <w:br/>
      </w:r>
    </w:p>
    <w:p w14:paraId="594C2D7D" w14:textId="77777777" w:rsidR="00F329AB" w:rsidRPr="00177421" w:rsidRDefault="00F329AB" w:rsidP="00F329AB">
      <w:pPr>
        <w:rPr>
          <w:sz w:val="22"/>
          <w:szCs w:val="22"/>
        </w:rPr>
      </w:pPr>
      <w:r w:rsidRPr="00177421">
        <w:rPr>
          <w:sz w:val="22"/>
          <w:szCs w:val="22"/>
        </w:rPr>
        <w:t>Questions to answer (must include a table and an appropriate chart for each question as well as interpretation and conclusion):</w:t>
      </w:r>
    </w:p>
    <w:p w14:paraId="5A79FA9C" w14:textId="5C080FCE" w:rsidR="00F329AB" w:rsidRPr="00177421" w:rsidRDefault="00F329AB" w:rsidP="00F329AB">
      <w:pPr>
        <w:rPr>
          <w:sz w:val="22"/>
          <w:szCs w:val="22"/>
        </w:rPr>
      </w:pPr>
      <w:r w:rsidRPr="00177421">
        <w:rPr>
          <w:sz w:val="22"/>
          <w:szCs w:val="22"/>
        </w:rPr>
        <w:t xml:space="preserve">Based on </w:t>
      </w:r>
      <w:r>
        <w:rPr>
          <w:sz w:val="22"/>
          <w:szCs w:val="22"/>
        </w:rPr>
        <w:t>quantity of drinks consumed by population from 1-18 years old:</w:t>
      </w:r>
      <w:r w:rsidRPr="00177421">
        <w:rPr>
          <w:sz w:val="22"/>
          <w:szCs w:val="22"/>
        </w:rPr>
        <w:t xml:space="preserve"> </w:t>
      </w:r>
    </w:p>
    <w:p w14:paraId="14902996" w14:textId="17AED7A3" w:rsidR="00F329AB" w:rsidRPr="00177421" w:rsidRDefault="00F329AB" w:rsidP="00446CC6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</w:t>
      </w:r>
      <w:r>
        <w:rPr>
          <w:sz w:val="22"/>
          <w:szCs w:val="22"/>
        </w:rPr>
        <w:t>consumption rates</w:t>
      </w:r>
      <w:r w:rsidRPr="00177421">
        <w:rPr>
          <w:sz w:val="22"/>
          <w:szCs w:val="22"/>
        </w:rPr>
        <w:t xml:space="preserve"> </w:t>
      </w:r>
      <w:r w:rsidR="00446CC6">
        <w:rPr>
          <w:sz w:val="22"/>
          <w:szCs w:val="22"/>
        </w:rPr>
        <w:t>5 presented categories of drinks</w:t>
      </w:r>
      <w:r w:rsidRPr="00177421">
        <w:rPr>
          <w:sz w:val="22"/>
          <w:szCs w:val="22"/>
        </w:rPr>
        <w:t xml:space="preserve"> for 20</w:t>
      </w:r>
      <w:r>
        <w:rPr>
          <w:sz w:val="22"/>
          <w:szCs w:val="22"/>
        </w:rPr>
        <w:t>04</w:t>
      </w:r>
      <w:r w:rsidRPr="00177421">
        <w:rPr>
          <w:sz w:val="22"/>
          <w:szCs w:val="22"/>
        </w:rPr>
        <w:t xml:space="preserve"> and 201</w:t>
      </w:r>
      <w:r>
        <w:rPr>
          <w:sz w:val="22"/>
          <w:szCs w:val="22"/>
        </w:rPr>
        <w:t>5</w:t>
      </w:r>
      <w:r w:rsidR="00446CC6">
        <w:rPr>
          <w:sz w:val="22"/>
          <w:szCs w:val="22"/>
        </w:rPr>
        <w:t xml:space="preserve"> for Total: </w:t>
      </w:r>
      <w:r w:rsidR="00446CC6" w:rsidRPr="00446CC6">
        <w:rPr>
          <w:sz w:val="22"/>
          <w:szCs w:val="22"/>
        </w:rPr>
        <w:t>Both sexes, 1 to 8 years</w:t>
      </w:r>
      <w:r w:rsidRPr="00177421">
        <w:rPr>
          <w:sz w:val="22"/>
          <w:szCs w:val="22"/>
        </w:rPr>
        <w:t xml:space="preserve"> </w:t>
      </w:r>
      <w:r w:rsidR="00446CC6">
        <w:rPr>
          <w:sz w:val="22"/>
          <w:szCs w:val="22"/>
        </w:rPr>
        <w:t>+</w:t>
      </w:r>
      <w:proofErr w:type="gramStart"/>
      <w:r w:rsidR="00446CC6" w:rsidRPr="00446CC6">
        <w:rPr>
          <w:sz w:val="22"/>
          <w:szCs w:val="22"/>
        </w:rPr>
        <w:t>Both</w:t>
      </w:r>
      <w:proofErr w:type="gramEnd"/>
      <w:r w:rsidR="00446CC6" w:rsidRPr="00446CC6">
        <w:rPr>
          <w:sz w:val="22"/>
          <w:szCs w:val="22"/>
        </w:rPr>
        <w:t xml:space="preserve"> sexes, 9 to 13 years</w:t>
      </w:r>
      <w:r w:rsidR="00446CC6">
        <w:rPr>
          <w:sz w:val="22"/>
          <w:szCs w:val="22"/>
        </w:rPr>
        <w:t xml:space="preserve">.  </w:t>
      </w:r>
    </w:p>
    <w:p w14:paraId="79981D14" w14:textId="1D62728F" w:rsidR="00F329AB" w:rsidRPr="00177421" w:rsidRDefault="00F329AB" w:rsidP="00446CC6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</w:t>
      </w:r>
      <w:r w:rsidR="009E0C5F">
        <w:rPr>
          <w:sz w:val="22"/>
          <w:szCs w:val="22"/>
        </w:rPr>
        <w:t xml:space="preserve">total consumption </w:t>
      </w:r>
      <w:r w:rsidRPr="00177421">
        <w:rPr>
          <w:sz w:val="22"/>
          <w:szCs w:val="22"/>
        </w:rPr>
        <w:t xml:space="preserve">for </w:t>
      </w:r>
      <w:r w:rsidR="00446CC6">
        <w:rPr>
          <w:sz w:val="22"/>
          <w:szCs w:val="22"/>
        </w:rPr>
        <w:t xml:space="preserve">each drink category for total: </w:t>
      </w:r>
      <w:r w:rsidR="00446CC6" w:rsidRPr="00446CC6">
        <w:rPr>
          <w:sz w:val="22"/>
          <w:szCs w:val="22"/>
        </w:rPr>
        <w:t>Male, 14 to 18 years</w:t>
      </w:r>
      <w:r w:rsidR="009E0C5F">
        <w:rPr>
          <w:sz w:val="22"/>
          <w:szCs w:val="22"/>
        </w:rPr>
        <w:t xml:space="preserve"> </w:t>
      </w:r>
      <w:r w:rsidR="00446CC6">
        <w:rPr>
          <w:sz w:val="22"/>
          <w:szCs w:val="22"/>
        </w:rPr>
        <w:t>+</w:t>
      </w:r>
      <w:r w:rsidR="009E0C5F">
        <w:rPr>
          <w:sz w:val="22"/>
          <w:szCs w:val="22"/>
        </w:rPr>
        <w:t xml:space="preserve"> </w:t>
      </w:r>
      <w:r w:rsidR="00446CC6" w:rsidRPr="00446CC6">
        <w:rPr>
          <w:sz w:val="22"/>
          <w:szCs w:val="22"/>
        </w:rPr>
        <w:t>Female, 14 to 18 years</w:t>
      </w:r>
      <w:r w:rsidRPr="00177421">
        <w:rPr>
          <w:sz w:val="22"/>
          <w:szCs w:val="22"/>
        </w:rPr>
        <w:t xml:space="preserve"> for each year </w:t>
      </w:r>
    </w:p>
    <w:p w14:paraId="7A979BA8" w14:textId="31081034" w:rsidR="009E0C5F" w:rsidRPr="00177421" w:rsidRDefault="009E0C5F" w:rsidP="009E0C5F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Calculate growth rates for </w:t>
      </w:r>
      <w:r>
        <w:rPr>
          <w:sz w:val="22"/>
          <w:szCs w:val="22"/>
        </w:rPr>
        <w:t xml:space="preserve">each drink category for total: </w:t>
      </w:r>
      <w:r w:rsidRPr="00446CC6">
        <w:rPr>
          <w:sz w:val="22"/>
          <w:szCs w:val="22"/>
        </w:rPr>
        <w:t>Male, 14 to 18 years</w:t>
      </w:r>
      <w:r>
        <w:rPr>
          <w:sz w:val="22"/>
          <w:szCs w:val="22"/>
        </w:rPr>
        <w:t xml:space="preserve"> + </w:t>
      </w:r>
      <w:r w:rsidRPr="00446CC6">
        <w:rPr>
          <w:sz w:val="22"/>
          <w:szCs w:val="22"/>
        </w:rPr>
        <w:t>Female, 14 to 18 years</w:t>
      </w:r>
      <w:r w:rsidRPr="00177421">
        <w:rPr>
          <w:sz w:val="22"/>
          <w:szCs w:val="22"/>
        </w:rPr>
        <w:t xml:space="preserve"> for each year and create forecast </w:t>
      </w:r>
    </w:p>
    <w:p w14:paraId="363164CF" w14:textId="2A543745" w:rsidR="00F329AB" w:rsidRDefault="00F329AB" w:rsidP="00A456AB">
      <w:pPr>
        <w:pStyle w:val="ListParagraph"/>
        <w:rPr>
          <w:sz w:val="22"/>
          <w:szCs w:val="22"/>
        </w:rPr>
      </w:pPr>
    </w:p>
    <w:p w14:paraId="7BD90AA2" w14:textId="2D5D6D10" w:rsidR="00755E80" w:rsidRPr="00755E80" w:rsidRDefault="00755E80" w:rsidP="00755E80">
      <w:pPr>
        <w:pStyle w:val="ListParagraph"/>
        <w:ind w:left="360"/>
        <w:rPr>
          <w:sz w:val="22"/>
          <w:szCs w:val="22"/>
        </w:rPr>
      </w:pPr>
      <w:r>
        <w:rPr>
          <w:b/>
        </w:rPr>
        <w:t>3. Details and submission</w:t>
      </w:r>
    </w:p>
    <w:p w14:paraId="70BAA6B9" w14:textId="77777777" w:rsidR="00755E80" w:rsidRPr="00177421" w:rsidRDefault="00755E80" w:rsidP="00A456AB">
      <w:pPr>
        <w:pStyle w:val="ListParagraph"/>
        <w:rPr>
          <w:sz w:val="22"/>
          <w:szCs w:val="22"/>
        </w:rPr>
      </w:pPr>
    </w:p>
    <w:p w14:paraId="065189CA" w14:textId="54A3CC13" w:rsidR="00B51580" w:rsidRPr="00177421" w:rsidRDefault="00FF6EF6" w:rsidP="00FF6EF6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Students </w:t>
      </w:r>
      <w:r w:rsidR="00EF123C" w:rsidRPr="00177421">
        <w:rPr>
          <w:sz w:val="22"/>
          <w:szCs w:val="22"/>
        </w:rPr>
        <w:t>present the work in a Word document</w:t>
      </w:r>
      <w:r w:rsidR="00283F65">
        <w:rPr>
          <w:sz w:val="22"/>
          <w:szCs w:val="22"/>
        </w:rPr>
        <w:t xml:space="preserve"> format</w:t>
      </w:r>
      <w:r w:rsidR="00EF123C" w:rsidRPr="00177421">
        <w:rPr>
          <w:sz w:val="22"/>
          <w:szCs w:val="22"/>
        </w:rPr>
        <w:t xml:space="preserve"> (i.e.; cover page, headings, page numbering, etc.).</w:t>
      </w:r>
      <w:r w:rsidR="00B51580" w:rsidRPr="00177421">
        <w:rPr>
          <w:sz w:val="22"/>
          <w:szCs w:val="22"/>
        </w:rPr>
        <w:t xml:space="preserve"> </w:t>
      </w:r>
      <w:r w:rsidR="006A28D8" w:rsidRPr="00177421">
        <w:rPr>
          <w:sz w:val="22"/>
          <w:szCs w:val="22"/>
        </w:rPr>
        <w:t>The purpose of this assignment is to give students the opportunity to practice some statistical formulas</w:t>
      </w:r>
      <w:r w:rsidRPr="00177421">
        <w:rPr>
          <w:sz w:val="22"/>
          <w:szCs w:val="22"/>
        </w:rPr>
        <w:t xml:space="preserve"> and tools</w:t>
      </w:r>
      <w:r w:rsidR="006A28D8" w:rsidRPr="00177421">
        <w:rPr>
          <w:sz w:val="22"/>
          <w:szCs w:val="22"/>
        </w:rPr>
        <w:t xml:space="preserve"> in Excel so that students are prepared to apply the same formulas</w:t>
      </w:r>
      <w:r w:rsidRPr="00177421">
        <w:rPr>
          <w:sz w:val="22"/>
          <w:szCs w:val="22"/>
        </w:rPr>
        <w:t>/tools</w:t>
      </w:r>
      <w:r w:rsidR="006A28D8" w:rsidRPr="00177421">
        <w:rPr>
          <w:sz w:val="22"/>
          <w:szCs w:val="22"/>
        </w:rPr>
        <w:t xml:space="preserve"> with data in </w:t>
      </w:r>
      <w:r w:rsidRPr="00177421">
        <w:rPr>
          <w:sz w:val="22"/>
          <w:szCs w:val="22"/>
        </w:rPr>
        <w:t xml:space="preserve">real </w:t>
      </w:r>
      <w:r w:rsidR="006A28D8" w:rsidRPr="00177421">
        <w:rPr>
          <w:sz w:val="22"/>
          <w:szCs w:val="22"/>
        </w:rPr>
        <w:t>working assignments (e.g.; coop, internship, or other job functions).</w:t>
      </w:r>
    </w:p>
    <w:p w14:paraId="3359E1DA" w14:textId="28309189" w:rsidR="00FF6EF6" w:rsidRPr="00177421" w:rsidRDefault="00FF6EF6" w:rsidP="007A77BB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It is imperative that students practise </w:t>
      </w:r>
      <w:r w:rsidRPr="00177421">
        <w:rPr>
          <w:sz w:val="22"/>
          <w:szCs w:val="22"/>
          <w:u w:val="single"/>
        </w:rPr>
        <w:t>making evidence based conclusions</w:t>
      </w:r>
      <w:r w:rsidRPr="00177421">
        <w:rPr>
          <w:sz w:val="22"/>
          <w:szCs w:val="22"/>
        </w:rPr>
        <w:t>, i.e. they present the evidence (data in the form of tables and chars) and then their conclusion based on these presented data. Example: “Apple is a great successful company” is an unsupported opinion/claim. “</w:t>
      </w:r>
      <w:r w:rsidR="007A77BB" w:rsidRPr="00177421">
        <w:rPr>
          <w:sz w:val="22"/>
          <w:szCs w:val="22"/>
        </w:rPr>
        <w:t xml:space="preserve">Apple’s worldwide annual revenue totaled $265 billion for the 2018 fiscal year. It makes Apple the world's largest technology company by revenue.” is an </w:t>
      </w:r>
      <w:r w:rsidR="00755E80" w:rsidRPr="00177421">
        <w:rPr>
          <w:sz w:val="22"/>
          <w:szCs w:val="22"/>
        </w:rPr>
        <w:t>evidence-supported</w:t>
      </w:r>
      <w:r w:rsidR="007A77BB" w:rsidRPr="00177421">
        <w:rPr>
          <w:sz w:val="22"/>
          <w:szCs w:val="22"/>
        </w:rPr>
        <w:t xml:space="preserve"> conclusion/claim with both evidence and conclusion presented clearly.</w:t>
      </w:r>
    </w:p>
    <w:p w14:paraId="5142CE1B" w14:textId="216C94E2" w:rsidR="00720412" w:rsidRPr="00177421" w:rsidRDefault="00720412" w:rsidP="007A77BB">
      <w:pPr>
        <w:rPr>
          <w:sz w:val="22"/>
          <w:szCs w:val="22"/>
        </w:rPr>
      </w:pPr>
    </w:p>
    <w:p w14:paraId="2AD3DE98" w14:textId="77777777" w:rsidR="00755E80" w:rsidRPr="00755E80" w:rsidRDefault="00755E80" w:rsidP="00FF6EF6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Submit your work into Blackboard by due date. </w:t>
      </w:r>
    </w:p>
    <w:p w14:paraId="1D0F3CA5" w14:textId="77777777" w:rsidR="00755E80" w:rsidRPr="00755E80" w:rsidRDefault="00755E80" w:rsidP="00755E80">
      <w:pPr>
        <w:pStyle w:val="ListParagraph"/>
        <w:rPr>
          <w:sz w:val="22"/>
          <w:szCs w:val="22"/>
          <w:u w:val="single"/>
        </w:rPr>
      </w:pPr>
    </w:p>
    <w:p w14:paraId="0F149773" w14:textId="0A48EDB5" w:rsidR="00FF6EF6" w:rsidRPr="00177421" w:rsidRDefault="00FF6EF6" w:rsidP="00FF6EF6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177421">
        <w:rPr>
          <w:sz w:val="22"/>
          <w:szCs w:val="22"/>
          <w:u w:val="single"/>
        </w:rPr>
        <w:t>Total number of files for submission</w:t>
      </w:r>
      <w:r w:rsidRPr="00177421">
        <w:rPr>
          <w:sz w:val="22"/>
          <w:szCs w:val="22"/>
        </w:rPr>
        <w:t>: one Excel file (practice work) and one Word file (presenting the work).</w:t>
      </w:r>
    </w:p>
    <w:p w14:paraId="61262829" w14:textId="77777777" w:rsidR="00FF6EF6" w:rsidRPr="00177421" w:rsidRDefault="00FF6EF6" w:rsidP="00FF6EF6">
      <w:pPr>
        <w:pStyle w:val="ListParagraph"/>
        <w:rPr>
          <w:sz w:val="22"/>
          <w:szCs w:val="22"/>
        </w:rPr>
      </w:pPr>
    </w:p>
    <w:p w14:paraId="0AE9D5E0" w14:textId="49BCB96B" w:rsidR="00720412" w:rsidRDefault="005F374F" w:rsidP="00B51580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177421">
        <w:rPr>
          <w:sz w:val="22"/>
          <w:szCs w:val="22"/>
        </w:rPr>
        <w:t xml:space="preserve">The assignment must be original and written by the students. Plagiarism and/or cheating offenses </w:t>
      </w:r>
      <w:proofErr w:type="gramStart"/>
      <w:r w:rsidRPr="00177421">
        <w:rPr>
          <w:sz w:val="22"/>
          <w:szCs w:val="22"/>
        </w:rPr>
        <w:t>will be reported</w:t>
      </w:r>
      <w:proofErr w:type="gramEnd"/>
      <w:r w:rsidRPr="00177421">
        <w:rPr>
          <w:sz w:val="22"/>
          <w:szCs w:val="22"/>
        </w:rPr>
        <w:t xml:space="preserve"> as per policies and procedures in place.</w:t>
      </w:r>
    </w:p>
    <w:p w14:paraId="7D596547" w14:textId="77777777" w:rsidR="00E54102" w:rsidRPr="00E54102" w:rsidRDefault="00E54102" w:rsidP="00E54102">
      <w:pPr>
        <w:pStyle w:val="ListParagraph"/>
        <w:rPr>
          <w:sz w:val="22"/>
          <w:szCs w:val="22"/>
        </w:rPr>
      </w:pPr>
    </w:p>
    <w:p w14:paraId="68220CFE" w14:textId="77777777" w:rsidR="00E54102" w:rsidRPr="00177421" w:rsidRDefault="00E54102" w:rsidP="00E54102">
      <w:pPr>
        <w:pStyle w:val="ListParagraph"/>
        <w:rPr>
          <w:sz w:val="22"/>
          <w:szCs w:val="22"/>
        </w:rPr>
      </w:pPr>
    </w:p>
    <w:tbl>
      <w:tblPr>
        <w:tblStyle w:val="GridTable4-Accent5"/>
        <w:tblW w:w="927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2250"/>
        <w:gridCol w:w="5850"/>
        <w:gridCol w:w="1170"/>
      </w:tblGrid>
      <w:tr w:rsidR="00E54102" w:rsidRPr="00387C14" w14:paraId="4E45555B" w14:textId="77777777" w:rsidTr="0028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0070C0"/>
          </w:tcPr>
          <w:p w14:paraId="788A669C" w14:textId="77777777" w:rsidR="00E54102" w:rsidRPr="00387C14" w:rsidRDefault="00E54102" w:rsidP="00A017CF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5850" w:type="dxa"/>
            <w:shd w:val="clear" w:color="auto" w:fill="0070C0"/>
          </w:tcPr>
          <w:p w14:paraId="708F661B" w14:textId="77777777" w:rsidR="00E54102" w:rsidRPr="00387C14" w:rsidRDefault="00E54102" w:rsidP="00A01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387C14">
              <w:rPr>
                <w:rFonts w:ascii="Book Antiqua" w:hAnsi="Book Antiqua"/>
                <w:szCs w:val="24"/>
              </w:rPr>
              <w:t xml:space="preserve">                                   Rubric</w:t>
            </w:r>
          </w:p>
        </w:tc>
        <w:tc>
          <w:tcPr>
            <w:tcW w:w="1170" w:type="dxa"/>
            <w:shd w:val="clear" w:color="auto" w:fill="0070C0"/>
          </w:tcPr>
          <w:p w14:paraId="484D0854" w14:textId="77777777" w:rsidR="00E54102" w:rsidRPr="00387C14" w:rsidRDefault="00E54102" w:rsidP="00A0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</w:p>
        </w:tc>
      </w:tr>
      <w:tr w:rsidR="00E54102" w:rsidRPr="00387C14" w14:paraId="253C673C" w14:textId="77777777" w:rsidTr="00A01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E5DFEC" w:themeFill="accent4" w:themeFillTint="33"/>
          </w:tcPr>
          <w:p w14:paraId="54E871E7" w14:textId="77777777" w:rsidR="00E54102" w:rsidRPr="00387C14" w:rsidRDefault="00E54102" w:rsidP="00A017CF">
            <w:pPr>
              <w:jc w:val="center"/>
              <w:rPr>
                <w:rFonts w:ascii="Book Antiqua" w:hAnsi="Book Antiqua"/>
                <w:color w:val="244061" w:themeColor="accent1" w:themeShade="80"/>
                <w:szCs w:val="24"/>
              </w:rPr>
            </w:pPr>
            <w:r w:rsidRPr="00387C14">
              <w:rPr>
                <w:rFonts w:ascii="Book Antiqua" w:hAnsi="Book Antiqua"/>
                <w:color w:val="244061" w:themeColor="accent1" w:themeShade="80"/>
                <w:szCs w:val="24"/>
              </w:rPr>
              <w:t>Rubric</w:t>
            </w:r>
          </w:p>
        </w:tc>
        <w:tc>
          <w:tcPr>
            <w:tcW w:w="5850" w:type="dxa"/>
            <w:shd w:val="clear" w:color="auto" w:fill="E5DFEC" w:themeFill="accent4" w:themeFillTint="33"/>
          </w:tcPr>
          <w:p w14:paraId="74668FB2" w14:textId="77777777" w:rsidR="00E54102" w:rsidRPr="00387C14" w:rsidRDefault="00E54102" w:rsidP="00A01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color w:val="244061" w:themeColor="accent1" w:themeShade="80"/>
                <w:szCs w:val="24"/>
              </w:rPr>
            </w:pPr>
            <w:r w:rsidRPr="00387C14">
              <w:rPr>
                <w:rFonts w:ascii="Book Antiqua" w:hAnsi="Book Antiqua"/>
                <w:b/>
                <w:color w:val="244061" w:themeColor="accent1" w:themeShade="80"/>
                <w:szCs w:val="24"/>
              </w:rPr>
              <w:t xml:space="preserve">                                     Detail</w:t>
            </w:r>
          </w:p>
        </w:tc>
        <w:tc>
          <w:tcPr>
            <w:tcW w:w="1170" w:type="dxa"/>
            <w:shd w:val="clear" w:color="auto" w:fill="E5DFEC" w:themeFill="accent4" w:themeFillTint="33"/>
          </w:tcPr>
          <w:p w14:paraId="1DA38545" w14:textId="77777777" w:rsidR="00E54102" w:rsidRPr="00387C14" w:rsidRDefault="00E54102" w:rsidP="00A0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color w:val="244061" w:themeColor="accent1" w:themeShade="80"/>
                <w:szCs w:val="24"/>
              </w:rPr>
            </w:pPr>
            <w:r w:rsidRPr="00387C14">
              <w:rPr>
                <w:rFonts w:ascii="Book Antiqua" w:hAnsi="Book Antiqua"/>
                <w:b/>
                <w:color w:val="244061" w:themeColor="accent1" w:themeShade="80"/>
                <w:szCs w:val="24"/>
              </w:rPr>
              <w:t>Weight</w:t>
            </w:r>
          </w:p>
        </w:tc>
      </w:tr>
      <w:tr w:rsidR="00E54102" w:rsidRPr="00387C14" w14:paraId="185335BF" w14:textId="77777777" w:rsidTr="00A017C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95120FF" w14:textId="501A455A" w:rsidR="00E54102" w:rsidRPr="00387C14" w:rsidRDefault="00283F65" w:rsidP="00A017CF">
            <w:pPr>
              <w:rPr>
                <w:b w:val="0"/>
                <w:bCs w:val="0"/>
                <w:color w:val="0070C0"/>
                <w:szCs w:val="24"/>
              </w:rPr>
            </w:pPr>
            <w:r w:rsidRPr="00283F65">
              <w:rPr>
                <w:color w:val="0070C0"/>
                <w:szCs w:val="24"/>
              </w:rPr>
              <w:t>Excel functions</w:t>
            </w:r>
          </w:p>
        </w:tc>
        <w:tc>
          <w:tcPr>
            <w:tcW w:w="5850" w:type="dxa"/>
          </w:tcPr>
          <w:p w14:paraId="586B92F4" w14:textId="0745B956" w:rsidR="00E54102" w:rsidRPr="00387C14" w:rsidRDefault="00283F65" w:rsidP="00A017C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The right excel functions used properly</w:t>
            </w:r>
          </w:p>
        </w:tc>
        <w:tc>
          <w:tcPr>
            <w:tcW w:w="1170" w:type="dxa"/>
          </w:tcPr>
          <w:p w14:paraId="31F17CF3" w14:textId="5C014F5D" w:rsidR="00E54102" w:rsidRPr="00387C14" w:rsidRDefault="00283F65" w:rsidP="00A0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E54102" w:rsidRPr="00387C14" w14:paraId="472CA74E" w14:textId="77777777" w:rsidTr="00A01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B418E18" w14:textId="6B25697F" w:rsidR="00E54102" w:rsidRPr="00387C14" w:rsidRDefault="00283F65" w:rsidP="00A017CF">
            <w:pPr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Report format</w:t>
            </w:r>
          </w:p>
        </w:tc>
        <w:tc>
          <w:tcPr>
            <w:tcW w:w="5850" w:type="dxa"/>
          </w:tcPr>
          <w:p w14:paraId="2CF500EB" w14:textId="14305DF5" w:rsidR="00E54102" w:rsidRPr="00387C14" w:rsidRDefault="00283F65" w:rsidP="00A017C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Correct format and presentation of solution </w:t>
            </w:r>
          </w:p>
        </w:tc>
        <w:tc>
          <w:tcPr>
            <w:tcW w:w="1170" w:type="dxa"/>
          </w:tcPr>
          <w:p w14:paraId="4E30F4D0" w14:textId="77777777" w:rsidR="00E54102" w:rsidRPr="00387C14" w:rsidRDefault="00E54102" w:rsidP="00A0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</w:tr>
      <w:tr w:rsidR="00E54102" w:rsidRPr="00387C14" w14:paraId="02BB7E76" w14:textId="77777777" w:rsidTr="00A017C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71B29B7" w14:textId="15412216" w:rsidR="00E54102" w:rsidRPr="00387C14" w:rsidRDefault="00283F65" w:rsidP="00A017CF">
            <w:pPr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conclusion</w:t>
            </w:r>
          </w:p>
        </w:tc>
        <w:tc>
          <w:tcPr>
            <w:tcW w:w="5850" w:type="dxa"/>
          </w:tcPr>
          <w:p w14:paraId="081C04CF" w14:textId="2FCD44A2" w:rsidR="00E54102" w:rsidRPr="00283F65" w:rsidRDefault="00283F65" w:rsidP="00A017C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F65">
              <w:t>evidence based conclusions</w:t>
            </w:r>
            <w:r w:rsidRPr="00283F65">
              <w:t xml:space="preserve"> made</w:t>
            </w:r>
          </w:p>
        </w:tc>
        <w:tc>
          <w:tcPr>
            <w:tcW w:w="1170" w:type="dxa"/>
          </w:tcPr>
          <w:p w14:paraId="35F13CEF" w14:textId="4F42516C" w:rsidR="00E54102" w:rsidRDefault="00283F65" w:rsidP="00A0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</w:tr>
    </w:tbl>
    <w:p w14:paraId="091BA15B" w14:textId="439DBE56" w:rsidR="00AD5BA3" w:rsidRPr="006A28D8" w:rsidRDefault="00AD5BA3">
      <w:pPr>
        <w:rPr>
          <w:sz w:val="21"/>
          <w:szCs w:val="21"/>
        </w:rPr>
      </w:pPr>
    </w:p>
    <w:sectPr w:rsidR="00AD5BA3" w:rsidRPr="006A28D8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DCA17" w14:textId="77777777" w:rsidR="006852A9" w:rsidRDefault="006852A9" w:rsidP="000D4606">
      <w:r>
        <w:separator/>
      </w:r>
    </w:p>
  </w:endnote>
  <w:endnote w:type="continuationSeparator" w:id="0">
    <w:p w14:paraId="2CCA9B90" w14:textId="77777777" w:rsidR="006852A9" w:rsidRDefault="006852A9" w:rsidP="000D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FDE55" w14:textId="77777777" w:rsidR="006852A9" w:rsidRDefault="006852A9" w:rsidP="000D4606">
      <w:r>
        <w:separator/>
      </w:r>
    </w:p>
  </w:footnote>
  <w:footnote w:type="continuationSeparator" w:id="0">
    <w:p w14:paraId="1E7473FE" w14:textId="77777777" w:rsidR="006852A9" w:rsidRDefault="006852A9" w:rsidP="000D4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91994" w14:textId="77777777" w:rsidR="000D4606" w:rsidRDefault="000D4606">
    <w:pPr>
      <w:pStyle w:val="Header"/>
    </w:pPr>
  </w:p>
  <w:p w14:paraId="647708F9" w14:textId="77777777" w:rsidR="000D4606" w:rsidRDefault="000D4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926"/>
    <w:multiLevelType w:val="hybridMultilevel"/>
    <w:tmpl w:val="92D0C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066"/>
    <w:multiLevelType w:val="hybridMultilevel"/>
    <w:tmpl w:val="AA3E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03A96"/>
    <w:multiLevelType w:val="hybridMultilevel"/>
    <w:tmpl w:val="9C62EA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71FE6"/>
    <w:multiLevelType w:val="hybridMultilevel"/>
    <w:tmpl w:val="F50C8E8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163BD"/>
    <w:multiLevelType w:val="hybridMultilevel"/>
    <w:tmpl w:val="38E88AD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44BA7"/>
    <w:multiLevelType w:val="hybridMultilevel"/>
    <w:tmpl w:val="7BF49F3E"/>
    <w:lvl w:ilvl="0" w:tplc="10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0F7F78"/>
    <w:multiLevelType w:val="hybridMultilevel"/>
    <w:tmpl w:val="AA3E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C7E07"/>
    <w:multiLevelType w:val="hybridMultilevel"/>
    <w:tmpl w:val="AA3E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C24A2"/>
    <w:multiLevelType w:val="hybridMultilevel"/>
    <w:tmpl w:val="1716FA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3D2E32"/>
    <w:multiLevelType w:val="hybridMultilevel"/>
    <w:tmpl w:val="E8D0024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C743E0"/>
    <w:multiLevelType w:val="hybridMultilevel"/>
    <w:tmpl w:val="6F7C80E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CB1F4F"/>
    <w:multiLevelType w:val="hybridMultilevel"/>
    <w:tmpl w:val="08FE7C00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CC4232"/>
    <w:multiLevelType w:val="multilevel"/>
    <w:tmpl w:val="732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504A0"/>
    <w:multiLevelType w:val="hybridMultilevel"/>
    <w:tmpl w:val="D9E6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24959"/>
    <w:multiLevelType w:val="hybridMultilevel"/>
    <w:tmpl w:val="50F2C7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354FA9"/>
    <w:multiLevelType w:val="hybridMultilevel"/>
    <w:tmpl w:val="2E5A780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E4EF9"/>
    <w:multiLevelType w:val="hybridMultilevel"/>
    <w:tmpl w:val="025A91E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93EE4"/>
    <w:multiLevelType w:val="hybridMultilevel"/>
    <w:tmpl w:val="4B08DF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EC313C"/>
    <w:multiLevelType w:val="hybridMultilevel"/>
    <w:tmpl w:val="1C2419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876822"/>
    <w:multiLevelType w:val="hybridMultilevel"/>
    <w:tmpl w:val="6ACEC5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84126"/>
    <w:multiLevelType w:val="hybridMultilevel"/>
    <w:tmpl w:val="E716C37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AC3DA0"/>
    <w:multiLevelType w:val="hybridMultilevel"/>
    <w:tmpl w:val="AA3E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433E2"/>
    <w:multiLevelType w:val="hybridMultilevel"/>
    <w:tmpl w:val="63AC14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537002"/>
    <w:multiLevelType w:val="hybridMultilevel"/>
    <w:tmpl w:val="0F7664A8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634354A">
      <w:start w:val="1"/>
      <w:numFmt w:val="lowerRoman"/>
      <w:lvlText w:val="%2)"/>
      <w:lvlJc w:val="right"/>
      <w:pPr>
        <w:ind w:left="1080" w:hanging="360"/>
      </w:pPr>
      <w:rPr>
        <w:rFonts w:ascii="Tahoma" w:eastAsiaTheme="minorHAnsi" w:hAnsi="Tahoma" w:cs="Tahoma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565EED"/>
    <w:multiLevelType w:val="hybridMultilevel"/>
    <w:tmpl w:val="D9E6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7007D"/>
    <w:multiLevelType w:val="hybridMultilevel"/>
    <w:tmpl w:val="2DB267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3C1CC1"/>
    <w:multiLevelType w:val="hybridMultilevel"/>
    <w:tmpl w:val="2F58BE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0"/>
  </w:num>
  <w:num w:numId="4">
    <w:abstractNumId w:val="12"/>
  </w:num>
  <w:num w:numId="5">
    <w:abstractNumId w:val="26"/>
  </w:num>
  <w:num w:numId="6">
    <w:abstractNumId w:val="22"/>
  </w:num>
  <w:num w:numId="7">
    <w:abstractNumId w:val="2"/>
  </w:num>
  <w:num w:numId="8">
    <w:abstractNumId w:val="17"/>
  </w:num>
  <w:num w:numId="9">
    <w:abstractNumId w:val="3"/>
  </w:num>
  <w:num w:numId="10">
    <w:abstractNumId w:val="15"/>
  </w:num>
  <w:num w:numId="11">
    <w:abstractNumId w:val="25"/>
  </w:num>
  <w:num w:numId="12">
    <w:abstractNumId w:val="23"/>
  </w:num>
  <w:num w:numId="13">
    <w:abstractNumId w:val="8"/>
  </w:num>
  <w:num w:numId="14">
    <w:abstractNumId w:val="19"/>
  </w:num>
  <w:num w:numId="15">
    <w:abstractNumId w:val="11"/>
  </w:num>
  <w:num w:numId="16">
    <w:abstractNumId w:val="14"/>
  </w:num>
  <w:num w:numId="17">
    <w:abstractNumId w:val="9"/>
  </w:num>
  <w:num w:numId="18">
    <w:abstractNumId w:val="10"/>
  </w:num>
  <w:num w:numId="19">
    <w:abstractNumId w:val="18"/>
  </w:num>
  <w:num w:numId="20">
    <w:abstractNumId w:val="16"/>
  </w:num>
  <w:num w:numId="21">
    <w:abstractNumId w:val="5"/>
  </w:num>
  <w:num w:numId="22">
    <w:abstractNumId w:val="24"/>
  </w:num>
  <w:num w:numId="23">
    <w:abstractNumId w:val="1"/>
  </w:num>
  <w:num w:numId="24">
    <w:abstractNumId w:val="7"/>
  </w:num>
  <w:num w:numId="25">
    <w:abstractNumId w:val="6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E"/>
    <w:rsid w:val="00000F96"/>
    <w:rsid w:val="00011E4C"/>
    <w:rsid w:val="00014DD3"/>
    <w:rsid w:val="00027EBF"/>
    <w:rsid w:val="00037039"/>
    <w:rsid w:val="000523A3"/>
    <w:rsid w:val="000524DE"/>
    <w:rsid w:val="00053A96"/>
    <w:rsid w:val="00053EF5"/>
    <w:rsid w:val="0006644A"/>
    <w:rsid w:val="000746DE"/>
    <w:rsid w:val="000803F2"/>
    <w:rsid w:val="00085B14"/>
    <w:rsid w:val="00092E91"/>
    <w:rsid w:val="00094898"/>
    <w:rsid w:val="000A0E8C"/>
    <w:rsid w:val="000C118A"/>
    <w:rsid w:val="000D3652"/>
    <w:rsid w:val="000D40B2"/>
    <w:rsid w:val="000D4606"/>
    <w:rsid w:val="000D626C"/>
    <w:rsid w:val="00100B31"/>
    <w:rsid w:val="00124723"/>
    <w:rsid w:val="00132181"/>
    <w:rsid w:val="00146B8A"/>
    <w:rsid w:val="00152EDC"/>
    <w:rsid w:val="00160695"/>
    <w:rsid w:val="00161B76"/>
    <w:rsid w:val="00167FE4"/>
    <w:rsid w:val="00177421"/>
    <w:rsid w:val="0018129B"/>
    <w:rsid w:val="00193513"/>
    <w:rsid w:val="001A402B"/>
    <w:rsid w:val="001A40A5"/>
    <w:rsid w:val="001B4FE3"/>
    <w:rsid w:val="001C145E"/>
    <w:rsid w:val="001F448B"/>
    <w:rsid w:val="001F556D"/>
    <w:rsid w:val="00212C4B"/>
    <w:rsid w:val="002423EC"/>
    <w:rsid w:val="002525DF"/>
    <w:rsid w:val="0025464F"/>
    <w:rsid w:val="00273086"/>
    <w:rsid w:val="00283F65"/>
    <w:rsid w:val="0029037C"/>
    <w:rsid w:val="0029217B"/>
    <w:rsid w:val="002C463B"/>
    <w:rsid w:val="002E2748"/>
    <w:rsid w:val="002E46AE"/>
    <w:rsid w:val="002F2D7B"/>
    <w:rsid w:val="002F398A"/>
    <w:rsid w:val="00317531"/>
    <w:rsid w:val="0033271A"/>
    <w:rsid w:val="00343B22"/>
    <w:rsid w:val="0035299C"/>
    <w:rsid w:val="0036329B"/>
    <w:rsid w:val="003A47A9"/>
    <w:rsid w:val="003B6337"/>
    <w:rsid w:val="003C5699"/>
    <w:rsid w:val="003D27AE"/>
    <w:rsid w:val="003E78DA"/>
    <w:rsid w:val="003F05C2"/>
    <w:rsid w:val="003F65A0"/>
    <w:rsid w:val="003F6AFE"/>
    <w:rsid w:val="00445480"/>
    <w:rsid w:val="00446CC6"/>
    <w:rsid w:val="004524F5"/>
    <w:rsid w:val="00455099"/>
    <w:rsid w:val="00474C33"/>
    <w:rsid w:val="00476358"/>
    <w:rsid w:val="00492EA7"/>
    <w:rsid w:val="004A4E6C"/>
    <w:rsid w:val="004A7C1D"/>
    <w:rsid w:val="004D04B6"/>
    <w:rsid w:val="004E5905"/>
    <w:rsid w:val="004E5F24"/>
    <w:rsid w:val="004F0C92"/>
    <w:rsid w:val="004F262F"/>
    <w:rsid w:val="00516745"/>
    <w:rsid w:val="00550747"/>
    <w:rsid w:val="00564EF7"/>
    <w:rsid w:val="0058303F"/>
    <w:rsid w:val="00585AA5"/>
    <w:rsid w:val="00592B69"/>
    <w:rsid w:val="005A034C"/>
    <w:rsid w:val="005C5D9F"/>
    <w:rsid w:val="005D06E9"/>
    <w:rsid w:val="005D2165"/>
    <w:rsid w:val="005E3845"/>
    <w:rsid w:val="005E48FB"/>
    <w:rsid w:val="005F374F"/>
    <w:rsid w:val="005F7DB6"/>
    <w:rsid w:val="00602414"/>
    <w:rsid w:val="0060693D"/>
    <w:rsid w:val="0062635A"/>
    <w:rsid w:val="00627681"/>
    <w:rsid w:val="006671E9"/>
    <w:rsid w:val="0067196C"/>
    <w:rsid w:val="00682579"/>
    <w:rsid w:val="006852A9"/>
    <w:rsid w:val="006947D9"/>
    <w:rsid w:val="006952CC"/>
    <w:rsid w:val="00697580"/>
    <w:rsid w:val="006A28D8"/>
    <w:rsid w:val="006A43B4"/>
    <w:rsid w:val="006B6DC7"/>
    <w:rsid w:val="006D286D"/>
    <w:rsid w:val="006E0A30"/>
    <w:rsid w:val="00714BAF"/>
    <w:rsid w:val="00720412"/>
    <w:rsid w:val="00731050"/>
    <w:rsid w:val="00734C06"/>
    <w:rsid w:val="0073711A"/>
    <w:rsid w:val="00755E80"/>
    <w:rsid w:val="00766FDD"/>
    <w:rsid w:val="007768B9"/>
    <w:rsid w:val="00787F14"/>
    <w:rsid w:val="00793757"/>
    <w:rsid w:val="00794FFA"/>
    <w:rsid w:val="007966B6"/>
    <w:rsid w:val="007A77BB"/>
    <w:rsid w:val="007B1872"/>
    <w:rsid w:val="007B2060"/>
    <w:rsid w:val="007C224A"/>
    <w:rsid w:val="007C3FA6"/>
    <w:rsid w:val="007D26F6"/>
    <w:rsid w:val="007E7995"/>
    <w:rsid w:val="007F0473"/>
    <w:rsid w:val="00803F95"/>
    <w:rsid w:val="00840AB7"/>
    <w:rsid w:val="008755DB"/>
    <w:rsid w:val="0088606E"/>
    <w:rsid w:val="008863B9"/>
    <w:rsid w:val="008A3167"/>
    <w:rsid w:val="008A392D"/>
    <w:rsid w:val="008C08FE"/>
    <w:rsid w:val="008E1968"/>
    <w:rsid w:val="008F0C1C"/>
    <w:rsid w:val="008F11F5"/>
    <w:rsid w:val="00907289"/>
    <w:rsid w:val="00911331"/>
    <w:rsid w:val="009218F9"/>
    <w:rsid w:val="00932663"/>
    <w:rsid w:val="00932D8B"/>
    <w:rsid w:val="00944CAF"/>
    <w:rsid w:val="00961742"/>
    <w:rsid w:val="0096690A"/>
    <w:rsid w:val="00966D99"/>
    <w:rsid w:val="00971DF0"/>
    <w:rsid w:val="00972056"/>
    <w:rsid w:val="00974E6A"/>
    <w:rsid w:val="00974FE6"/>
    <w:rsid w:val="009871ED"/>
    <w:rsid w:val="00987572"/>
    <w:rsid w:val="00993E41"/>
    <w:rsid w:val="009A0742"/>
    <w:rsid w:val="009A1575"/>
    <w:rsid w:val="009A63BF"/>
    <w:rsid w:val="009B1D40"/>
    <w:rsid w:val="009C555B"/>
    <w:rsid w:val="009C6BB0"/>
    <w:rsid w:val="009D5232"/>
    <w:rsid w:val="009E0C5F"/>
    <w:rsid w:val="009E0F73"/>
    <w:rsid w:val="009F1F98"/>
    <w:rsid w:val="00A0351F"/>
    <w:rsid w:val="00A3562E"/>
    <w:rsid w:val="00A456AB"/>
    <w:rsid w:val="00A534FF"/>
    <w:rsid w:val="00A64A95"/>
    <w:rsid w:val="00A70F5C"/>
    <w:rsid w:val="00A820EC"/>
    <w:rsid w:val="00AA4834"/>
    <w:rsid w:val="00AB466E"/>
    <w:rsid w:val="00AC3FE5"/>
    <w:rsid w:val="00AD5BA3"/>
    <w:rsid w:val="00AE562C"/>
    <w:rsid w:val="00AE6DE1"/>
    <w:rsid w:val="00B01983"/>
    <w:rsid w:val="00B069F6"/>
    <w:rsid w:val="00B13CED"/>
    <w:rsid w:val="00B26F7B"/>
    <w:rsid w:val="00B43CDE"/>
    <w:rsid w:val="00B51580"/>
    <w:rsid w:val="00B73616"/>
    <w:rsid w:val="00B7487F"/>
    <w:rsid w:val="00B85EC5"/>
    <w:rsid w:val="00B91103"/>
    <w:rsid w:val="00B9603A"/>
    <w:rsid w:val="00B96A1B"/>
    <w:rsid w:val="00BB26D5"/>
    <w:rsid w:val="00BB71A5"/>
    <w:rsid w:val="00BC190C"/>
    <w:rsid w:val="00BC6F26"/>
    <w:rsid w:val="00BF1D95"/>
    <w:rsid w:val="00C02D55"/>
    <w:rsid w:val="00C06D26"/>
    <w:rsid w:val="00C1015A"/>
    <w:rsid w:val="00C12B12"/>
    <w:rsid w:val="00C13AA5"/>
    <w:rsid w:val="00C2537C"/>
    <w:rsid w:val="00C4150B"/>
    <w:rsid w:val="00C42CEE"/>
    <w:rsid w:val="00C465F3"/>
    <w:rsid w:val="00C5000E"/>
    <w:rsid w:val="00C63009"/>
    <w:rsid w:val="00C67753"/>
    <w:rsid w:val="00C75F14"/>
    <w:rsid w:val="00C82277"/>
    <w:rsid w:val="00C824CD"/>
    <w:rsid w:val="00C903AB"/>
    <w:rsid w:val="00C920B2"/>
    <w:rsid w:val="00C9353A"/>
    <w:rsid w:val="00C943BE"/>
    <w:rsid w:val="00C96252"/>
    <w:rsid w:val="00CC2E91"/>
    <w:rsid w:val="00CD6392"/>
    <w:rsid w:val="00CE6CD7"/>
    <w:rsid w:val="00CE71D0"/>
    <w:rsid w:val="00CF652A"/>
    <w:rsid w:val="00D10365"/>
    <w:rsid w:val="00D150E0"/>
    <w:rsid w:val="00D168E8"/>
    <w:rsid w:val="00D16B18"/>
    <w:rsid w:val="00D26A36"/>
    <w:rsid w:val="00D31E21"/>
    <w:rsid w:val="00D55436"/>
    <w:rsid w:val="00D632E5"/>
    <w:rsid w:val="00D71A4A"/>
    <w:rsid w:val="00D71CB0"/>
    <w:rsid w:val="00D732BB"/>
    <w:rsid w:val="00DA0955"/>
    <w:rsid w:val="00DB0417"/>
    <w:rsid w:val="00DB4340"/>
    <w:rsid w:val="00DF586B"/>
    <w:rsid w:val="00E20A7E"/>
    <w:rsid w:val="00E23E65"/>
    <w:rsid w:val="00E34FA4"/>
    <w:rsid w:val="00E53EB4"/>
    <w:rsid w:val="00E54102"/>
    <w:rsid w:val="00E61F87"/>
    <w:rsid w:val="00E746FA"/>
    <w:rsid w:val="00E76472"/>
    <w:rsid w:val="00E76D87"/>
    <w:rsid w:val="00E81B89"/>
    <w:rsid w:val="00E84976"/>
    <w:rsid w:val="00E906A7"/>
    <w:rsid w:val="00E945B8"/>
    <w:rsid w:val="00E96F80"/>
    <w:rsid w:val="00EA5C64"/>
    <w:rsid w:val="00EA623A"/>
    <w:rsid w:val="00EA70AB"/>
    <w:rsid w:val="00EB035C"/>
    <w:rsid w:val="00EC4B33"/>
    <w:rsid w:val="00EC7D0A"/>
    <w:rsid w:val="00ED5DEF"/>
    <w:rsid w:val="00EE3D17"/>
    <w:rsid w:val="00EF123C"/>
    <w:rsid w:val="00EF4E2C"/>
    <w:rsid w:val="00F0125A"/>
    <w:rsid w:val="00F044F0"/>
    <w:rsid w:val="00F05063"/>
    <w:rsid w:val="00F06C45"/>
    <w:rsid w:val="00F06E33"/>
    <w:rsid w:val="00F13020"/>
    <w:rsid w:val="00F26CAA"/>
    <w:rsid w:val="00F31C25"/>
    <w:rsid w:val="00F329AB"/>
    <w:rsid w:val="00F46092"/>
    <w:rsid w:val="00F624E5"/>
    <w:rsid w:val="00F62DB3"/>
    <w:rsid w:val="00F76CC5"/>
    <w:rsid w:val="00F80D9D"/>
    <w:rsid w:val="00F97458"/>
    <w:rsid w:val="00FA3439"/>
    <w:rsid w:val="00FB22A1"/>
    <w:rsid w:val="00FB6192"/>
    <w:rsid w:val="00FC0E14"/>
    <w:rsid w:val="00FC40BC"/>
    <w:rsid w:val="00FD0AF0"/>
    <w:rsid w:val="00FD3BFD"/>
    <w:rsid w:val="00FD7C5C"/>
    <w:rsid w:val="00FF1480"/>
    <w:rsid w:val="00FF25CF"/>
    <w:rsid w:val="00FF4534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00FCD"/>
  <w15:docId w15:val="{5C94F6BB-86F8-4764-A2B2-5917801F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606"/>
  </w:style>
  <w:style w:type="paragraph" w:styleId="Footer">
    <w:name w:val="footer"/>
    <w:basedOn w:val="Normal"/>
    <w:link w:val="FooterChar"/>
    <w:uiPriority w:val="99"/>
    <w:unhideWhenUsed/>
    <w:rsid w:val="000D4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606"/>
  </w:style>
  <w:style w:type="paragraph" w:styleId="BalloonText">
    <w:name w:val="Balloon Text"/>
    <w:basedOn w:val="Normal"/>
    <w:link w:val="BalloonTextChar"/>
    <w:uiPriority w:val="99"/>
    <w:semiHidden/>
    <w:unhideWhenUsed/>
    <w:rsid w:val="000D46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06"/>
    <w:rPr>
      <w:sz w:val="16"/>
      <w:szCs w:val="16"/>
    </w:rPr>
  </w:style>
  <w:style w:type="table" w:styleId="TableGrid">
    <w:name w:val="Table Grid"/>
    <w:basedOn w:val="TableNormal"/>
    <w:uiPriority w:val="59"/>
    <w:rsid w:val="000D4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D99"/>
    <w:rPr>
      <w:color w:val="0000FF" w:themeColor="hyperlink"/>
      <w:u w:val="single"/>
    </w:rPr>
  </w:style>
  <w:style w:type="paragraph" w:customStyle="1" w:styleId="Default">
    <w:name w:val="Default"/>
    <w:rsid w:val="00455099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NL">
    <w:name w:val="NL"/>
    <w:basedOn w:val="Normal"/>
    <w:rsid w:val="00961742"/>
    <w:pPr>
      <w:widowControl w:val="0"/>
      <w:tabs>
        <w:tab w:val="left" w:pos="357"/>
      </w:tabs>
      <w:autoSpaceDE w:val="0"/>
      <w:autoSpaceDN w:val="0"/>
      <w:adjustRightInd w:val="0"/>
      <w:spacing w:after="120"/>
      <w:ind w:left="360" w:hanging="360"/>
    </w:pPr>
    <w:rPr>
      <w:rFonts w:ascii="Times New Roman" w:eastAsia="Times New Roman" w:hAnsi="Times New Roman" w:cs="Times New Roman"/>
      <w:b/>
      <w:lang w:eastAsia="en-CA"/>
    </w:rPr>
  </w:style>
  <w:style w:type="table" w:styleId="GridTable4-Accent5">
    <w:name w:val="Grid Table 4 Accent 5"/>
    <w:basedOn w:val="TableNormal"/>
    <w:uiPriority w:val="49"/>
    <w:rsid w:val="00E54102"/>
    <w:rPr>
      <w:rFonts w:asciiTheme="minorHAnsi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bankofcanada.ca/rates/banking-and-financial-statistics/chartered-banks-classification-of-non-mortgage-loans-formerly-c7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publications.gc.ca/collections/collection_2013/rncan-nrcan/M141-16-2010-eng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150.statcan.gc.ca/n1/pub/21-004-x/2017001/article/14786-eng.ht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150.statcan.gc.ca/n1/en/pub/82-003-x/2019007/article/00003-eng.pdf?st=MUxa-Td_" TargetMode="External"/><Relationship Id="rId10" Type="http://schemas.openxmlformats.org/officeDocument/2006/relationships/hyperlink" Target="http://www.agr.gc.ca/eng/industry-markets-and-trade/international-agri-food-market-intelligence/reports/sector-trend-analysis-baked-goods-in-the-united-states-and-canada/?id=153738127203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150.statcan.gc.ca/t1/tbl1/en/tv.action?pid=23100199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D63A25210F1459A2A69DF7505FF82" ma:contentTypeVersion="7" ma:contentTypeDescription="Create a new document." ma:contentTypeScope="" ma:versionID="9271c68b2870f0bb9a86207a612b3300">
  <xsd:schema xmlns:xsd="http://www.w3.org/2001/XMLSchema" xmlns:xs="http://www.w3.org/2001/XMLSchema" xmlns:p="http://schemas.microsoft.com/office/2006/metadata/properties" xmlns:ns3="211370bb-7825-479c-97b6-b220f26ddbe6" targetNamespace="http://schemas.microsoft.com/office/2006/metadata/properties" ma:root="true" ma:fieldsID="f0a098ba836c3bbf9bb1fcf97da40969" ns3:_="">
    <xsd:import namespace="211370bb-7825-479c-97b6-b220f26ddb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370bb-7825-479c-97b6-b220f26ddb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5F11E9-D422-414E-8A1E-1E083B7FAD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5B28A9-D924-4A82-A812-06AAE55C1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370bb-7825-479c-97b6-b220f26ddb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86F12-89F2-4F79-882E-390284BC9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 Venkatapathy</dc:creator>
  <cp:lastModifiedBy>Asem Omari</cp:lastModifiedBy>
  <cp:revision>8</cp:revision>
  <cp:lastPrinted>2018-02-26T20:13:00Z</cp:lastPrinted>
  <dcterms:created xsi:type="dcterms:W3CDTF">2020-05-05T20:53:00Z</dcterms:created>
  <dcterms:modified xsi:type="dcterms:W3CDTF">2020-05-05T21:07:00Z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0x0101003DCD63A25210F1459A2A69DF7505FF82</vt:lpwstr>
  </property>
</Properties>
</file>