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24"/>
          <w:szCs w:val="24"/>
        </w:rPr>
        <w:t xml:space="preserve">TRƯỜNG ĐẠI HỌC FPT TP.HCM</w:t>
      </w:r>
      <w:r/>
    </w:p>
    <w:p>
      <w:pPr>
        <w:pBdr/>
        <w:spacing w:after="120"/>
        <w:ind/>
        <w:jc w:val="center"/>
        <w:rPr/>
      </w:pPr>
      <w:r>
        <w:rPr>
          <w:rFonts w:ascii="Times New Roman" w:hAnsi="Times New Roman" w:eastAsia="Times New Roman" w:cs="Times New Roman"/>
          <w:b/>
          <w:bCs/>
          <w:sz w:val="24"/>
          <w:szCs w:val="24"/>
        </w:rPr>
        <w:t xml:space="preserve">BỘ MÔN CF</w:t>
      </w:r>
      <w:r/>
    </w:p>
    <w:p>
      <w:pPr>
        <w:pBdr/>
        <w:spacing w:after="120"/>
        <w:ind/>
        <w:rPr/>
      </w:pPr>
      <w:r/>
      <w:r/>
    </w:p>
    <w:p>
      <w:pPr>
        <w:pBdr/>
        <w:spacing w:after="120"/>
        <w:ind/>
        <w:jc w:val="center"/>
        <w:rPr/>
      </w:pPr>
      <w:r>
        <w:rPr>
          <w:rFonts w:ascii="Times New Roman" w:hAnsi="Times New Roman" w:eastAsia="Times New Roman" w:cs="Times New Roman"/>
          <w:b/>
          <w:bCs/>
          <w:sz w:val="28"/>
          <w:szCs w:val="28"/>
        </w:rPr>
        <w:t xml:space="preserve">RESEARCH PROPOSAL / ĐỀ CƯƠNG NGHIÊN CỨU</w:t>
      </w:r>
      <w:r/>
    </w:p>
    <w:p>
      <w:pPr>
        <w:pBdr/>
        <w:spacing w:after="120"/>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Môn ADY201m, lớp ..........., nhóm ......, học kỳ Fall 2026. </w:t>
      </w:r>
      <w:r/>
    </w:p>
    <w:p w14:paraId="07D8F034">
      <w:pPr>
        <w:pBdr/>
        <w:spacing w:after="120"/>
        <w:ind/>
        <w:jc w:val="center"/>
        <w:rPr/>
      </w:pPr>
      <w:r>
        <w:rPr>
          <w:rFonts w:ascii="Times New Roman" w:hAnsi="Times New Roman" w:eastAsia="Times New Roman" w:cs="Times New Roman"/>
          <w:b/>
          <w:bCs/>
          <w:sz w:val="22"/>
          <w:szCs w:val="22"/>
        </w:rPr>
        <w:t xml:space="preserve">Đề cương này dùng để lấy điểm cột On-going Assessment 2</w:t>
      </w:r>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Research title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What Tennis Match Prediction Is Really Worth When Only Pre-Match Information Is Allowed and How Much In-Match Statistics Inflate It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đề tài tiếng Việt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14:paraId="280F0698">
            <w:pPr>
              <w:pBdr/>
              <w:spacing/>
              <w:ind/>
              <w:rPr/>
            </w:p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Mentor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Lê Võ Minh Thư, Bộ môn CF; trên bài báo ghi tên Thu Le, email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Members (2 students)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1: ............................................  MSSV: ..................</w:t>
            </w:r>
            <w:r/>
          </w:p>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2: ............................................  MSSV: ..................</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Target venue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ACI</w:t>
            </w:r>
            <w:r>
              <w:rPr>
                <w:rFonts w:ascii="Times New Roman" w:hAnsi="Times New Roman" w:eastAsia="Times New Roman" w:cs="Times New Roman"/>
                <w:b w:val="0"/>
                <w:bCs w:val="0"/>
                <w:i w:val="0"/>
                <w:iCs w:val="0"/>
                <w:sz w:val="20"/>
                <w:szCs w:val="20"/>
              </w:rPr>
              <w:t xml:space="preserve">IDS 2027 (Bali, 05-07/04/2027); kỷ yếu Springer LNCS/LNAI cho bài đầy đủ và CCIS cho bài poster, nộp qua EasyChair; hạn nộp 31/10/2026 theo trang aciids.pwr.edu.pl/2027/dates.html. Nhóm nộp kịp hội nghị được cộng điểm</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ABSTRACT / TÓM TẮT</w:t>
      </w:r>
      <w:r/>
    </w:p>
    <w:p>
      <w:pPr>
        <w:pBdr/>
        <w:spacing w:after="120" w:line="360" w:lineRule="auto"/>
        <w:ind/>
        <w:jc w:val="both"/>
        <w:rPr/>
      </w:pPr>
      <w:r>
        <w:rPr>
          <w:rFonts w:ascii="Times New Roman" w:hAnsi="Times New Roman" w:eastAsia="Times New Roman" w:cs="Times New Roman"/>
          <w:b w:val="0"/>
          <w:bCs w:val="0"/>
          <w:sz w:val="24"/>
          <w:szCs w:val="24"/>
        </w:rPr>
        <w:t xml:space="preserve">Tennis is a favourite test bed for machine learning, and published accuracies range from about two thirds to above ninety percent, a spread that confuses students and practitioners alike. Part of the spr</w:t>
      </w:r>
      <w:r>
        <w:rPr>
          <w:rFonts w:ascii="Times New Roman" w:hAnsi="Times New Roman" w:eastAsia="Times New Roman" w:cs="Times New Roman"/>
          <w:b w:val="0"/>
          <w:bCs w:val="0"/>
          <w:sz w:val="24"/>
          <w:szCs w:val="24"/>
        </w:rPr>
        <w:t xml:space="preserve">ead has a simple cause: the public match files store serve statistics of the match itself next to the ranking of the players, so a model that uses them is describing a match that is already over. We use the ATP tour-level match files for 2005 to 2026, abou</w:t>
      </w:r>
      <w:r>
        <w:rPr>
          <w:rFonts w:ascii="Times New Roman" w:hAnsi="Times New Roman" w:eastAsia="Times New Roman" w:cs="Times New Roman"/>
          <w:b w:val="0"/>
          <w:bCs w:val="0"/>
          <w:sz w:val="24"/>
          <w:szCs w:val="24"/>
        </w:rPr>
        <w:t xml:space="preserve">t 63,000 matches, put the two players in random order because the files always list the winner first, and compute ratings, form and head-to-head records from earlier matches only. Three questions are studied: how often the better-ranked player wins by year</w:t>
      </w:r>
      <w:r>
        <w:rPr>
          <w:rFonts w:ascii="Times New Roman" w:hAnsi="Times New Roman" w:eastAsia="Times New Roman" w:cs="Times New Roman"/>
          <w:b w:val="0"/>
          <w:bCs w:val="0"/>
          <w:sz w:val="24"/>
          <w:szCs w:val="24"/>
        </w:rPr>
        <w:t xml:space="preserve">, surface and match format; which of ten classifiers from four model families predicts the winner best when trained up to 2022 and tested on 2024 to 2026 with pre-match features; and how these models compare with two simple rules, how much accuracy is adde</w:t>
      </w:r>
      <w:r>
        <w:rPr>
          <w:rFonts w:ascii="Times New Roman" w:hAnsi="Times New Roman" w:eastAsia="Times New Roman" w:cs="Times New Roman"/>
          <w:b w:val="0"/>
          <w:bCs w:val="0"/>
          <w:sz w:val="24"/>
          <w:szCs w:val="24"/>
        </w:rPr>
        <w:t xml:space="preserve">d when in-match statistics are let in, and whether the probabilities are calibrated. A test run shows about sixty-six percent accuracy for the best pre-match model against sixty-four to sixty-five for the rules, and ninety-two percent once in-match statist</w:t>
      </w:r>
      <w:r>
        <w:rPr>
          <w:rFonts w:ascii="Times New Roman" w:hAnsi="Times New Roman" w:eastAsia="Times New Roman" w:cs="Times New Roman"/>
          <w:b w:val="0"/>
          <w:bCs w:val="0"/>
          <w:sz w:val="24"/>
          <w:szCs w:val="24"/>
        </w:rPr>
        <w:t xml:space="preserve">ics are used. The contribution is a leakage-controlled benchmark that explains the spread of published results. The study is framed under SDG 16 Peace, Justice and Strong Institutions, using the keywords integrity of sport, tennis prediction, data leakage.</w:t>
      </w:r>
      <w:r/>
    </w:p>
    <w:p>
      <w:pPr>
        <w:pBdr/>
        <w:spacing w:after="120" w:line="360" w:lineRule="auto"/>
        <w:ind/>
        <w:jc w:val="both"/>
        <w:rPr/>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b w:val="0"/>
          <w:bCs w:val="0"/>
          <w:sz w:val="24"/>
          <w:szCs w:val="24"/>
        </w:rPr>
        <w:t xml:space="preserve">tennis match prediction, pre-match features, data leakage, Elo rating, forward-in-time validation, calibration, sport analytics</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1. INTRODUCTION / GIỚI THIỆU</w:t>
      </w:r>
      <w:r/>
    </w:p>
    <w:p>
      <w:pPr>
        <w:pStyle w:val="724"/>
        <w:pBdr/>
        <w:spacing w:after="80" w:before="160"/>
        <w:ind/>
        <w:rPr/>
      </w:pPr>
      <w:r>
        <w:rPr>
          <w:rFonts w:ascii="Times New Roman" w:hAnsi="Times New Roman" w:eastAsia="Times New Roman" w:cs="Times New Roman"/>
          <w:b/>
          <w:bCs/>
          <w:color w:val="000000"/>
          <w:sz w:val="24"/>
          <w:szCs w:val="24"/>
        </w:rPr>
        <w:t xml:space="preserve">1.1. Literature review / Tình hình nghiên cứu trong và ngoài nước</w:t>
      </w:r>
      <w:r/>
    </w:p>
    <w:p>
      <w:pPr>
        <w:pBdr/>
        <w:spacing w:after="120" w:line="360" w:lineRule="auto"/>
        <w:ind/>
        <w:jc w:val="both"/>
        <w:rPr/>
      </w:pPr>
      <w:r>
        <w:rPr>
          <w:rFonts w:ascii="Times New Roman" w:hAnsi="Times New Roman" w:eastAsia="Times New Roman" w:cs="Times New Roman"/>
          <w:b w:val="0"/>
          <w:bCs w:val="0"/>
          <w:sz w:val="24"/>
          <w:szCs w:val="24"/>
        </w:rPr>
        <w:t xml:space="preserve">Wilkens (2021) so nhiều mô hình học máy trên quần vợt nam và nữ và thấy độ chính xác dừng ở khoảng 70%, không vượt tỷ lệ cược. Vaugha</w:t>
      </w:r>
      <w:r>
        <w:rPr>
          <w:rFonts w:ascii="Times New Roman" w:hAnsi="Times New Roman" w:eastAsia="Times New Roman" w:cs="Times New Roman"/>
          <w:b w:val="0"/>
          <w:bCs w:val="0"/>
          <w:sz w:val="24"/>
          <w:szCs w:val="24"/>
        </w:rPr>
        <w:t xml:space="preserve">n Williams và cộng sự (2021) đánh giá các biến thể Elo cho quần vợt chuyên nghiệp. Bunker và cộng sự (2024) so Elo với học máy bằng chia theo thời gian và thấy Elo rất cạnh tranh. Gao và Kowalczyk (2021) báo rừng ngẫu nhiên đạt trên 80% với kết luận sức mạ</w:t>
      </w:r>
      <w:r>
        <w:rPr>
          <w:rFonts w:ascii="Times New Roman" w:hAnsi="Times New Roman" w:eastAsia="Times New Roman" w:cs="Times New Roman"/>
          <w:b w:val="0"/>
          <w:bCs w:val="0"/>
          <w:sz w:val="24"/>
          <w:szCs w:val="24"/>
        </w:rPr>
        <w:t xml:space="preserve">nh giao bóng là yếu tố chính, dùng thống kê giao bóng của chính trận đấu. Kapoor và Narayanan (2023) gọi việc dùng thông tin chỉ có sau thời điểm dự đoán là một dạng rò rỉ phổ biến. Van Calster và cộng sự (2019) yêu cầu kiểm tra độ hiệu chỉnh của xác suất.</w:t>
      </w:r>
      <w:r/>
    </w:p>
    <w:p>
      <w:pPr>
        <w:pBdr/>
        <w:spacing w:after="120" w:line="360" w:lineRule="auto"/>
        <w:ind/>
        <w:jc w:val="both"/>
        <w:rPr/>
      </w:pPr>
      <w:r>
        <w:rPr>
          <w:rFonts w:ascii="Times New Roman" w:hAnsi="Times New Roman" w:eastAsia="Times New Roman" w:cs="Times New Roman"/>
          <w:b w:val="0"/>
          <w:bCs w:val="0"/>
          <w:sz w:val="24"/>
          <w:szCs w:val="24"/>
        </w:rPr>
        <w:t xml:space="preserve">Trong các bài nhóm tìm được, chưa có bài nào đặt cùng mười mô hình dưới hai thiết lập, chỉ có thông tin trước trận và có thêm số liệu trong trận, trên cùng các trận 2024 đến 2026, để chỉ ra phần độ chính xác đến từ rò rỉ.</w:t>
      </w:r>
      <w:r/>
    </w:p>
    <w:p>
      <w:pPr>
        <w:pStyle w:val="724"/>
        <w:pBdr/>
        <w:spacing w:after="80" w:before="160"/>
        <w:ind/>
        <w:rPr/>
      </w:pPr>
      <w:r>
        <w:rPr>
          <w:rFonts w:ascii="Times New Roman" w:hAnsi="Times New Roman" w:eastAsia="Times New Roman" w:cs="Times New Roman"/>
          <w:b/>
          <w:bCs/>
          <w:color w:val="000000"/>
          <w:sz w:val="24"/>
          <w:szCs w:val="24"/>
        </w:rPr>
        <w:t xml:space="preserve">1.2. The limitation of current works / Hạn chế của các nghiên cứu hiện tại</w:t>
      </w:r>
      <w:r/>
    </w:p>
    <w:p>
      <w:pPr>
        <w:pBdr/>
        <w:spacing w:after="120" w:line="360" w:lineRule="auto"/>
        <w:ind/>
        <w:jc w:val="both"/>
        <w:rPr/>
      </w:pPr>
      <w:r>
        <w:rPr>
          <w:rFonts w:ascii="Times New Roman" w:hAnsi="Times New Roman" w:eastAsia="Times New Roman" w:cs="Times New Roman"/>
          <w:b w:val="0"/>
          <w:bCs w:val="0"/>
          <w:sz w:val="24"/>
          <w:szCs w:val="24"/>
        </w:rPr>
        <w:t xml:space="preserve">Các con số từ 66% đến trên 90% được trích cạnh nhau như thể cùng một bài toán. File dữ liệu luôn ghi người thắng trước, nếu không </w:t>
      </w:r>
      <w:r>
        <w:rPr>
          <w:rFonts w:ascii="Times New Roman" w:hAnsi="Times New Roman" w:eastAsia="Times New Roman" w:cs="Times New Roman"/>
          <w:b w:val="0"/>
          <w:bCs w:val="0"/>
          <w:sz w:val="24"/>
          <w:szCs w:val="24"/>
        </w:rPr>
        <w:t xml:space="preserve">xáo thứ tự thì nhãn lộ ngay trong vị trí cột. Độ hiệu chỉnh của xác suất, điều cần cho mọi quyết định, ít khi được báo. Đề tài lấp chỗ trống bằng thứ tự người chơi ngẫu nhiên, đặc trưng chỉ tính từ các trận trước và phép so có kiểm soát giữa hai thiết lập.</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w:t>
      </w:r>
      <w:r>
        <w:rPr>
          <w:rFonts w:ascii="Times New Roman" w:hAnsi="Times New Roman" w:eastAsia="Times New Roman" w:cs="Times New Roman"/>
          <w:i/>
          <w:iCs/>
          <w:sz w:val="24"/>
          <w:szCs w:val="24"/>
        </w:rPr>
        <w:t xml:space="preserve"> Khoảng trống rút ra từ ba baseline uy tín và câu hỏi nghiên cứu lấp khoảng trống đó</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00"/>
        <w:gridCol w:w="2400"/>
        <w:gridCol w:w="22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Baseline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Đã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Chưa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Wilkens (2021), J. Sports Analytics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nhiều mô hình trên ATP và WTA, khoảng 70%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đo riêng phần do số liệu trong trận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Vaughan Williams et al. (2021), J. Quant. Anal. Sports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Đánh giá các biến thể Elo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mười mô hình học máy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Bunker et al. (2024), Proc. IMechE Part 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Elo so với học máy, chia theo thời gian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phép thử rò rỉ có kiểm soát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Gao and Kowalczyk (2021), J. Sports Analytics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Rừng ngẫu nhiên trên 80% với thống kê giao bóng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Dùng số liệu của chính trận đấu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Kapoor and Narayanan (2023), Patterns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Phân loại các kiểu rò rỉ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số liệu thể thao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1.3. The necessity of the research / Sự cần thiết tiến hành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t</w:t>
      </w:r>
      <w:r>
        <w:rPr>
          <w:rFonts w:ascii="Times New Roman" w:hAnsi="Times New Roman" w:eastAsia="Times New Roman" w:cs="Times New Roman"/>
          <w:b w:val="0"/>
          <w:bCs w:val="0"/>
          <w:sz w:val="24"/>
          <w:szCs w:val="24"/>
        </w:rPr>
        <w:t xml:space="preserve">rả lời câu hỏi vì sao các bài báo về dự đoán quần vợt báo độ chính xác chênh nhau gần ba mươi điểm và con số nào là thật. Tính mới là phép so có kiểm soát giữa thiết lập trước trận và thiết lập có số liệu trong trận trên cùng dữ liệu, cùng mười mô hình. Ch</w:t>
      </w:r>
      <w:r>
        <w:rPr>
          <w:rFonts w:ascii="Times New Roman" w:hAnsi="Times New Roman" w:eastAsia="Times New Roman" w:cs="Times New Roman"/>
          <w:b w:val="0"/>
          <w:bCs w:val="0"/>
          <w:sz w:val="24"/>
          <w:szCs w:val="24"/>
        </w:rPr>
        <w:t xml:space="preserve">ủ đề thuộc hướng Trustworthy AI, đúng phạm vi hệ thống thông tin thông minh và cơ sở dữ liệu của ACIIDS, gắn SDG 16 qua tính minh bạch trong thể thao. Về thực tiễn, đây là ví dụ dễ hiểu để dạy và kiểm tra rò rỉ dữ liệu, áp dụng được cho y tế hay tài chính.</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được đặt </w:t>
      </w:r>
      <w:r>
        <w:rPr>
          <w:rFonts w:ascii="Times New Roman" w:hAnsi="Times New Roman" w:eastAsia="Times New Roman" w:cs="Times New Roman"/>
          <w:b w:val="0"/>
          <w:bCs w:val="0"/>
          <w:sz w:val="24"/>
          <w:szCs w:val="24"/>
        </w:rPr>
        <w:t xml:space="preserve">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2.</w:t>
      </w:r>
      <w:r>
        <w:rPr>
          <w:rFonts w:ascii="Times New Roman" w:hAnsi="Times New Roman" w:eastAsia="Times New Roman" w:cs="Times New Roman"/>
          <w:i/>
          <w:iCs/>
          <w:sz w:val="24"/>
          <w:szCs w:val="24"/>
        </w:rPr>
        <w:t xml:space="preserve"> Tiêu chí chọn đề tài và mức đáp ứng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Tiêu chí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Mức đáp ứng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tải được, giấy phép mở</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GitHub, mỗi năm một file CSV, không cần tài khoản, giấy phép CC BY-NC-SA 4.0: raw.githubusercontent.com/Aneeshers/tennis-sackmann-archive/83733587353df8a41f2fd4f516147d5aa83f5a8d/atp/atp_matches_&lt;NĂM&gt;.csv (2005 đến 2026)</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Quy mô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62.895 trận, 49 cột; file 2026 mới đến giải Roland Garros; bảng mô hình dùng 50.057 trận từ 2008</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Baseline uy tín 2025-2026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Bunker et al. 2024 (Proc. IMechE Part P); Wilkens 2021 (Journal of Sports Analytics); Gao and Kowalczyk 2021 (Journal of Sports Analytics)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Giá trị thực tiễn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rò rỉ dữ liệu trong mô hình dự báo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Hướng nghiên cứu và SDG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Trustworthy AI; SDG 16 Peace, Justice and Strong Institutions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Khả thi trước hạn nộp với 2 sinh viên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có code mẫu trong mục 8; code đã chạy thử trên dữ liệu thật trong khoảng năm phút, mười mô hình chạy trên CPU</w:t>
            </w:r>
            <w:r/>
          </w:p>
        </w:tc>
      </w:tr>
    </w:tbl>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3.</w:t>
      </w:r>
      <w:r>
        <w:rPr>
          <w:rFonts w:ascii="Times New Roman" w:hAnsi="Times New Roman" w:eastAsia="Times New Roman" w:cs="Times New Roman"/>
          <w:i/>
          <w:iCs/>
          <w:sz w:val="24"/>
          <w:szCs w:val="24"/>
        </w:rPr>
        <w:t xml:space="preserve"> Gắn kết với Mục tiêu Phát triển Bền vững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tiêu SDG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Cụm từ khoá Elsevier dùng trong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Đóng góp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SDG 16 Peace, Justice and Strong Institutions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integrity of sport, tennis prediction, data leakage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Làm rõ con số nào trong dự báo thể thao là trung thực (chỉ tiêu 16.6 về minh bạch).</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2. RESEARCH OBJECTIVES / MỤC TIÊU CỦA ĐỀ TÀI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các file theo năm, bỏ trận bỏ cuộc, xáo thứ tự hai người chơi, tính Elo, Elo theo mặt sân, phong độ và đối đầu trước từng trận, có nhật ký.</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RQ1: mô tả tỷ lệ người xếp hạng cao hơn thắng theo năm, mặt sân và thể thức năm set bằng SQL.</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so sánh mười mô hình thuộc bốn họ chỉ với đặc trưng trước trận, huấn luyện 2008 đến 2022, kiểm thử 2024 đến 2026, năm seed.</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mô hình so với hai quy tắc; cùng mô hình khi thêm số liệu trong trận; theo mặt sân và cấp giải; độ </w:t>
      </w:r>
      <w:r>
        <w:rPr>
          <w:rFonts w:ascii="Times New Roman" w:hAnsi="Times New Roman" w:eastAsia="Times New Roman" w:cs="Times New Roman"/>
          <w:b w:val="0"/>
          <w:bCs w:val="0"/>
          <w:sz w:val="24"/>
          <w:szCs w:val="24"/>
        </w:rPr>
        <w:t xml:space="preserve">hiệu chỉnh; độ chính xác theo mức tự tin. Phần nâng cao cho hội nghị hạng B: tinh chỉnh tham số trên phần validation tách từ tập huấn luyện, mô hình trộn bốn họ, khoảng tin cậy bootstrap cho chênh lệch, hiệu chỉnh xác suất và độ ổn định của lời giải thích.</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Hoàn thành báo cáo theo template Springer LNCS của ACIIDS 2027 và slide, nộp LMS trước hạn và review vấn đáp để lấy điểm On-going Assessment 2; nộp kịp hội nghị (hạn 31/10/2026) thì được cộng điểm.</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3. RESEARCH SCOPE / PHẠM VI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Các file trận đấu ATP cấp tour của Jeff Sackmann (Tennis Abstract), giấy phép CC BY-NC-SA 4.0, giai đoạn 2005 đến tháng 5/2026 với 62.895 trận và 49 cột gồm giải, mặt sân, thứ hạng, tuổi, chiều</w:t>
      </w:r>
      <w:r>
        <w:rPr>
          <w:rFonts w:ascii="Times New Roman" w:hAnsi="Times New Roman" w:eastAsia="Times New Roman" w:cs="Times New Roman"/>
          <w:b w:val="0"/>
          <w:bCs w:val="0"/>
          <w:sz w:val="24"/>
          <w:szCs w:val="24"/>
        </w:rPr>
        <w:t xml:space="preserve"> cao hai người chơi và thống kê giao bóng của trận. Bộ này được chọn vì là nguồn chuẩn của hầu hết bài báo về quần vợt và đủ lớn. Kho gốc đã bị chủ sở hữu gỡ trong năm 2026 nên đề tài dùng bản lưu trên GitHub cố định theo một commit, và ghi rõ điều này tro</w:t>
      </w:r>
      <w:r>
        <w:rPr>
          <w:rFonts w:ascii="Times New Roman" w:hAnsi="Times New Roman" w:eastAsia="Times New Roman" w:cs="Times New Roman"/>
          <w:b w:val="0"/>
          <w:bCs w:val="0"/>
          <w:sz w:val="24"/>
          <w:szCs w:val="24"/>
        </w:rPr>
        <w:t xml:space="preserve">ng mục Data. Ba năm đầu chỉ dùng để khởi động điểm Elo. Mô hình: logistic, SVM tuyến tính, k-NN, cây quyết định, random forest, extra trees, HistGradientBoosting, LightGBM, XGBoost, MLP nhỏ. Đề tài không dùng tỷ lệ cược và không đưa ra khuyến nghị cá cược.</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4. FEASIBILITY OF RESEARCH / TÍNH KHẢ THI CỦA ĐỀ TÀI</w:t>
      </w:r>
      <w:r/>
    </w:p>
    <w:p>
      <w:pPr>
        <w:pBdr/>
        <w:spacing w:after="120" w:line="360" w:lineRule="auto"/>
        <w:ind/>
        <w:jc w:val="both"/>
        <w:rPr/>
      </w:pPr>
      <w:r>
        <w:rPr>
          <w:rFonts w:ascii="Times New Roman" w:hAnsi="Times New Roman" w:eastAsia="Times New Roman" w:cs="Times New Roman"/>
          <w:b w:val="0"/>
          <w:bCs w:val="0"/>
          <w:sz w:val="24"/>
          <w:szCs w:val="24"/>
        </w:rPr>
        <w:t xml:space="preserve">Dữ liệu là 22 file CS</w:t>
      </w:r>
      <w:r>
        <w:rPr>
          <w:rFonts w:ascii="Times New Roman" w:hAnsi="Times New Roman" w:eastAsia="Times New Roman" w:cs="Times New Roman"/>
          <w:b w:val="0"/>
          <w:bCs w:val="0"/>
          <w:sz w:val="24"/>
          <w:szCs w:val="24"/>
        </w:rPr>
        <w:t xml:space="preserve">V nhỏ. Toàn bộ pipeline đã chạy thử trên dữ liệu thật trong khoảng năm phút với một seed. Nhóm hai người chia phần dữ liệu và phần mô hình. Rủi ro là bản lưu dữ liệu bị gỡ; xử lý bằng tải toàn bộ file ngay tuần đầu và lưu trong thư mục dữ liệu thô nộp LMS.</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5. APPROACH AND METHOD / CÁCH TIẾP CẬN VÀ PHƯƠNG PHÁP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đi theo pipeline bảy bước của môn AD</w:t>
      </w:r>
      <w:r>
        <w:rPr>
          <w:rFonts w:ascii="Times New Roman" w:hAnsi="Times New Roman" w:eastAsia="Times New Roman" w:cs="Times New Roman"/>
          <w:b w:val="0"/>
          <w:bCs w:val="0"/>
          <w:sz w:val="24"/>
          <w:szCs w:val="24"/>
        </w:rPr>
        <w:t xml:space="preserve">Y201m, trong đó Bước 1 và 2 tạo bộ dữ liệu sạch có nhật ký, Bước 3 dùng SQL để trả lời RQ1 và tạo đặc trưng, Bước 4 và 6 dùng Python để huấn luyện mười mô hình trả lời RQ2, Bước 5 tạo hình cho mọi câu hỏi, và Bước 7 gói kết quả thành dashboard. Mọi mô hình</w:t>
      </w:r>
      <w:r>
        <w:rPr>
          <w:rFonts w:ascii="Times New Roman" w:hAnsi="Times New Roman" w:eastAsia="Times New Roman" w:cs="Times New Roman"/>
          <w:b w:val="0"/>
          <w:bCs w:val="0"/>
          <w:sz w:val="24"/>
          <w:szCs w:val="24"/>
        </w:rPr>
        <w:t xml:space="preserve">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các file; xáo thứ tự người chơi; tính Elo, phong độ, đối đầu; SQL theo năm, mặt sân, mức chênh Elo.</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Chia tiến theo năm; tách đặc trưng trước trận và số liệu trong trận.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mười mô hình chỉ với đặc trưng trước trận; ROC-AUC, PR-AUC, Brier.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hai quy tắc; thêm số liệu trong trận; mặt sân và cấp giải; hiệu chỉnh; mức tự tin.</w:t>
      </w:r>
      <w:r/>
    </w:p>
    <w:p>
      <w:pPr>
        <w:pBdr/>
        <w:spacing w:after="60" w:before="120"/>
        <w:ind/>
        <w:jc w:val="center"/>
        <w:rPr/>
      </w:pPr>
      <w:r>
        <mc:AlternateContent>
          <mc:Choice Requires="wpg">
            <w:drawing>
              <wp:inline xmlns:wp="http://schemas.openxmlformats.org/drawingml/2006/wordprocessingDrawing" distT="0" distB="0" distL="0" distR="0">
                <wp:extent cx="552450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524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182.25pt;mso-wrap-distance-left:0.00pt;mso-wrap-distance-top:0.00pt;mso-wrap-distance-right:0.00pt;mso-wrap-distance-bottom:0.00pt;z-index:1;" stroked="false">
                <v:imagedata r:id="rId9"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1.</w:t>
      </w:r>
      <w:r>
        <w:rPr>
          <w:rFonts w:ascii="Times New Roman" w:hAnsi="Times New Roman" w:eastAsia="Times New Roman" w:cs="Times New Roman"/>
          <w:i/>
          <w:iCs/>
          <w:sz w:val="24"/>
          <w:szCs w:val="24"/>
        </w:rPr>
        <w:t xml:space="preserve"> Sáu bước của pipeline chạy theo hai hàng, hàng trên là dữ liệu và SQL trong giai đoạn 1 và 2, hàng dưới là mô hình và viết bài trong giai đoạn 2 và 3, các nhánh xanh là sản phẩm đưa vào bài.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4.</w:t>
      </w:r>
      <w:r>
        <w:rPr>
          <w:rFonts w:ascii="Times New Roman" w:hAnsi="Times New Roman" w:eastAsia="Times New Roman" w:cs="Times New Roman"/>
          <w:i/>
          <w:iCs/>
          <w:sz w:val="24"/>
          <w:szCs w:val="24"/>
        </w:rPr>
        <w:t xml:space="preserve"> Ánh xạ câu hỏi nghiên cứu, bước thực hiện, metric và sản phẩm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200"/>
        <w:gridCol w:w="2300"/>
        <w:gridCol w:w="2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 và công cụ</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Metric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trong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Bước 5 biểu đồ</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Thống kê mô tả, tương quan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2, Hình 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và 6, mười mô hình, năm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MAE, RMSE, nRMSE, NSE, macro-F1, PR-AUC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3 có trung bình và độ lệch, Hình 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 mở rộng theo giao thức riêng của đề tài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chi phí, ECE, độ bao phủ, mức chênh giữa hai cách chia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4, Hình 4 và 5</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6. RESEARCH PLAN / KẾ HOẠCH THỰC HIỆN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cương này làm trong ba giai đoạn, bắt đầu từ tuần 5 của mô</w:t>
      </w:r>
      <w:r>
        <w:rPr>
          <w:rFonts w:ascii="Times New Roman" w:hAnsi="Times New Roman" w:eastAsia="Times New Roman" w:cs="Times New Roman"/>
          <w:b w:val="0"/>
          <w:bCs w:val="0"/>
          <w:sz w:val="24"/>
          <w:szCs w:val="24"/>
        </w:rPr>
        <w:t xml:space="preserve">n học, từ 05/10 đến 31/10/2026, với sáu bước có code mẫu để nhóm vừa học cách làm vừa có báo cáo hoàn chỉnh cuối giai đoạn 3. Giai đoạn 1 dựng dữ liệu sạch và SQL trả lời RQ1, giai đoạn 2 xong đặc trưng, mười mô hình và bảng RQ2, giai đoạn 3 làm câu hỏi th</w:t>
      </w:r>
      <w:r>
        <w:rPr>
          <w:rFonts w:ascii="Times New Roman" w:hAnsi="Times New Roman" w:eastAsia="Times New Roman" w:cs="Times New Roman"/>
          <w:b w:val="0"/>
          <w:bCs w:val="0"/>
          <w:sz w:val="24"/>
          <w:szCs w:val="24"/>
        </w:rPr>
        <w:t xml:space="preserve">ứ ba, vẽ hình, viết báo cáo và làm slide. Để lấy điểm cột On-going Assessment 2, nhóm nộp bài lên LMS trước hạn và tham gia buổi review vấn đáp. Bài nộp LMS gồm thư mục dữ liệu thô, thư mục dữ liệu đã làm sạch, file PDF báo cáo theo template hội nghị, file</w:t>
      </w:r>
      <w:r>
        <w:rPr>
          <w:rFonts w:ascii="Times New Roman" w:hAnsi="Times New Roman" w:eastAsia="Times New Roman" w:cs="Times New Roman"/>
          <w:b w:val="0"/>
          <w:bCs w:val="0"/>
          <w:sz w:val="24"/>
          <w:szCs w:val="24"/>
        </w:rPr>
        <w:t xml:space="preserve"> slide theo template và nhật ký AI Audit Log. Sinh viên đứng tên tác giả và tác giả liên hệ của báo cáo, viết toàn bộ nội dung; giảng viên hướng dẫn góp ý từng mục và đứng tên cuối danh sách với vai trò mentor. Nhóm nào nộp kịp hội nghị thì được cộng điểm.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5.</w:t>
      </w:r>
      <w:r>
        <w:rPr>
          <w:rFonts w:ascii="Times New Roman" w:hAnsi="Times New Roman" w:eastAsia="Times New Roman" w:cs="Times New Roman"/>
          <w:i/>
          <w:iCs/>
          <w:sz w:val="24"/>
          <w:szCs w:val="24"/>
        </w:rPr>
        <w:t xml:space="preserve"> Kế hoạch thực hiện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800"/>
        <w:gridCol w:w="3400"/>
        <w:gridCol w:w="2260"/>
        <w:gridCol w:w="13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Date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Task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Output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Person in charge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05/10-11/10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Tải dữ liệu, xáo thứ tự, tính Elo và phong độ, nhật ký, SQL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Parquet, nhật ký làm sạch, bảng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12/10-18/10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dữ liệu, 10 mô hình 5 seed, bảng RQ2; viết Data và Method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A: SQL; SV B: mô hình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19/10-31/10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Phép thử rò rỉ, so với quy tắc, hiệu chỉnh; viết báo cáo và slide; rà soát trích dẫn; nộp LMS, nộp hội nghị nếu kịp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RQ3, PDF báo cáo, slide, gói nộp LMS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báo cáo và slide;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02/11-08/11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bài lên LMS, review vấn đáp On-going Assessment 2; sửa bài theo góp ý; dashboard Bước 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Điểm On-going Assessment 2; dashboard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chấm vấn đáp</w:t>
            </w:r>
            <w:r/>
          </w:p>
        </w:tc>
      </w:tr>
    </w:tbl>
    <w:p>
      <w:pPr>
        <w:pBdr/>
        <w:spacing w:after="120" w:line="360" w:lineRule="auto"/>
        <w:ind/>
        <w:jc w:val="both"/>
        <w:rPr/>
      </w:pPr>
      <w:r>
        <w:rPr>
          <w:rFonts w:ascii="Times New Roman" w:hAnsi="Times New Roman" w:eastAsia="Times New Roman" w:cs="Times New Roman"/>
          <w:b/>
          <w:bCs/>
          <w:sz w:val="24"/>
          <w:szCs w:val="24"/>
        </w:rPr>
        <w:t xml:space="preserve">Computational resource requirements: </w:t>
      </w:r>
      <w:r>
        <w:rPr>
          <w:rFonts w:ascii="Times New Roman" w:hAnsi="Times New Roman" w:eastAsia="Times New Roman" w:cs="Times New Roman"/>
          <w:b w:val="0"/>
          <w:bCs w:val="0"/>
          <w:sz w:val="24"/>
          <w:szCs w:val="24"/>
        </w:rPr>
        <w:t xml:space="preserve">máy tính cá nhân 8-16 GB RAM cho toàn bộ pi</w:t>
      </w:r>
      <w:r>
        <w:rPr>
          <w:rFonts w:ascii="Times New Roman" w:hAnsi="Times New Roman" w:eastAsia="Times New Roman" w:cs="Times New Roman"/>
          <w:b w:val="0"/>
          <w:bCs w:val="0"/>
          <w:sz w:val="24"/>
          <w:szCs w:val="24"/>
        </w:rPr>
        <w:t xml:space="preserve">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7. EXPECTED RESULTS / DỰ KIẾN KẾT QUẢ ĐỀ TÀI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6.</w:t>
      </w:r>
      <w:r>
        <w:rPr>
          <w:rFonts w:ascii="Times New Roman" w:hAnsi="Times New Roman" w:eastAsia="Times New Roman" w:cs="Times New Roman"/>
          <w:i/>
          <w:iCs/>
          <w:sz w:val="24"/>
          <w:szCs w:val="24"/>
        </w:rPr>
        <w:t xml:space="preserve"> Kết quả dự kiến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Hạng 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Dự kiến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dữ liệu và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 GitHub tái tạo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Trong lần chạy thử, người xếp hạng cao hơn thắng khoảng 64% số trận ở các năm 2024 đến 2026</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Trong lần chạy thử, mô hình tốt nhất đạt ROC-AUC 0,73 chỉ với thông tin trước trận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Trong lần chạy thử, mô hình trước t</w:t>
            </w:r>
            <w:r>
              <w:rPr>
                <w:rFonts w:ascii="Times New Roman" w:hAnsi="Times New Roman" w:eastAsia="Times New Roman" w:cs="Times New Roman"/>
                <w:b w:val="0"/>
                <w:bCs w:val="0"/>
                <w:i w:val="0"/>
                <w:iCs w:val="0"/>
                <w:sz w:val="20"/>
                <w:szCs w:val="20"/>
              </w:rPr>
              <w:t xml:space="preserve">rận đúng 66,0% so với 64,3% của quy tắc thứ hạng và 64,6% của quy tắc Elo; thêm số liệu trong trận thì cùng mô hình đạt 91,9%; ở Grand Slam mô hình đúng 72,8%; xác suất được hiệu chỉnh tốt, với các trận mô hình tự tin trên 75% thì đúng 82%. Phần nâng cao t</w:t>
            </w:r>
            <w:r>
              <w:rPr>
                <w:rFonts w:ascii="Times New Roman" w:hAnsi="Times New Roman" w:eastAsia="Times New Roman" w:cs="Times New Roman"/>
                <w:b w:val="0"/>
                <w:bCs w:val="0"/>
                <w:i w:val="0"/>
                <w:iCs w:val="0"/>
                <w:sz w:val="20"/>
                <w:szCs w:val="20"/>
              </w:rPr>
              <w:t xml:space="preserve">rên dữ liệu thật: MLP nhỏ (0,727), mô hình trộn bốn họ (0,726) và LightGBM tinh chỉnh (0,725) không tách được nhau theo khoảng bootstrap 95%; hiệu chỉnh đẳng điệu giảm ECE từ 0,028 xuống 0,018; thứ hạng đặc trưng ổn định giữa ba seed (tương quan hạng 0,89)</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nộp LMS lấy điểm On-going Assessment 2 (dữ liệu thô, dữ liệu sạch, PDF báo cáo, slide, AI Audit Log); bản nộp hội nghị do sinh viên đứng tên nếu kịp hạn</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8. IMPLEMENTATION GUIDE / HƯỚNG DẪN CODE, TRÌNH BÀY VÀ GIẢI THÍCH THEO SÁU BƯỚC</w:t>
      </w:r>
      <w:r/>
    </w:p>
    <w:p>
      <w:pPr>
        <w:pBdr/>
        <w:spacing w:after="120" w:line="360" w:lineRule="auto"/>
        <w:ind/>
        <w:jc w:val="both"/>
        <w:rPr/>
      </w:pPr>
      <w:r>
        <w:rPr>
          <w:rFonts w:ascii="Times New Roman" w:hAnsi="Times New Roman" w:eastAsia="Times New Roman" w:cs="Times New Roman"/>
          <w:b w:val="0"/>
          <w:bCs w:val="0"/>
          <w:sz w:val="24"/>
          <w:szCs w:val="24"/>
        </w:rPr>
        <w:t xml:space="preserve">Phần này chỉ đường cho nhóm từ dữ liệu thô đến bảng kết quả theo sáu bước đầu của môn trong ba giai đoạn (Bước 7 dashboard làm sau khi nộp bài). Mỗi bước gồm ba phần: code làm gì, trình bày gì trong bài, và giải thích thế nào để người đọc tin. Code đầy</w:t>
      </w:r>
      <w:r>
        <w:rPr>
          <w:rFonts w:ascii="Times New Roman" w:hAnsi="Times New Roman" w:eastAsia="Times New Roman" w:cs="Times New Roman"/>
          <w:b w:val="0"/>
          <w:bCs w:val="0"/>
          <w:sz w:val="24"/>
          <w:szCs w:val="24"/>
        </w:rPr>
        <w:t xml:space="preserve">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r/>
    </w:p>
    <w:p>
      <w:pPr>
        <w:pStyle w:val="724"/>
        <w:pBdr/>
        <w:spacing w:after="80" w:before="160"/>
        <w:ind/>
        <w:rPr/>
      </w:pPr>
      <w:r>
        <w:rPr>
          <w:rFonts w:ascii="Times New Roman" w:hAnsi="Times New Roman" w:eastAsia="Times New Roman" w:cs="Times New Roman"/>
          <w:b/>
          <w:bCs/>
          <w:color w:val="000000"/>
          <w:sz w:val="24"/>
          <w:szCs w:val="24"/>
        </w:rPr>
        <w:t xml:space="preserve">8.0. Vì sao phải làm sáu bước và mỗi bước giúp gì cho bài báo</w:t>
      </w:r>
      <w:r/>
    </w:p>
    <w:p>
      <w:pPr>
        <w:pBdr/>
        <w:spacing w:after="120" w:line="360" w:lineRule="auto"/>
        <w:ind/>
        <w:jc w:val="both"/>
        <w:rPr/>
      </w:pPr>
      <w:r>
        <w:rPr>
          <w:rFonts w:ascii="Times New Roman" w:hAnsi="Times New Roman" w:eastAsia="Times New Roman" w:cs="Times New Roman"/>
          <w:b w:val="0"/>
          <w:bCs w:val="0"/>
          <w:sz w:val="24"/>
          <w:szCs w:val="24"/>
        </w:rPr>
        <w:t xml:space="preserve">Sáu bước không phải thủ tục của môn học mà là chuỗi bằng chứng để một người phản biện tin kết quả. Bước 1 và 2 tạo ra bộ</w:t>
      </w:r>
      <w:r>
        <w:rPr>
          <w:rFonts w:ascii="Times New Roman" w:hAnsi="Times New Roman" w:eastAsia="Times New Roman" w:cs="Times New Roman"/>
          <w:b w:val="0"/>
          <w:bCs w:val="0"/>
          <w:sz w:val="24"/>
          <w:szCs w:val="24"/>
        </w:rPr>
        <w:t xml:space="preserve">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w:t>
      </w:r>
      <w:r>
        <w:rPr>
          <w:rFonts w:ascii="Times New Roman" w:hAnsi="Times New Roman" w:eastAsia="Times New Roman" w:cs="Times New Roman"/>
          <w:b w:val="0"/>
          <w:bCs w:val="0"/>
          <w:sz w:val="24"/>
          <w:szCs w:val="24"/>
        </w:rPr>
        <w:t xml:space="preserve">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w:t>
      </w:r>
      <w:r>
        <w:rPr>
          <w:rFonts w:ascii="Times New Roman" w:hAnsi="Times New Roman" w:eastAsia="Times New Roman" w:cs="Times New Roman"/>
          <w:b w:val="0"/>
          <w:bCs w:val="0"/>
          <w:sz w:val="24"/>
          <w:szCs w:val="24"/>
        </w:rPr>
        <w:t xml:space="preserve">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r/>
    </w:p>
    <w:p>
      <w:pPr>
        <w:pBdr/>
        <w:spacing w:after="120" w:line="360" w:lineRule="auto"/>
        <w:ind/>
        <w:jc w:val="both"/>
        <w:rPr/>
      </w:pPr>
      <w:r>
        <w:rPr>
          <w:rFonts w:ascii="Times New Roman" w:hAnsi="Times New Roman" w:eastAsia="Times New Roman" w:cs="Times New Roman"/>
          <w:b w:val="0"/>
          <w:bCs w:val="0"/>
          <w:sz w:val="24"/>
          <w:szCs w:val="24"/>
        </w:rPr>
        <w:t xml:space="preserve">Chọn cột từ nhiều cột là việc quan trọng nhất của Bước 2 đến 4 vì cột thừ</w:t>
      </w:r>
      <w:r>
        <w:rPr>
          <w:rFonts w:ascii="Times New Roman" w:hAnsi="Times New Roman" w:eastAsia="Times New Roman" w:cs="Times New Roman"/>
          <w:b w:val="0"/>
          <w:bCs w:val="0"/>
          <w:sz w:val="24"/>
          <w:szCs w:val="24"/>
        </w:rPr>
        <w:t xml:space="preserve">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w:t>
      </w:r>
      <w:r>
        <w:rPr>
          <w:rFonts w:ascii="Times New Roman" w:hAnsi="Times New Roman" w:eastAsia="Times New Roman" w:cs="Times New Roman"/>
          <w:b w:val="0"/>
          <w:bCs w:val="0"/>
          <w:sz w:val="24"/>
          <w:szCs w:val="24"/>
        </w:rPr>
        <w:t xml:space="preserve">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w:t>
      </w:r>
      <w:r>
        <w:rPr>
          <w:rFonts w:ascii="Times New Roman" w:hAnsi="Times New Roman" w:eastAsia="Times New Roman" w:cs="Times New Roman"/>
          <w:b w:val="0"/>
          <w:bCs w:val="0"/>
          <w:sz w:val="24"/>
          <w:szCs w:val="24"/>
        </w:rPr>
        <w:t xml:space="preserve">ai, nên không thể rò rỉ; (4) sau khi mô hình chạy, permutation importance xác nhận cột nào thực sự đóng góp, cột nào có thể bỏ để mô hình nhẹ hơn. Cột được giữ phải nối về một câu hỏi: cột mô tả cho RQ1, cột dự báo cho RQ2, cột nhóm hoặc điều kiện cho RQ3.</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7.</w:t>
      </w:r>
      <w:r>
        <w:rPr>
          <w:rFonts w:ascii="Times New Roman" w:hAnsi="Times New Roman" w:eastAsia="Times New Roman" w:cs="Times New Roman"/>
          <w:i/>
          <w:iCs/>
          <w:sz w:val="24"/>
          <w:szCs w:val="24"/>
        </w:rPr>
        <w:t xml:space="preserve"> Mục đích, lợi ích và bằng chứng của từng bước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700"/>
        <w:gridCol w:w="27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đích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Lợi ích cho bài báo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Bằng chứng tạo ra, câu hỏi phục vụ</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Nạp và hiểu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Biết quy mô, thời gian, đơn vị, biến mục tiêu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dữ liệu, tính hợp lệ của phạm vi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profile; nền cho mọi RQ</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Làm sạch, ghép nguồn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tin được, có nguồn thứ hai để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làm sạch trả lời phản biện về số dòng; nguồn thứ hai tạo đặc trưng ngoại sinh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tỷ lệ khớp; RQ1 và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SQL và EDA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câu hỏi mô tả bằng số có kiểm định; tạo đặc trưng trễ đúng thời điểm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có p-value; đặc trưng không rò rỉ; chấm tiêu chí SQL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Q1-Q4, RQ1a-c; 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Python chia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Đánh giá công bằng, không rò rỉ tương lai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tin được; mốc naive cho biết cải thiện thật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số dòng train test;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Trực quan hoá</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Thấy cấu trúc và bất thường; truyền đạt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Hình có caption kết luận là phần phản biện đọc đầu tiên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4 hình RQ2, hình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Mô hình và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mười mô hình công bằng; trả lời câu hỏi thứ ba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kết quả có độ lệch, tinh chỉnh có căn cứ, giải thích ổn định, đóng góp chính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RQ2, tham số, RQ3; RQ2 và 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8.1. Bước 1: hiểu bài toán và nạp dữ liệu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đọc atp_matches_2005.csv đến atp_matches_2026.csv; xáo thứ tự; tính Elo và phong độ; lưu tennis.parquet.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1 (môi trường và nạp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1a: environment and project layout (run once)</w:t>
      </w:r>
      <w:r/>
    </w:p>
    <w:p>
      <w:pPr>
        <w:pBdr/>
        <w:shd w:val="clear" w:color="auto" w:fill="1e1e1e"/>
        <w:spacing w:after="0" w:line="240" w:lineRule="auto"/>
        <w:ind/>
        <w:jc w:val="left"/>
        <w:rPr/>
      </w:pPr>
      <w:r>
        <w:rPr>
          <w:rFonts w:ascii="Consolas" w:hAnsi="Consolas" w:eastAsia="Consolas" w:cs="Consolas"/>
          <w:color w:val="d4d4d4"/>
          <w:sz w:val="17"/>
          <w:szCs w:val="17"/>
        </w:rPr>
        <w:t xml:space="preserve">python -m venv .venv &amp;&amp; </w:t>
      </w:r>
      <w:r>
        <w:rPr>
          <w:rFonts w:ascii="Consolas" w:hAnsi="Consolas" w:eastAsia="Consolas" w:cs="Consolas"/>
          <w:color w:val="dcdcaa"/>
          <w:sz w:val="17"/>
          <w:szCs w:val="17"/>
        </w:rPr>
        <w:t xml:space="preserve">source</w:t>
      </w:r>
      <w:r>
        <w:rPr>
          <w:rFonts w:ascii="Consolas" w:hAnsi="Consolas" w:eastAsia="Consolas" w:cs="Consolas"/>
          <w:color w:val="d4d4d4"/>
          <w:sz w:val="17"/>
          <w:szCs w:val="17"/>
        </w:rPr>
        <w:t xml:space="preserve"> .venv/bin/activate      </w:t>
      </w:r>
      <w:r>
        <w:rPr>
          <w:rFonts w:ascii="Consolas" w:hAnsi="Consolas" w:eastAsia="Consolas" w:cs="Consolas"/>
          <w:color w:val="6a9955"/>
          <w:sz w:val="17"/>
          <w:szCs w:val="17"/>
        </w:rPr>
        <w:t xml:space="preserve"># Windows: .venv\Scripts\activate</w:t>
      </w:r>
      <w:r/>
    </w:p>
    <w:p>
      <w:pPr>
        <w:pBdr/>
        <w:shd w:val="clear" w:color="auto" w:fill="1e1e1e"/>
        <w:spacing w:after="0" w:line="240" w:lineRule="auto"/>
        <w:ind/>
        <w:jc w:val="left"/>
        <w:rPr/>
      </w:pPr>
      <w:r>
        <w:rPr>
          <w:rFonts w:ascii="Consolas" w:hAnsi="Consolas" w:eastAsia="Consolas" w:cs="Consolas"/>
          <w:color w:val="d4d4d4"/>
          <w:sz w:val="17"/>
          <w:szCs w:val="17"/>
        </w:rPr>
        <w:t xml:space="preserve">pip install pandas numpy duckdb pyarrow scikit-learn lightgbm xgboost </w:t>
      </w:r>
      <w:r>
        <w:rPr>
          <w:rFonts w:ascii="Consolas" w:hAnsi="Consolas" w:eastAsia="Consolas" w:cs="Consolas"/>
          <w:color w:val="ce9178"/>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statsmodels matplotlib seaborn ydata-profiling jupyter</w:t>
      </w:r>
      <w:r/>
    </w:p>
    <w:p>
      <w:pPr>
        <w:pBdr/>
        <w:shd w:val="clear" w:color="auto" w:fill="1e1e1e"/>
        <w:spacing w:after="0" w:line="240" w:lineRule="auto"/>
        <w:ind/>
        <w:jc w:val="left"/>
        <w:rPr/>
      </w:pPr>
      <w:r>
        <w:rPr>
          <w:rFonts w:ascii="Consolas" w:hAnsi="Consolas" w:eastAsia="Consolas" w:cs="Consolas"/>
          <w:color w:val="d4d4d4"/>
          <w:sz w:val="17"/>
          <w:szCs w:val="17"/>
        </w:rPr>
        <w:t xml:space="preserve">pip freeze &gt; requirements.txt</w:t>
      </w:r>
      <w:r/>
    </w:p>
    <w:p>
      <w:pPr>
        <w:pBdr/>
        <w:shd w:val="clear" w:color="auto" w:fill="1e1e1e"/>
        <w:spacing w:after="0" w:line="240" w:lineRule="auto"/>
        <w:ind/>
        <w:jc w:val="left"/>
        <w:rPr/>
      </w:pPr>
      <w:r>
        <w:rPr>
          <w:rFonts w:ascii="Consolas" w:hAnsi="Consolas" w:eastAsia="Consolas" w:cs="Consolas"/>
          <w:color w:val="d4d4d4"/>
          <w:sz w:val="17"/>
          <w:szCs w:val="17"/>
        </w:rPr>
        <w:t xml:space="preserve">mkdir -p data/raw data/processed notebooks sql src report</w:t>
      </w:r>
      <w:r/>
    </w:p>
    <w:p>
      <w:pPr>
        <w:pBdr/>
        <w:shd w:val="clear" w:color="auto" w:fill="1e1e1e"/>
        <w:spacing w:after="0" w:line="240" w:lineRule="auto"/>
        <w:ind/>
        <w:jc w:val="left"/>
        <w:rPr/>
      </w:pPr>
      <w:r>
        <w:rPr>
          <w:rFonts w:ascii="Consolas" w:hAnsi="Consolas" w:eastAsia="Consolas" w:cs="Consolas"/>
          <w:color w:val="dcdcaa"/>
          <w:sz w:val="17"/>
          <w:szCs w:val="17"/>
        </w:rPr>
        <w:t xml:space="preserve">printf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"data/raw\ndata/processed\n.venv\n*.parquet\n"</w:t>
      </w:r>
      <w:r>
        <w:rPr>
          <w:rFonts w:ascii="Consolas" w:hAnsi="Consolas" w:eastAsia="Consolas" w:cs="Consolas"/>
          <w:color w:val="d4d4d4"/>
          <w:sz w:val="17"/>
          <w:szCs w:val="17"/>
        </w:rPr>
        <w:t xml:space="preserve"> &gt; .gitignore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40" w:line="360" w:lineRule="auto"/>
        <w:ind/>
        <w:jc w:val="both"/>
        <w:rPr/>
      </w:pPr>
      <w:r>
        <w:rPr>
          <w:rFonts w:ascii="Times New Roman" w:hAnsi="Times New Roman" w:eastAsia="Times New Roman" w:cs="Times New Roman"/>
          <w:b w:val="0"/>
          <w:bCs w:val="0"/>
          <w:sz w:val="24"/>
          <w:szCs w:val="24"/>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1b: ATP tour-level matches 2005 to 2026 from the Tennis Abstract match files of Jeff Sackmann (CC BY-NC-SA 4.0), about 63 thousand matches, 49 columns</w:t>
      </w:r>
      <w:r/>
    </w:p>
    <w:p>
      <w:pPr>
        <w:pBdr/>
        <w:shd w:val="clear" w:color="auto" w:fill="1e1e1e"/>
        <w:spacing w:after="0" w:line="240" w:lineRule="auto"/>
        <w:ind/>
        <w:jc w:val="left"/>
        <w:rPr/>
      </w:pPr>
      <w:r>
        <w:rPr>
          <w:rFonts w:ascii="Consolas" w:hAnsi="Consolas" w:eastAsia="Consolas" w:cs="Consolas"/>
          <w:color w:val="6a9955"/>
          <w:sz w:val="17"/>
          <w:szCs w:val="17"/>
        </w:rPr>
        <w:t xml:space="preserve"># download (one CSV per year, no account; archive of the original repository, fixed to one commit):</w:t>
      </w:r>
      <w:r/>
    </w:p>
    <w:p>
      <w:pPr>
        <w:pBdr/>
        <w:shd w:val="clear" w:color="auto" w:fill="1e1e1e"/>
        <w:spacing w:after="0" w:line="240" w:lineRule="auto"/>
        <w:ind/>
        <w:jc w:val="left"/>
        <w:rPr/>
      </w:pPr>
      <w:r>
        <w:rPr>
          <w:rFonts w:ascii="Consolas" w:hAnsi="Consolas" w:eastAsia="Consolas" w:cs="Consolas"/>
          <w:color w:val="6a9955"/>
          <w:sz w:val="17"/>
          <w:szCs w:val="17"/>
        </w:rPr>
        <w:t xml:space="preserve"># https://raw.githubusercontent.com/Aneeshers/tennis-sackmann-archive/83733587353df8a41f2fd4f516147d5aa83f5a8d/atp/atp_matches_&lt;YEAR&gt;.csv</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glob</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concat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read_csv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sorted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'data/raw/**/atp_matches_20*.csv'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recursive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ignore_index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tourney_date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str</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format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'%Y%m%d'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size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tail</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to_dict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surface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value_counts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to_dict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một bảng mô tả dữ liệu (nguồn, file, số dòng, số cột, thời gian, giấy phép) và một đoạn nêu biến mục tiêu; hai hình từ profile (phân phối mục tiêu, bản đồ thiếu).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nói rõ vì sao chọn phạm vi này (bang, năm, số đơn vị) và số dòng đủ lớn cho mười mô hình; nêu điều bất thường thấy ngay (thiếu theo mùa, giá trị âm, trùng khoá).</w:t>
      </w:r>
      <w:r/>
    </w:p>
    <w:p>
      <w:pPr>
        <w:pStyle w:val="724"/>
        <w:pBdr/>
        <w:spacing w:after="80" w:before="160"/>
        <w:ind/>
        <w:rPr/>
      </w:pPr>
      <w:r>
        <w:rPr>
          <w:rFonts w:ascii="Times New Roman" w:hAnsi="Times New Roman" w:eastAsia="Times New Roman" w:cs="Times New Roman"/>
          <w:b/>
          <w:bCs/>
          <w:color w:val="000000"/>
          <w:sz w:val="24"/>
          <w:szCs w:val="24"/>
        </w:rPr>
        <w:t xml:space="preserve">8.2. Bước 2: hiểu dữ liệu và làm sạch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2 (làm sạch và ghép nguồn):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2: completed matches only; the file always lists the winner first, so the two players are put in a random order; ratings and form are recorded BEFORE each match</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'raw matches'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fillna</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contains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'W/O|RET|DEF|Walkover'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subset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'winner_rank'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'loser_rank'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copy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'completed matches with rankings and surface'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'tourney_id'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'match_num'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kind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'stable'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reset_index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elo</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selo</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form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h2h</w:t>
      </w:r>
      <w:r>
        <w:rPr>
          <w:rFonts w:ascii="Consolas" w:hAnsi="Consolas" w:eastAsia="Consolas" w:cs="Consolas"/>
          <w:color w:val="d4d4d4"/>
          <w:sz w:val="17"/>
          <w:szCs w:val="17"/>
        </w:rPr>
        <w:t xml:space="preserve"> = {}, {}, {}, {}, {};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itertuples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winner_id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loser_id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surface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elo</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1500.0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elo</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1500.0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selo</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1500.0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selo</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1500.0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form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form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tuple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sorted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h2h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h2h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fw</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fw</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fl</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key_a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key_b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elo</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selo</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400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kf</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elo</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key_a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kf</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key_b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kf</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played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form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setdefault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form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setdefault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h2h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hw</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p>
    <w:p>
      <w:pPr>
        <w:pBdr/>
        <w:shd w:val="clear" w:color="auto" w:fill="1e1e1e"/>
        <w:spacing w:after="0" w:line="240" w:lineRule="auto"/>
        <w:ind/>
        <w:jc w:val="left"/>
        <w:rPr/>
      </w:pP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'elo'</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'_l'</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'elo_w'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'elo_l'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'h2h_wins_l'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concat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rng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random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RandomState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flip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rng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y = 1 when player A, chosen at random, won</w:t>
      </w:r>
      <w:r/>
    </w:p>
    <w:p>
      <w:pPr>
        <w:pBdr/>
        <w:shd w:val="clear" w:color="auto" w:fill="1e1e1e"/>
        <w:spacing w:after="0" w:line="240" w:lineRule="auto"/>
        <w:ind/>
        <w:jc w:val="left"/>
        <w:rPr/>
      </w:pPr>
      <w:r>
        <w:rPr>
          <w:rFonts w:ascii="Consolas" w:hAnsi="Consolas" w:eastAsia="Consolas" w:cs="Consolas"/>
          <w:color w:val="9cdcfe"/>
          <w:sz w:val="17"/>
          <w:szCs w:val="17"/>
        </w:rPr>
        <w:t xml:space="preserve">pick</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where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flip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where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flip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difference: player A minus player B</w:t>
      </w:r>
      <w:r/>
    </w:p>
    <w:p>
      <w:pPr>
        <w:pBdr/>
        <w:shd w:val="clear" w:color="auto" w:fill="1e1e1e"/>
        <w:spacing w:after="0" w:line="240" w:lineRule="auto"/>
        <w:ind/>
        <w:jc w:val="left"/>
        <w:rPr/>
      </w:pP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'match_id'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surface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'level'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tourney_level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'best_of_5'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best_of</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'winner_rank'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'loser_rank'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'winner_age'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'loser_age'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'height'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'winner_ht'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'loser_ht'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'elo'</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'elo_w'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'elo_l'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'form10_l'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'h2h_wins_w'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'h2h_wins_l'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'_diff'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pick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log1p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winner_rank_points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fillna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log1p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loser_rank_points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fillna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'log_points_diff'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pick</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'w_ace'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'l_ace'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'double_faults'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'w_df'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'l_df'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'first_serve_won'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'w_1stWon'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'l_1stWon'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'second_serve_won'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'w_2ndWon'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'l_2ndWon'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'break_points_faced'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'w_bpFaced'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'l_bpFaced'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'break_points_saved'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'w_bpSaved'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'l_bpSaved'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'inmatch_'</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'_diff'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pick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statistics of the match itself: only known AFTER it is played</w:t>
      </w:r>
      <w:r/>
    </w:p>
    <w:p>
      <w:pPr>
        <w:pBdr/>
        <w:shd w:val="clear" w:color="auto" w:fill="1e1e1e"/>
        <w:spacing w:after="0" w:line="240" w:lineRule="auto"/>
        <w:ind/>
        <w:jc w:val="left"/>
        <w:rPr/>
      </w:pP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2008</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reset_index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'matches from 2008 (ratings warmed up on 2005 to 2007)'</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'player A won (%)'</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'report/table_cleaning_log.csv'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'data/processed/tennis.parquet'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nhật ký làm sạch (bước, số dòng bỏ, lý do, số dòng còn lại) và tỷ lệ khớp khi ghép nguồn.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mỗi quyết định làm sạch phải có lý do bằng tài liệu hoặc số liệu, không xoá ngoại lai chỉ vì trông lạ; nếu tỷ lệ khớp dưới 90% phải nêu cách xử lý.</w:t>
      </w:r>
      <w:r/>
    </w:p>
    <w:p>
      <w:pPr>
        <w:pStyle w:val="724"/>
        <w:pBdr/>
        <w:spacing w:after="80" w:before="160"/>
        <w:ind/>
        <w:rPr/>
      </w:pPr>
      <w:r>
        <w:rPr>
          <w:rFonts w:ascii="Times New Roman" w:hAnsi="Times New Roman" w:eastAsia="Times New Roman" w:cs="Times New Roman"/>
          <w:b/>
          <w:bCs/>
          <w:color w:val="000000"/>
          <w:sz w:val="24"/>
          <w:szCs w:val="24"/>
        </w:rPr>
        <w:t xml:space="preserve">8.3. Bước 3: phân tích bằng SQL, trả lời RQ1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đưa parquet vào DuckDB; viết sql/queries.</w:t>
      </w:r>
      <w:r>
        <w:rPr>
          <w:rFonts w:ascii="Times New Roman" w:hAnsi="Times New Roman" w:eastAsia="Times New Roman" w:cs="Times New Roman"/>
          <w:b w:val="0"/>
          <w:bCs w:val="0"/>
          <w:sz w:val="24"/>
          <w:szCs w:val="24"/>
        </w:rPr>
        <w:t xml:space="preserve">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và 2: sql/queries.sql với Q1 đến Q4, dùng trung bình trượt ba năm và NTILE theo mức chênh Elo.</w:t>
      </w:r>
      <w:r/>
    </w:p>
    <w:p>
      <w:pPr>
        <w:pBdr/>
        <w:spacing w:after="120" w:line="360" w:lineRule="auto"/>
        <w:ind/>
        <w:jc w:val="both"/>
        <w:rPr/>
      </w:pPr>
      <w:r>
        <w:rPr>
          <w:rFonts w:ascii="Times New Roman" w:hAnsi="Times New Roman" w:eastAsia="Times New Roman" w:cs="Times New Roman"/>
          <w:b/>
          <w:bCs/>
          <w:sz w:val="24"/>
          <w:szCs w:val="24"/>
        </w:rPr>
        <w:t xml:space="preserve">Demo code Bước 3 (sql/queries.sql):</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3: sql/queries.sql</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'data/processed/tennis.parquet'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Q1: how often the better-ranked player wins, by year, with a three-year moving average (window function)</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better_ranked_wins_pct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better_ranked_wins_pct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CURRENT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moving_avg_3y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rank_diff</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rank_diff</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better_ranked_wins_pct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Q2: the same share by surface and by best-of-five matches</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surface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best_of_5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rank_diff</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rank_diff</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better_ranked_wins_pct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Q3: win share of player A by decile of the rating gap (NTILE)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elo_gap_decile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elo_diff</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mean_elo_gap</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player_a_wins_pct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NTILE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elo_diff</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Q4: model table</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192.00pt;mso-wrap-distance-left:0.00pt;mso-wrap-distance-top:0.00pt;mso-wrap-distance-right:0.00pt;mso-wrap-distance-bottom:0.00pt;z-index:1;" stroked="false">
                <v:imagedata r:id="rId10"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2.</w:t>
      </w:r>
      <w:r>
        <w:rPr>
          <w:rFonts w:ascii="Times New Roman" w:hAnsi="Times New Roman" w:eastAsia="Times New Roman" w:cs="Times New Roman"/>
          <w:i/>
          <w:iCs/>
          <w:sz w:val="24"/>
          <w:szCs w:val="24"/>
        </w:rPr>
        <w:t xml:space="preserve"> Tỷ lệ người chơi có thứ hạng cao hơn giành chiến thắng trong ba năm kiểm thử cho thấy mốc đơn giản nhất đã đúng gần hai phần ba số trận, là kết quả RQ1 lấy từ lần chạy thử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kết quả RQ1 (ví dụ theo mùa hoặc theo nhóm) và một hình đi kèm; đoạn kết luận một câu có số, ví dụ "mùa đông có tỷ lệ ngày vượt ngưỡng cao gấp ba mùa hè".</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r/>
    </w:p>
    <w:p>
      <w:pPr>
        <w:pStyle w:val="724"/>
        <w:pBdr/>
        <w:spacing w:after="80" w:before="160"/>
        <w:ind/>
        <w:rPr/>
      </w:pPr>
      <w:r>
        <w:rPr>
          <w:rFonts w:ascii="Times New Roman" w:hAnsi="Times New Roman" w:eastAsia="Times New Roman" w:cs="Times New Roman"/>
          <w:b/>
          <w:bCs/>
          <w:color w:val="000000"/>
          <w:sz w:val="24"/>
          <w:szCs w:val="24"/>
        </w:rPr>
        <w:t xml:space="preserve">8.4. Bước 4: phân tích bằng Python, đặc trưng và chia dữ liệu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xuất bảng đặc trưng từ DuckDB sang pandas; mã </w:t>
      </w:r>
      <w:r>
        <w:rPr>
          <w:rFonts w:ascii="Times New Roman" w:hAnsi="Times New Roman" w:eastAsia="Times New Roman" w:cs="Times New Roman"/>
          <w:b w:val="0"/>
          <w:bCs w:val="0"/>
          <w:sz w:val="24"/>
          <w:szCs w:val="24"/>
        </w:rPr>
        <w:t xml:space="preserve">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r/>
    </w:p>
    <w:p>
      <w:pPr>
        <w:pBdr/>
        <w:spacing w:after="120" w:line="360" w:lineRule="auto"/>
        <w:ind/>
        <w:jc w:val="both"/>
        <w:rPr/>
      </w:pPr>
      <w:r>
        <w:rPr>
          <w:rFonts w:ascii="Times New Roman" w:hAnsi="Times New Roman" w:eastAsia="Times New Roman" w:cs="Times New Roman"/>
          <w:b/>
          <w:bCs/>
          <w:sz w:val="24"/>
          <w:szCs w:val="24"/>
        </w:rPr>
        <w:t xml:space="preserve">Demo code Bước 4 (đặc trưng và chia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4: forward split by year: train on 2008 to 2022, validate on 2023, test on 2024 to 2026; only features known before the match are used</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duckdb</w:t>
      </w:r>
      <w:r/>
    </w:p>
    <w:p>
      <w:pPr>
        <w:pBdr/>
        <w:shd w:val="clear" w:color="auto" w:fill="1e1e1e"/>
        <w:spacing w:after="0" w:line="240" w:lineRule="auto"/>
        <w:ind/>
        <w:jc w:val="left"/>
        <w:rPr/>
      </w:pP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duckdb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connect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'sql/queries.sql'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"SELECT * FROM feat ORDER BY date, match_id"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get_dummies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'surface'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'rank_diff'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'log_points_diff'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'age_diff'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'height_diff'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'elo_diff'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'played_diff'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'form10_diff'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'h2h_wins_diff'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'best_of_5'</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startswith</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'surface_'</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'surface_elo_diff'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startswith</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'inmatch_'</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used only in RQ3 to show what leakage does</w:t>
      </w:r>
      <w:r/>
    </w:p>
    <w:p>
      <w:pPr>
        <w:pBdr/>
        <w:shd w:val="clear" w:color="auto" w:fill="1e1e1e"/>
        <w:spacing w:after="0" w:line="240" w:lineRule="auto"/>
        <w:ind/>
        <w:jc w:val="left"/>
        <w:rPr/>
      </w:pP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fillna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'y'</w:t>
      </w:r>
      <w:r/>
    </w:p>
    <w:p>
      <w:pPr>
        <w:pBdr/>
        <w:shd w:val="clear" w:color="auto" w:fill="1e1e1e"/>
        <w:spacing w:after="0" w:line="240" w:lineRule="auto"/>
        <w:ind/>
        <w:jc w:val="left"/>
        <w:rPr/>
      </w:pP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assert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valid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valid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leakage check</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valid</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'pre-match features'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'in-match statistics kept aside'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danh sách đặc trưng (tên, cách tính, nguồn) và một đoạn mô tả cách chia (mốc thời gian, số dòng train, validation, test).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r/>
    </w:p>
    <w:p>
      <w:pPr>
        <w:pStyle w:val="724"/>
        <w:pBdr/>
        <w:spacing w:after="80" w:before="160"/>
        <w:ind/>
        <w:rPr/>
      </w:pPr>
      <w:r>
        <w:rPr>
          <w:rFonts w:ascii="Times New Roman" w:hAnsi="Times New Roman" w:eastAsia="Times New Roman" w:cs="Times New Roman"/>
          <w:b/>
          <w:bCs/>
          <w:color w:val="000000"/>
          <w:sz w:val="24"/>
          <w:szCs w:val="24"/>
        </w:rPr>
        <w:t xml:space="preserve">8.5. Bước 5: trực quan hoá có giải thích (giai đoạn 3)</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matplotlib và seaborn; mỗi hình một hàm; bỏ viền trên và phải; số in đậm trên cột; nhãn trục tiếng Anh có đơn vị; lưu PNG 300 dpi vào report/ với tên fig_rqX_noidung.png.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Bộ hình tối thiểu: phân phối mục tiêu; xu hướng theo thời gian và mùa; tương quan đặc trưng và mục tiêu; so sánh nhóm (trạm, bang, thiết bị); sau Bước 6 thêm dự báo so thực tế, residual và hình của RQ3.</w:t>
      </w:r>
      <w:r/>
    </w:p>
    <w:p>
      <w:pPr>
        <w:pBdr/>
        <w:spacing w:after="120" w:line="360" w:lineRule="auto"/>
        <w:ind/>
        <w:jc w:val="both"/>
        <w:rPr/>
      </w:pPr>
      <w:r>
        <w:rPr>
          <w:rFonts w:ascii="Times New Roman" w:hAnsi="Times New Roman" w:eastAsia="Times New Roman" w:cs="Times New Roman"/>
          <w:b/>
          <w:bCs/>
          <w:sz w:val="24"/>
          <w:szCs w:val="24"/>
        </w:rPr>
        <w:t xml:space="preserve">Demo code Bước 5 (hàm vẽ chuẩn):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5: standard plotting helper reused for every figure (src/plots.py)</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matplotlib.pyplot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'{:.1f}'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subplots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'#F4A261'</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'#1B6B6D'</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bar_label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format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fontweight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padding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set_ylim</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spines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'top'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'right'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set_visible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remove top and right spines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tick_params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rotation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tight_layout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dpi</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close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Example: RQ2 figure from the results table (run after Step 6a)</w:t>
      </w:r>
      <w:r/>
    </w:p>
    <w:p>
      <w:pPr>
        <w:pBdr/>
        <w:shd w:val="clear" w:color="auto" w:fill="1e1e1e"/>
        <w:spacing w:after="0" w:line="240" w:lineRule="auto"/>
        <w:ind/>
        <w:jc w:val="left"/>
        <w:rPr/>
      </w:pPr>
      <w:r>
        <w:rPr>
          <w:rFonts w:ascii="Consolas" w:hAnsi="Consolas" w:eastAsia="Consolas" w:cs="Consolas"/>
          <w:color w:val="9cdcfe"/>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'report/fig_rq2_models.png'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'{:.2f}'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caption 2-3 dòng nêu kết luận thay vì mô tả trục; đánh số hình theo thứ tự xuất hiện; mỗi hình được nhắc trong văn bản trước khi xuất hiện.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với mỗi hình trả lời ba câu: hình nói gì, vì sao quan trọng cho RQ, hạn chế của hình (ví dụ chỉ một năm, chỉ một bang).</w:t>
      </w:r>
      <w:r/>
    </w:p>
    <w:p>
      <w:pPr>
        <w:pStyle w:val="724"/>
        <w:pBdr/>
        <w:spacing w:after="80" w:before="160"/>
        <w:ind/>
        <w:rPr/>
      </w:pPr>
      <w:r>
        <w:rPr>
          <w:rFonts w:ascii="Times New Roman" w:hAnsi="Times New Roman" w:eastAsia="Times New Roman" w:cs="Times New Roman"/>
          <w:b/>
          <w:bCs/>
          <w:color w:val="000000"/>
          <w:sz w:val="24"/>
          <w:szCs w:val="24"/>
        </w:rPr>
        <w:t xml:space="preserve">8.6. Bước 6: mô hình, cách chọn mô hình và cách đọc bảng tham số (giai đoạn 2 đến 3)</w:t>
      </w:r>
      <w:r/>
    </w:p>
    <w:p>
      <w:pPr>
        <w:pBdr/>
        <w:spacing w:after="120" w:line="360" w:lineRule="auto"/>
        <w:ind/>
        <w:jc w:val="both"/>
        <w:rPr/>
      </w:pPr>
      <w:r>
        <w:rPr>
          <w:rFonts w:ascii="Times New Roman" w:hAnsi="Times New Roman" w:eastAsia="Times New Roman" w:cs="Times New Roman"/>
          <w:b w:val="0"/>
          <w:bCs w:val="0"/>
          <w:sz w:val="24"/>
          <w:szCs w:val="24"/>
        </w:rPr>
        <w:t xml:space="preserve">Nhóm so sánh mười mô hình thuộc bốn họ để kết luận không phụ thuộc một kiểu mô hình: họ tuyến tính (logistic, SVM tuyến tính), họ láng giềng (k-NN) làm đối chứng không tham số, họ cây và rừng (cây quyết định, random forest,</w:t>
      </w:r>
      <w:r>
        <w:rPr>
          <w:rFonts w:ascii="Times New Roman" w:hAnsi="Times New Roman" w:eastAsia="Times New Roman" w:cs="Times New Roman"/>
          <w:b w:val="0"/>
          <w:bCs w:val="0"/>
          <w:sz w:val="24"/>
          <w:szCs w:val="24"/>
        </w:rPr>
        <w:t xml:space="preserve"> extra trees), họ cây tăng cường (HistGradientBoosting, LightGBM, XGBoost) thường dẫn trên dữ liệu bảng, và một mạng nơ ron nhỏ (MLP). Mọi mô hình dùng chung đặc trưng, chung cách chia, chung metric và năm seed. Vì lớp dương hiếm, bảng kết quả báo ROC-AUC,</w:t>
      </w:r>
      <w:r>
        <w:rPr>
          <w:rFonts w:ascii="Times New Roman" w:hAnsi="Times New Roman" w:eastAsia="Times New Roman" w:cs="Times New Roman"/>
          <w:b w:val="0"/>
          <w:bCs w:val="0"/>
          <w:sz w:val="24"/>
          <w:szCs w:val="24"/>
        </w:rPr>
        <w:t xml:space="preserve"> PR-AUC và Brier thay cho accuracy. Tinh chỉnh tham số và chọn ngưỡng bằng phần validation bên trong tập huấn luyện, không bao giờ trên tập kiểm thử. Câu hỏi thứ ba huấn luyện lại bốn mô hình đại diện với thêm sáu số liệu trong trận để đo mức thổi phồng. V</w:t>
      </w:r>
      <w:r>
        <w:rPr>
          <w:rFonts w:ascii="Times New Roman" w:hAnsi="Times New Roman" w:eastAsia="Times New Roman" w:cs="Times New Roman"/>
          <w:b w:val="0"/>
          <w:bCs w:val="0"/>
          <w:sz w:val="24"/>
          <w:szCs w:val="24"/>
        </w:rPr>
        <w:t xml:space="preserve">ì ACIIDS là hội nghị hạng B, Notebook_B có thêm phần nâng cao R0 đến R6: mọi lựa chọn được làm trên 20% cuối của tập huấn luyện, LightGBM được tinh chỉnh với 12 cấu hình, một mô hình trộn bốn họ được so với mô hình đơn lẻ, chênh lệch giữa hai phương pháp c</w:t>
      </w:r>
      <w:r>
        <w:rPr>
          <w:rFonts w:ascii="Times New Roman" w:hAnsi="Times New Roman" w:eastAsia="Times New Roman" w:cs="Times New Roman"/>
          <w:b w:val="0"/>
          <w:bCs w:val="0"/>
          <w:sz w:val="24"/>
          <w:szCs w:val="24"/>
        </w:rPr>
        <w:t xml:space="preserve">hỉ được kết luận khi khoảng bootstrap 95% theo khối không chứa số 0, dự đoán đi kèm hiệu chỉnh xác suất, và permutation importance được lặp với ba seed để kiểm tra độ ổn định. Bảng 8 dưới đây liệt kê tham số quan trọng, ý nghĩa và khoảng tinh chỉnh hợp lý.</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8.</w:t>
      </w:r>
      <w:r>
        <w:rPr>
          <w:rFonts w:ascii="Times New Roman" w:hAnsi="Times New Roman" w:eastAsia="Times New Roman" w:cs="Times New Roman"/>
          <w:i/>
          <w:iCs/>
          <w:sz w:val="24"/>
          <w:szCs w:val="24"/>
        </w:rPr>
        <w:t xml:space="preserve"> Tham số chính của các mô hình và cách đọc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1900"/>
        <w:gridCol w:w="32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Ý nghĩa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tinh chỉnh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 Lasso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điều chuẩn; lớn thì hệ số nhỏ, ít quá khớp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theo thang log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max_depth,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cây; độ sâu; số mẫu tối thiểu ở lá (lớn thì mượt hơn)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None hoặc 10-30; 1-20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 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learning_rate, num_leaves hoặc max_depth, subsample, colsample_bytree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vòng; tốc độ học (nhỏ cần nhiều vòng); độ phức tạp cây; tỷ lệ mẫu và cột mỗi cây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200-2000 với early stopping; 0,01-0,1; 15-127 hoặc 4-10; 0,7-1,0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CatBoost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iterations, depth, learning_rate, l2_leaf_reg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Như trên; xử lý biến phân loại tự động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300-1500; 4-8; 0,03-0,1; 1-10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SARIMA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(p,d,q)(P,D,Q,s)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Bậc tự hồi quy, sai phân, trung bình trượt; phần mùa với chu kỳ 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Chọn theo ACF, PACF và AIC; s là 7 hoặc 24</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GRU nhỏ</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hidden, window, epochs, lr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đơn vị ẩn; độ dài cửa sổ vào; số vòng; tốc độ học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32-64; 30-90; 20-50; 0,001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Chronos, TimesFM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model size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bước ngữ cảnh; kích thước mô hình nền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small hoặc base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Conformal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 phương pháp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lỗi cho phép (0,1 cho bao phủ 90%); split hoặc CV+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0,05-0,2</w:t>
            </w:r>
            <w:r/>
          </w:p>
        </w:tc>
      </w:tr>
    </w:tbl>
    <w:p>
      <w:pPr>
        <w:pBdr/>
        <w:spacing w:after="120" w:line="360" w:lineRule="auto"/>
        <w:ind/>
        <w:jc w:val="both"/>
        <w:rPr/>
      </w:pPr>
      <w:r>
        <w:rPr>
          <w:rFonts w:ascii="Times New Roman" w:hAnsi="Times New Roman" w:eastAsia="Times New Roman" w:cs="Times New Roman"/>
          <w:b w:val="0"/>
          <w:bCs w:val="0"/>
          <w:sz w:val="24"/>
          <w:szCs w:val="24"/>
        </w:rPr>
        <w:t xml:space="preserve">Cách đọc bảng kết quả: mỗi ô là trung bình cộng trừ độ lệch chuẩn của năm seed trên cùng tập kiểm thử; hàng đầu là mốc</w:t>
      </w:r>
      <w:r>
        <w:rPr>
          <w:rFonts w:ascii="Times New Roman" w:hAnsi="Times New Roman" w:eastAsia="Times New Roman" w:cs="Times New Roman"/>
          <w:b w:val="0"/>
          <w:bCs w:val="0"/>
          <w:sz w:val="24"/>
          <w:szCs w:val="24"/>
        </w:rPr>
        <w:t xml:space="preserve">,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w:t>
      </w:r>
      <w:r>
        <w:rPr>
          <w:rFonts w:ascii="Times New Roman" w:hAnsi="Times New Roman" w:eastAsia="Times New Roman" w:cs="Times New Roman"/>
          <w:b w:val="0"/>
          <w:bCs w:val="0"/>
          <w:sz w:val="24"/>
          <w:szCs w:val="24"/>
        </w:rPr>
        <w:t xml:space="preserve">vì cải thiện 1%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w:t>
      </w:r>
      <w:r>
        <w:rPr>
          <w:rFonts w:ascii="Times New Roman" w:hAnsi="Times New Roman" w:eastAsia="Times New Roman" w:cs="Times New Roman"/>
          <w:b w:val="0"/>
          <w:bCs w:val="0"/>
          <w:sz w:val="24"/>
          <w:szCs w:val="24"/>
        </w:rPr>
        <w:t xml:space="preserve"> learning_rate lớn với ít vòng. Cách đọc bảng RQ3: mỗi bảng so cùng một mô hình dưới hai hay nhiều thiết lập, nên con số cần đọc là mức chênh giữa các thiết lập chứ không phải giá trị tuyệt đối, và mức chênh chỉ có nghĩa khi lớn hơn dao động giữa các seed.</w:t>
      </w:r>
      <w:r/>
    </w:p>
    <w:p>
      <w:pPr>
        <w:pBdr/>
        <w:spacing w:after="120" w:line="360" w:lineRule="auto"/>
        <w:ind/>
        <w:jc w:val="both"/>
        <w:rPr/>
      </w:pPr>
      <w:r>
        <w:rPr>
          <w:rFonts w:ascii="Times New Roman" w:hAnsi="Times New Roman" w:eastAsia="Times New Roman" w:cs="Times New Roman"/>
          <w:b/>
          <w:bCs/>
          <w:sz w:val="24"/>
          <w:szCs w:val="24"/>
        </w:rPr>
        <w:t xml:space="preserve">Demo code Bước 6a (vòng lặp mười mô hình, năm seed, metric xác suất):</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6a: ten classifiers from four families, five seeds, trained on 2008 to 2022 and tested on 2024 to 2026, pre-match features only; probability metrics because one class is rare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time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sklearn.pipeline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sklearn.preprocessing</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StandardScaler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LogisticRegression</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sklearn.svm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LinearSVC</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sklearn.neighbors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KNeighborsClassifier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sklearn.ensemble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RandomForestClassifier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ExtraTreesClassifier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sklearn.neural_network</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MLPClassifier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sklearn.metrics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average_precision_score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p>
    <w:p>
      <w:pPr>
        <w:pBdr/>
        <w:shd w:val="clear" w:color="auto" w:fill="1e1e1e"/>
        <w:spacing w:after="0" w:line="240" w:lineRule="auto"/>
        <w:ind/>
        <w:jc w:val="left"/>
        <w:rPr/>
      </w:pP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StandardScaler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scaling for linear, distance and neural models</w:t>
      </w:r>
      <w:r/>
    </w:p>
    <w:p>
      <w:pPr>
        <w:pBdr/>
        <w:shd w:val="clear" w:color="auto" w:fill="1e1e1e"/>
        <w:spacing w:after="0" w:line="240" w:lineRule="auto"/>
        <w:ind/>
        <w:jc w:val="left"/>
        <w:rPr/>
      </w:pP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'Logistic'</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LogisticRegression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'Linear SVM'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LinearSVC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'k-NN'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KNeighborsClassifier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n_neighbors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'Decision 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'Extra Trees'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'HistGB'</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num_leaves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subsample_freq</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verbose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tree_method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'hist'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MLPClassifier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hidden_layer_sizes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early_stopping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probability of the positive class for every model family</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hasattr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'predict_proba'</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predict_proba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decision_function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 =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 = [], [],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average_precision_score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keep the last fitted model of each family for Step 6b</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'Brier'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'train_s'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'report/table_rq2.csv'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192.00pt;mso-wrap-distance-left:0.00pt;mso-wrap-distance-top:0.00pt;mso-wrap-distance-right:0.00pt;mso-wrap-distance-bottom:0.00pt;z-index:1;" stroked="false">
                <v:imagedata r:id="rId11"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3.</w:t>
      </w:r>
      <w:r>
        <w:rPr>
          <w:rFonts w:ascii="Times New Roman" w:hAnsi="Times New Roman" w:eastAsia="Times New Roman" w:cs="Times New Roman"/>
          <w:i/>
          <w:iCs/>
          <w:sz w:val="24"/>
          <w:szCs w:val="24"/>
        </w:rPr>
        <w:t xml:space="preserve"> ROC-AUC của mười mô hình chỉ dùng thông tin trước trận trên các trận 2024 đến 2026 cho thấy các họ mô hình gần như ngang nhau, trong đó cột màu nhấn là mô hình tốt nhất và số liệu lấy từ lần chạy thử một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6b (câu hỏi thứ ba, giao thức riêng của đề tài):</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6b: RQ3, how much accuracy comes from statistics of the match itself, and do ten models beat a rating rule when only pre-match information is allowed?</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LogisticRegression</w:t>
      </w:r>
      <w:r/>
    </w:p>
    <w:p>
      <w:pPr>
        <w:pBdr/>
        <w:shd w:val="clear" w:color="auto" w:fill="1e1e1e"/>
        <w:spacing w:after="0" w:line="240" w:lineRule="auto"/>
        <w:ind/>
        <w:jc w:val="left"/>
        <w:rPr/>
      </w:pP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rule_rank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rank_diff</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elo_rule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LogisticRegression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'elo_diff'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'surface_elo_diff'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elo_rule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predict_proba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'elo_diff'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'surface_elo_diff'</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'Rule: better-ranked player'</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rule_rank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'Rule: two ratings'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 pre-match'</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'Logistic'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the same models when statistics of the match itself are added</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 with in-match statistics'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POST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leak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'method'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'n_features'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'report/table_rq3_leakage.csv'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leak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(2) by surface and by tournament level: best model against the rating rule</w:t>
      </w:r>
      <w:r/>
    </w:p>
    <w:p>
      <w:pPr>
        <w:pBdr/>
        <w:shd w:val="clear" w:color="auto" w:fill="1e1e1e"/>
        <w:spacing w:after="0" w:line="240" w:lineRule="auto"/>
        <w:ind/>
        <w:jc w:val="left"/>
        <w:rPr/>
      </w:pP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q</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surf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startswith</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'surface_'</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'surface_elo_diff'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'surface'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surf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replace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'surface_'</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'surface'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'level'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'best_of_5'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q</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q</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seg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'split_by'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'segment'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'matches'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'accuracy_model'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'accuracy_rating_rule'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'Brier_model'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'Brier_rating_rule'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'report/table_rq3_segments.csv'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192.00pt;mso-wrap-distance-left:0.00pt;mso-wrap-distance-top:0.00pt;mso-wrap-distance-right:0.00pt;mso-wrap-distance-bottom:0.00pt;z-index:1;" stroked="false">
                <v:imagedata r:id="rId12"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4.</w:t>
      </w:r>
      <w:r>
        <w:rPr>
          <w:rFonts w:ascii="Times New Roman" w:hAnsi="Times New Roman" w:eastAsia="Times New Roman" w:cs="Times New Roman"/>
          <w:i/>
          <w:iCs/>
          <w:sz w:val="24"/>
          <w:szCs w:val="24"/>
        </w:rPr>
        <w:t xml:space="preserve"> Độ chính xác của hai quy tắc, của ba mô hình trước trận và của mô hình có thêm số liệu trong trận cho thấy gần ba mươi điểm chênh lệch đến từ thông tin chỉ có sau khi trận kết thúc, số liệu lấy từ lần chạy thử một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6c (kiểm tra bổ sung và bảng tham số):</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6c: calibration of the best model, the result by year after training, and parameters</w:t>
      </w:r>
      <w:r/>
    </w:p>
    <w:p>
      <w:pPr>
        <w:pBdr/>
        <w:shd w:val="clear" w:color="auto" w:fill="1e1e1e"/>
        <w:spacing w:after="0" w:line="240" w:lineRule="auto"/>
        <w:ind/>
        <w:jc w:val="left"/>
        <w:rPr/>
      </w:pP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linspace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include_lowest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observed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agg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matches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'size'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mean_predicted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observed_win_share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'report/table_rq3_calibration.csv'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by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apply</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'matches'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'accuracy_model'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'accuracy_rating_rule'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q</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'accuracy_better_ranked'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rank_diff</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by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'report/table_rq3_by_year.csv'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conf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abs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0.25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'toss-up (50 to 60%)'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'leaning (60 to 75%)'</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'confident (over 75%)'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include_lowest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'sure'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observed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apply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'matches'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'share_pct'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'accuracy'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acc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'report/table_rq3_confidence.csv'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json</w:t>
      </w:r>
      <w:r/>
    </w:p>
    <w:p>
      <w:pPr>
        <w:pBdr/>
        <w:shd w:val="clear" w:color="auto" w:fill="1e1e1e"/>
        <w:spacing w:after="0" w:line="240" w:lineRule="auto"/>
        <w:ind/>
        <w:jc w:val="left"/>
        <w:rPr/>
      </w:pPr>
      <w:r>
        <w:rPr>
          <w:rFonts w:ascii="Consolas" w:hAnsi="Consolas" w:eastAsia="Consolas" w:cs="Consolas"/>
          <w:color w:val="9cdcfe"/>
          <w:sz w:val="17"/>
          <w:szCs w:val="17"/>
        </w:rPr>
        <w:t xml:space="preserve">json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dump</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'train_until'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'test_from'</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'params'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'report/params_best.json'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0.00pt;height:192.00pt;mso-wrap-distance-left:0.00pt;mso-wrap-distance-top:0.00pt;mso-wrap-distance-right:0.00pt;mso-wrap-distance-bottom:0.00pt;z-index:1;" stroked="false">
                <v:imagedata r:id="rId13"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5.</w:t>
      </w:r>
      <w:r>
        <w:rPr>
          <w:rFonts w:ascii="Times New Roman" w:hAnsi="Times New Roman" w:eastAsia="Times New Roman" w:cs="Times New Roman"/>
          <w:i/>
          <w:iCs/>
          <w:sz w:val="24"/>
          <w:szCs w:val="24"/>
        </w:rPr>
        <w:t xml:space="preserve"> Độ chính xác của mô hình tốt nhất và của quy tắc Elo theo cấp giải cho thấy cả hai dự đoán tốt nhất ở Grand Slam, nơi đánh năm set, số liệu lấy từ lần chạy thử một seed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w:t>
      </w:r>
      <w:r>
        <w:rPr>
          <w:rFonts w:ascii="Times New Roman" w:hAnsi="Times New Roman" w:eastAsia="Times New Roman" w:cs="Times New Roman"/>
          <w:b w:val="0"/>
          <w:bCs w:val="0"/>
          <w:sz w:val="24"/>
          <w:szCs w:val="24"/>
        </w:rPr>
        <w:t xml:space="preserve">, phần mô hình và câu hỏi thứ ba: Notebook_B mười mô hình. Giai đoạn 3: hai quy tắc, phép thử rò rỉ với số liệu trong trận, mặt sân và cấp giải, hiệu chỉnh. Phần nâng cao R0 đến R6 lưu sáu bảng report/table_rankB_*.csv để đưa vào mục Results và Discussion.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3 kết quả mười mô hình và đối chứng; Bảng tham số chọn được; hình RQ3 theo giao thức riêng của đề tài; một bảng ablation bỏ một nhóm đặc trưng.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w:t>
      </w:r>
      <w:r>
        <w:rPr>
          <w:rFonts w:ascii="Times New Roman" w:hAnsi="Times New Roman" w:eastAsia="Times New Roman" w:cs="Times New Roman"/>
          <w:b w:val="0"/>
          <w:bCs w:val="0"/>
          <w:sz w:val="24"/>
          <w:szCs w:val="24"/>
        </w:rPr>
        <w:t xml:space="preserve">ải thích: trả lời RQ2 bằng một câu có số (mô hình nào, hơn mốc bao nhiêu %, chi phí bao nhiêu) và RQ3 bằng một câu có số kèm điều kiện áp dụng; nếu mô hình không thắng baseline thì nêu nguyên nhân có bằng chứng (thiếu đặc trưng, dữ liệu ít, lệch giữa tập).</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Chung cho mọi bước: cố định seed, commit GitHub mỗi buổi, lưu mọi bảng dạng CSV vào report/, và ghi prompt đã dùng vào file Audit Log cá nhân trong ngày.</w:t>
      </w:r>
      <w:r/>
    </w:p>
    <w:p>
      <w:pPr>
        <w:pStyle w:val="724"/>
        <w:pBdr/>
        <w:spacing w:after="80" w:before="160"/>
        <w:ind/>
        <w:rPr/>
      </w:pPr>
      <w:r>
        <w:rPr>
          <w:rFonts w:ascii="Times New Roman" w:hAnsi="Times New Roman" w:eastAsia="Times New Roman" w:cs="Times New Roman"/>
          <w:b/>
          <w:bCs/>
          <w:color w:val="000000"/>
          <w:sz w:val="24"/>
          <w:szCs w:val="24"/>
        </w:rPr>
        <w:t xml:space="preserve">8.7. Hai sinh viên làm chung: hai notebook, đối chứng, test case, hỗ trợ và báo cáo</w:t>
      </w:r>
      <w:r/>
    </w:p>
    <w:p>
      <w:pPr>
        <w:pBdr/>
        <w:spacing w:after="120" w:line="360" w:lineRule="auto"/>
        <w:ind/>
        <w:jc w:val="both"/>
        <w:rPr/>
      </w:pPr>
      <w:r>
        <w:rPr>
          <w:rFonts w:ascii="Times New Roman" w:hAnsi="Times New Roman" w:eastAsia="Times New Roman" w:cs="Times New Roman"/>
          <w:b w:val="0"/>
          <w:bCs w:val="0"/>
          <w:sz w:val="24"/>
          <w:szCs w:val="24"/>
        </w:rPr>
        <w:t xml:space="preserve">Mỗi nhóm nhận </w:t>
      </w:r>
      <w:r>
        <w:rPr>
          <w:rFonts w:ascii="Times New Roman" w:hAnsi="Times New Roman" w:eastAsia="Times New Roman" w:cs="Times New Roman"/>
          <w:b w:val="0"/>
          <w:bCs w:val="0"/>
          <w:sz w:val="24"/>
          <w:szCs w:val="24"/>
        </w:rPr>
        <w:t xml:space="preserve">hai notebook kèm theo đề cương: Notebook_A (Sinh viên A: dữ liệu, EDA, làm sạch, SQL, biểu đồ RQ1) và Notebook_B (Sinh viên B: chia dữ liệu, mười mô hình, tinh chỉnh, câu hỏi thứ ba, chẩn đoán). Hai notebook nối nhau qua một file bàn giao duy nhất data/pro</w:t>
      </w:r>
      <w:r>
        <w:rPr>
          <w:rFonts w:ascii="Times New Roman" w:hAnsi="Times New Roman" w:eastAsia="Times New Roman" w:cs="Times New Roman"/>
          <w:b w:val="0"/>
          <w:bCs w:val="0"/>
          <w:sz w:val="24"/>
          <w:szCs w:val="24"/>
        </w:rPr>
        <w:t xml:space="preserve">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w:t>
      </w:r>
      <w:r>
        <w:rPr>
          <w:rFonts w:ascii="Times New Roman" w:hAnsi="Times New Roman" w:eastAsia="Times New Roman" w:cs="Times New Roman"/>
          <w:b w:val="0"/>
          <w:bCs w:val="0"/>
          <w:sz w:val="24"/>
          <w:szCs w:val="24"/>
        </w:rPr>
        <w:t xml:space="preserve">i mỗi bước (không trùng khoá, không thiếu ở mục tiêu, đủ số dòng, tập kiểm thử sau tập huấn luyện, không đặc trưng nào chứa giá trị tương lai, mô hình tốt nhất thắng mốc naive), và người kia phải chạy lại notebook của bạn mình để xác nhận cùng con số, ghi </w:t>
      </w:r>
      <w:r>
        <w:rPr>
          <w:rFonts w:ascii="Times New Roman" w:hAnsi="Times New Roman" w:eastAsia="Times New Roman" w:cs="Times New Roman"/>
          <w:b w:val="0"/>
          <w:bCs w:val="0"/>
          <w:sz w:val="24"/>
          <w:szCs w:val="24"/>
        </w:rPr>
        <w:t xml:space="preserve">vào ô Đối chứng. Khi bí, thứ tự tìm hỗ trợ là: đọc ô markdown hướng dẫn của bước đó, tra tài liệu chính thức của thư viện (pandas, DuckDB, scikit-learn, LightGBM), hỏi AI và ghi vào Audit Log, rồi mới hỏi giảng viên qua kênh nhóm với mô tả lỗi và ảnh chụp.</w:t>
      </w:r>
      <w:r/>
    </w:p>
    <w:p>
      <w:pPr>
        <w:pBdr/>
        <w:spacing w:after="120" w:line="360" w:lineRule="auto"/>
        <w:ind/>
        <w:jc w:val="both"/>
        <w:rPr/>
      </w:pPr>
      <w:r>
        <w:rPr>
          <w:rFonts w:ascii="Times New Roman" w:hAnsi="Times New Roman" w:eastAsia="Times New Roman" w:cs="Times New Roman"/>
          <w:b w:val="0"/>
          <w:bCs w:val="0"/>
          <w:sz w:val="24"/>
          <w:szCs w:val="24"/>
        </w:rPr>
        <w:t xml:space="preserve">Nhóm báo cáo tiến độ trực tiếp với giảng viên vào hai buổi học hằng tuần của lớp theo mẫu năm mục: (1) việc đã xong từ lần báo cáo trước kèm tên file và số dòng, bảng, hình; (2) con số chính mới có (ví dụ MAE của m</w:t>
      </w:r>
      <w:r>
        <w:rPr>
          <w:rFonts w:ascii="Times New Roman" w:hAnsi="Times New Roman" w:eastAsia="Times New Roman" w:cs="Times New Roman"/>
          <w:b w:val="0"/>
          <w:bCs w:val="0"/>
          <w:sz w:val="24"/>
          <w:szCs w:val="24"/>
        </w:rPr>
        <w:t xml:space="preserve">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9.</w:t>
      </w:r>
      <w:r>
        <w:rPr>
          <w:rFonts w:ascii="Times New Roman" w:hAnsi="Times New Roman" w:eastAsia="Times New Roman" w:cs="Times New Roman"/>
          <w:i/>
          <w:iCs/>
          <w:sz w:val="24"/>
          <w:szCs w:val="24"/>
        </w:rPr>
        <w:t xml:space="preserve"> Phân chia hai notebook và điểm bàn giao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3700"/>
        <w:gridCol w:w="39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Notebook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bàn giao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Notebook_A (Sinh viên 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data/processed/*.parquet, manifest.json, report/table_*.csv, report/fig_rq1_*.png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Notebook_B (Sinh viên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manifest; Bước 4 chia dữ liệu và bảng đặc trưng; Bước 6a mười mô hình, giải thích chỉ số, hình so sánh, tinh chỉnh có và không; Bước 6b câu hỏi thứ ba; Bước 6c kiểm tra bổ sung; chẩn đoán vì sao tốt và chưa tốt, hướng cải thiện;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report/table_rq2.csv, table_tuning.csv, table_rq3_*.csv, fig_rq2_*.png, fig_rq3_*.png, params_best.json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chéo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chạy lại Notebook_B, B chạy lại Notebook_A trên máy mình; so số dòng, metric, mã băm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mỗi notebook có chữ ký hai người</w:t>
            </w:r>
            <w:r/>
          </w:p>
        </w:tc>
      </w:tr>
    </w:tbl>
    <w:p>
      <w:pPr>
        <w:pStyle w:val="724"/>
        <w:pBdr/>
        <w:spacing w:after="80" w:before="160"/>
        <w:ind/>
        <w:rPr/>
      </w:pPr>
      <w:r>
        <w:rPr>
          <w:rFonts w:ascii="Times New Roman" w:hAnsi="Times New Roman" w:eastAsia="Times New Roman" w:cs="Times New Roman"/>
          <w:b/>
          <w:bCs/>
          <w:color w:val="000000"/>
          <w:sz w:val="24"/>
          <w:szCs w:val="24"/>
        </w:rPr>
        <w:t xml:space="preserve">8.8. Vừa làm vừa hỏi AI và ghi Audit Log sao cho nhẹ nhàng, đúng nhịp</w:t>
      </w:r>
      <w:r/>
    </w:p>
    <w:p>
      <w:pPr>
        <w:pBdr/>
        <w:spacing w:after="120" w:line="360" w:lineRule="auto"/>
        <w:ind/>
        <w:jc w:val="both"/>
        <w:rPr/>
      </w:pPr>
      <w:r>
        <w:rPr>
          <w:rFonts w:ascii="Times New Roman" w:hAnsi="Times New Roman" w:eastAsia="Times New Roman" w:cs="Times New Roman"/>
          <w:b w:val="0"/>
          <w:bCs w:val="0"/>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w:t>
      </w:r>
      <w:r>
        <w:rPr>
          <w:rFonts w:ascii="Times New Roman" w:hAnsi="Times New Roman" w:eastAsia="Times New Roman" w:cs="Times New Roman"/>
          <w:b w:val="0"/>
          <w:bCs w:val="0"/>
          <w:sz w:val="24"/>
          <w:szCs w:val="24"/>
        </w:rPr>
        <w:t xml:space="preserve">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w:t>
      </w:r>
      <w:r>
        <w:rPr>
          <w:rFonts w:ascii="Times New Roman" w:hAnsi="Times New Roman" w:eastAsia="Times New Roman" w:cs="Times New Roman"/>
          <w:b w:val="0"/>
          <w:bCs w:val="0"/>
          <w:sz w:val="24"/>
          <w:szCs w:val="24"/>
        </w:rPr>
        <w:t xml:space="preserve">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w:t>
      </w:r>
      <w:r>
        <w:rPr>
          <w:rFonts w:ascii="Times New Roman" w:hAnsi="Times New Roman" w:eastAsia="Times New Roman" w:cs="Times New Roman"/>
          <w:b w:val="0"/>
          <w:bCs w:val="0"/>
          <w:sz w:val="24"/>
          <w:szCs w:val="24"/>
        </w:rPr>
        <w:t xml:space="preserve">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w:t>
      </w:r>
      <w:r>
        <w:rPr>
          <w:rFonts w:ascii="Times New Roman" w:hAnsi="Times New Roman" w:eastAsia="Times New Roman" w:cs="Times New Roman"/>
          <w:b w:val="0"/>
          <w:bCs w:val="0"/>
          <w:sz w:val="24"/>
          <w:szCs w:val="24"/>
        </w:rPr>
        <w:t xml:space="preserve">hấm theo số dòng log. Nhịp làm việc là mỗi ngày một giờ rưỡi đến hai giờ vào đúng bước của giai đoạn, xong một ô thì commit, và báo cáo năm mục ở mỗi buổi học dù kết quả chưa đẹp; nhóm báo cáo đều luôn có bài, nhóm im lặng đến giai đoạn 3 thường không kịp.</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10.</w:t>
      </w:r>
      <w:r>
        <w:rPr>
          <w:rFonts w:ascii="Times New Roman" w:hAnsi="Times New Roman" w:eastAsia="Times New Roman" w:cs="Times New Roman"/>
          <w:i/>
          <w:iCs/>
          <w:sz w:val="24"/>
          <w:szCs w:val="24"/>
        </w:rPr>
        <w:t xml:space="preserve"> Prompt gợi ý cho từng bước và cách kiểm tra câu trả lời</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400"/>
        <w:gridCol w:w="3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Prompt gợi ý (rút gọn)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kiểm tra trước khi dùng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cột X, Y trong tài liệu dữ liệu này có nghĩa gì và đơn vị gì</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chiếu với data dictionary của cơ quan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Tôi có bảng thiếu như sau, với chuỗi thời gian theo trạm nên xử lý thiếu thế nào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Thử trên một trạm, so số dòng trước sau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truy vấn DuckDB tính trung bình trượt 7 ngày theo trạm và mục tiêu ngày kế tiếp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Tính tay 10 dòng của một trạm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Với dữ liệu theo thời gian nên chia train test thế nào để không rò rỉ</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min của test lớn hơn max của train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hàm matplotlib này để bỏ viền trên và phải, số in đậm trên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Mở file PNG và xem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MAE, RMSE, MAPE khác nhau thế nào và khi nào dùng cái nào cho bài của tôi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với bảng chỉ số trong Notebook_B</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LightGBM kém naive, hãy liệt kê nguyên nhân có thể và cách kiểm tra từng nguyên nhân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từng kiểm tra, ghi kết quả vào bảng chẩn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đoạn này cho mạch lạc, giữ nguyên số liệu và trích dẫn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từng con số với file CSV trong report</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9. PAPER WRITING GUIDE / CÁCH VIẾT BÀI HỘI NGHỊ (THEO MẪU CỦA HỘI NGHỊ)</w:t>
      </w:r>
      <w:r/>
    </w:p>
    <w:p>
      <w:pPr>
        <w:pBdr/>
        <w:spacing w:after="120" w:line="360" w:lineRule="auto"/>
        <w:ind/>
        <w:jc w:val="both"/>
        <w:rPr/>
      </w:pPr>
      <w:r>
        <w:rPr>
          <w:rFonts w:ascii="Times New Roman" w:hAnsi="Times New Roman" w:eastAsia="Times New Roman" w:cs="Times New Roman"/>
          <w:b w:val="0"/>
          <w:bCs w:val="0"/>
          <w:sz w:val="24"/>
          <w:szCs w:val="24"/>
        </w:rPr>
        <w:t xml:space="preserve">Bài viết bằng tiếng Anh theo mẫu của hội nghị trên Overleaf (mẫu Springer LNCS cho ACIIDS, mẫu Springer cho ICIDST). Sinh viên viết toàn bộ các mục theo dàn ý dưới đây, giảng vi</w:t>
      </w:r>
      <w:r>
        <w:rPr>
          <w:rFonts w:ascii="Times New Roman" w:hAnsi="Times New Roman" w:eastAsia="Times New Roman" w:cs="Times New Roman"/>
          <w:b w:val="0"/>
          <w:bCs w:val="0"/>
          <w:sz w:val="24"/>
          <w:szCs w:val="24"/>
        </w:rPr>
        <w:t xml:space="preserve">ên góp ý từng mục và duyệt bản cuối trước khi nộp. Tiêu đề không dùng dấu hai chấm và dấu hỏi; abstract ít số, không có số âm; mỗi đoạn từ năm câu; hình dùng chữ tiếng Anh, bỏ viền trên và phải, số in đậm trên cột; bảng có tên cụ thể thay cho "This paper".</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11.</w:t>
      </w:r>
      <w:r>
        <w:rPr>
          <w:rFonts w:ascii="Times New Roman" w:hAnsi="Times New Roman" w:eastAsia="Times New Roman" w:cs="Times New Roman"/>
          <w:i/>
          <w:iCs/>
          <w:sz w:val="24"/>
          <w:szCs w:val="24"/>
        </w:rPr>
        <w:t xml:space="preserve"> Dàn ý bài báo và nguồn nội dung từ đề cương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4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của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Viết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Lấy từ đâu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(150-200 từ)</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toán, dữ liệu, ba câu hỏi, phương pháp, hai kết quả chính, đóng góp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của đề cương, rút gọn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Introduction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Bối cảnh, chỗ trống, ba đóng góp dạng gạch đầu dòng, cấu trúc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1.2 và 1.3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Related work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 nhóm bài: dữ liệu và mô hình cổ điển, mô hình nền và mốc đơn giản, hướng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Data and preprocessing (1,5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quy mô, nhật ký làm sạch, ghép nguồn, đặc trưng SQL; Bảng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1-2,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Method and experimental setup (2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cách chia, seed, metric, giao thức RQ3; Hình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Results (3-4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bảng RQ2 có trung bình và độ lệch, hình RQ3, ablation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2-3,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Discussion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Ý nghĩa cho người vận hành, giới hạn dữ liệu, so với bài baseline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Conclusion (0,5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ba câu hỏi bằng ba câu, việc tiếp theo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References (15-25 mục)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APA hoặc splncs04 BibTeX; mọi mục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References</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10. AUTHORSHIP AND NEXT STEP / TÁC GIẢ VÀ BƯỚC TIẾP THEO</w:t>
      </w:r>
      <w:r/>
    </w:p>
    <w:p>
      <w:pPr>
        <w:pBdr/>
        <w:spacing w:after="120" w:line="360" w:lineRule="auto"/>
        <w:ind/>
        <w:jc w:val="both"/>
        <w:rPr/>
      </w:pPr>
      <w:r>
        <w:rPr>
          <w:rFonts w:ascii="Times New Roman" w:hAnsi="Times New Roman" w:eastAsia="Times New Roman" w:cs="Times New Roman"/>
          <w:b w:val="0"/>
          <w:bCs w:val="0"/>
          <w:sz w:val="24"/>
          <w:szCs w:val="24"/>
        </w:rPr>
        <w:t xml:space="preserve">Sinh viên đứng tên tác giả của bài, theo thứ tự đóng góp, kèm ghi chú đóng góp của từng người, và một sinh viên của nhóm là tác giả liên hệ, tự gửi bài và trao đổi thư từ với hội nghị;</w:t>
      </w:r>
      <w:r>
        <w:rPr>
          <w:rFonts w:ascii="Times New Roman" w:hAnsi="Times New Roman" w:eastAsia="Times New Roman" w:cs="Times New Roman"/>
          <w:b w:val="0"/>
          <w:bCs w:val="0"/>
          <w:sz w:val="24"/>
          <w:szCs w:val="24"/>
        </w:rPr>
        <w:t xml:space="preserve"> giảng viên hướng dẫn đứng tên cuối danh sách tác giả với vai trò mentor, ghi trên bài báo là Thu Le, email thulvm@fpt.edu.vn. Điểm cột On-going Assessment 2 được chấm khi nhóm nộp bài lên LMS trước hạn và trả lời vấn đáp trong buổi review. Bài nộp LMS gồm</w:t>
      </w:r>
      <w:r>
        <w:rPr>
          <w:rFonts w:ascii="Times New Roman" w:hAnsi="Times New Roman" w:eastAsia="Times New Roman" w:cs="Times New Roman"/>
          <w:b w:val="0"/>
          <w:bCs w:val="0"/>
          <w:sz w:val="24"/>
          <w:szCs w:val="24"/>
        </w:rPr>
        <w:t xml:space="preserve"> thư mục dữ liệu thô, thư mục dữ liệu đã làm sạch, file PDF báo cáo theo template hội nghị, file slide theo template và nhật ký AI Audit Log. Trong buổi review, mỗi sinh viên giải thích phần mình làm, chạy lại được notebook và trả lời câu hỏi về số liệu tr</w:t>
      </w:r>
      <w:r>
        <w:rPr>
          <w:rFonts w:ascii="Times New Roman" w:hAnsi="Times New Roman" w:eastAsia="Times New Roman" w:cs="Times New Roman"/>
          <w:b w:val="0"/>
          <w:bCs w:val="0"/>
          <w:sz w:val="24"/>
          <w:szCs w:val="24"/>
        </w:rPr>
        <w:t xml:space="preserve">ong báo cáo. Nhóm nào nộp kịp hội nghị ghi ở dòng Target venue thì được cộng điểm, kèm email xác nhận nộp bài làm minh chứng. Hạn nộp hội nghị ghi trong đề cương là hạn dự kiến, vì vậy giảng viên kiểm tra lại trang hội nghị và báo cho nhóm nếu có thay đổi.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12.</w:t>
      </w:r>
      <w:r>
        <w:rPr>
          <w:rFonts w:ascii="Times New Roman" w:hAnsi="Times New Roman" w:eastAsia="Times New Roman" w:cs="Times New Roman"/>
          <w:i/>
          <w:iCs/>
          <w:sz w:val="24"/>
          <w:szCs w:val="24"/>
        </w:rPr>
        <w:t xml:space="preserve"> Hai nơi nộp của đề tài và cách tính điểm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LMS (điểm On-going Assessment 2)</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hội nghị (điểm cộng)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Người đứng tên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của nhóm; mentor đứng cuối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là tác giả và tác giả liên hệ; mentor Thu Le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đã làm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PDF và mã nguồn theo yêu cầu của hội nghị</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Cách chấm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trước hạn và review vấn đáp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Cộng điểm khi có email xác nhận nộp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 bước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của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dashboard sau khi nộp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Mẫu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Báo cáo theo template hội nghị; slide theo template của môn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Template của ACIIDS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Hạn nộp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hạn LMS của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kiến 31/10/2026</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11. APPENDIX / PHỤ LỤC</w:t>
      </w:r>
      <w:r/>
    </w:p>
    <w:p>
      <w:pPr>
        <w:pStyle w:val="724"/>
        <w:pBdr/>
        <w:spacing w:after="80" w:before="160"/>
        <w:ind/>
        <w:rPr/>
      </w:pPr>
      <w:r>
        <w:rPr>
          <w:rFonts w:ascii="Times New Roman" w:hAnsi="Times New Roman" w:eastAsia="Times New Roman" w:cs="Times New Roman"/>
          <w:b/>
          <w:bCs/>
          <w:color w:val="000000"/>
          <w:sz w:val="24"/>
          <w:szCs w:val="24"/>
        </w:rPr>
        <w:t xml:space="preserve">11.1. Checklist tự duyệt trước khi nộp bài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không có dấu hai chấm và dấu hỏi; keyword ngăn bằng dấu phẩy; abstract ít số, không số âm, dưới 200 từ.</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Mỗi đoạn từ năm câu, không câu đơn ở đầu và cuối đoạn; không lặp từ và lặp khuôn câu; dùng ký hiệu % thay chữ.</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mục ngắn, không chứa what, where, when, why, which; Introduction gọn, ba đóng góp rõ.</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hình chữ tiếng Anh, bỏ viền trên và phải, số in đậm trên cột, không thanh sai số, không chữ đè cột; caption là câu hoàn chỉnh nêu kết luận.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Bảng kết quả có trung bình và độ lệch năm seed, hàng mốc và hàng baseline, in đậm tốt nhất, có cột chi phí; không dùng nhãn "This paper".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tài liệu tham khảo có DOI hoặc link mở được; định dạng splncs04 trong LaTeX.</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Kho GitHub chạy lại toàn bộ bằng một lệnh; README ghi link dữ liệu gốc và giấy phép; requirements.txt đầy đủ.</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Audit Log cá nhân của hai sinh viên có đủ prompt cho cả ba giai đoạn; mọi đoạn văn do AI gợi ý đã được viết lại bằng con số của nhóm.</w:t>
      </w:r>
      <w:r/>
    </w:p>
    <w:p>
      <w:pPr>
        <w:pStyle w:val="724"/>
        <w:pBdr/>
        <w:spacing w:after="80" w:before="160"/>
        <w:ind/>
        <w:rPr/>
      </w:pPr>
      <w:r>
        <w:rPr>
          <w:rFonts w:ascii="Times New Roman" w:hAnsi="Times New Roman" w:eastAsia="Times New Roman" w:cs="Times New Roman"/>
          <w:b/>
          <w:bCs/>
          <w:color w:val="000000"/>
          <w:sz w:val="24"/>
          <w:szCs w:val="24"/>
        </w:rPr>
        <w:t xml:space="preserve">11.2. Mẫu LaTeX cho bảng kết quả và hình</w:t>
      </w:r>
      <w:r/>
    </w:p>
    <w:p>
      <w:pPr>
        <w:pBdr/>
        <w:shd w:val="clear" w:color="auto" w:fill="f2f2f2"/>
        <w:spacing w:after="0" w:line="240" w:lineRule="auto"/>
        <w:ind/>
        <w:jc w:val="left"/>
        <w:rPr/>
      </w:pPr>
      <w:r>
        <w:rPr>
          <w:rFonts w:ascii="Consolas" w:hAnsi="Consolas" w:eastAsia="Consolas" w:cs="Consolas"/>
          <w:sz w:val="17"/>
          <w:szCs w:val="17"/>
        </w:rPr>
        <w:t xml:space="preserve">\begin{table}[t]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\caption{Next-day error on the held-out quarter, mean $\pm$ standard deviation over five seeds; the best value is in bold.}</w:t>
      </w:r>
      <w:r/>
    </w:p>
    <w:p>
      <w:pPr>
        <w:pBdr/>
        <w:shd w:val="clear" w:color="auto" w:fill="f2f2f2"/>
        <w:spacing w:after="0" w:line="240" w:lineRule="auto"/>
        <w:ind/>
        <w:jc w:val="left"/>
        <w:rPr/>
      </w:pPr>
      <w:r>
        <w:rPr>
          <w:rFonts w:ascii="Consolas" w:hAnsi="Consolas" w:eastAsia="Consolas" w:cs="Consolas"/>
          <w:sz w:val="17"/>
          <w:szCs w:val="17"/>
        </w:rPr>
        <w:t xml:space="preserve">\label{tab:rq2}</w:t>
      </w:r>
      <w:r/>
    </w:p>
    <w:p>
      <w:pPr>
        <w:pBdr/>
        <w:shd w:val="clear" w:color="auto" w:fill="f2f2f2"/>
        <w:spacing w:after="0" w:line="240" w:lineRule="auto"/>
        <w:ind/>
        <w:jc w:val="left"/>
        <w:rPr/>
      </w:pPr>
      <w:r>
        <w:rPr>
          <w:rFonts w:ascii="Consolas" w:hAnsi="Consolas" w:eastAsia="Consolas" w:cs="Consolas"/>
          <w:sz w:val="17"/>
          <w:szCs w:val="17"/>
        </w:rPr>
        <w:t xml:space="preserve">\begin{tabular}{lrrrr}</w:t>
      </w:r>
      <w:r/>
    </w:p>
    <w:p>
      <w:pPr>
        <w:pBdr/>
        <w:shd w:val="clear" w:color="auto" w:fill="f2f2f2"/>
        <w:spacing w:after="0" w:line="240" w:lineRule="auto"/>
        <w:ind/>
        <w:jc w:val="left"/>
        <w:rPr/>
      </w:pPr>
      <w:r>
        <w:rPr>
          <w:rFonts w:ascii="Consolas" w:hAnsi="Consolas" w:eastAsia="Consolas" w:cs="Consolas"/>
          <w:sz w:val="17"/>
          <w:szCs w:val="17"/>
        </w:rPr>
        <w:t xml:space="preserve">\toprule</w:t>
      </w:r>
      <w:r/>
    </w:p>
    <w:p>
      <w:pPr>
        <w:pBdr/>
        <w:shd w:val="clear" w:color="auto" w:fill="f2f2f2"/>
        <w:spacing w:after="0" w:line="240" w:lineRule="auto"/>
        <w:ind/>
        <w:jc w:val="left"/>
        <w:rPr/>
      </w:pPr>
      <w:r>
        <w:rPr>
          <w:rFonts w:ascii="Consolas" w:hAnsi="Consolas" w:eastAsia="Consolas" w:cs="Consolas"/>
          <w:sz w:val="17"/>
          <w:szCs w:val="17"/>
        </w:rPr>
        <w:t xml:space="preserve">Model &amp; MAE &amp; RMSE &amp; MAPE (\%) &amp; Train (s) \\</w:t>
      </w:r>
      <w:r/>
    </w:p>
    <w:p>
      <w:pPr>
        <w:pBdr/>
        <w:shd w:val="clear" w:color="auto" w:fill="f2f2f2"/>
        <w:spacing w:after="0" w:line="240" w:lineRule="auto"/>
        <w:ind/>
        <w:jc w:val="left"/>
        <w:rPr/>
      </w:pPr>
      <w:r>
        <w:rPr>
          <w:rFonts w:ascii="Consolas" w:hAnsi="Consolas" w:eastAsia="Consolas" w:cs="Consolas"/>
          <w:sz w:val="17"/>
          <w:szCs w:val="17"/>
        </w:rPr>
        <w:t xml:space="preserve">\midrule</w:t>
      </w:r>
      <w:r/>
    </w:p>
    <w:p>
      <w:pPr>
        <w:pBdr/>
        <w:shd w:val="clear" w:color="auto" w:fill="f2f2f2"/>
        <w:spacing w:after="0" w:line="240" w:lineRule="auto"/>
        <w:ind/>
        <w:jc w:val="left"/>
        <w:rPr/>
      </w:pPr>
      <w:r>
        <w:rPr>
          <w:rFonts w:ascii="Consolas" w:hAnsi="Consolas" w:eastAsia="Consolas" w:cs="Consolas"/>
          <w:sz w:val="17"/>
          <w:szCs w:val="17"/>
        </w:rPr>
        <w:t xml:space="preserve">Seasonal naive &amp; 6.8 $\pm$ 0.0 &amp; 9.9 $\pm$ 0.0 &amp; 31.2 &amp; 0 \\</w:t>
      </w:r>
      <w:r/>
    </w:p>
    <w:p>
      <w:pPr>
        <w:pBdr/>
        <w:shd w:val="clear" w:color="auto" w:fill="f2f2f2"/>
        <w:spacing w:after="0" w:line="240" w:lineRule="auto"/>
        <w:ind/>
        <w:jc w:val="left"/>
        <w:rPr/>
      </w:pPr>
      <w:r>
        <w:rPr>
          <w:rFonts w:ascii="Consolas" w:hAnsi="Consolas" w:eastAsia="Consolas" w:cs="Consolas"/>
          <w:sz w:val="17"/>
          <w:szCs w:val="17"/>
        </w:rPr>
        <w:t xml:space="preserve">SARIMA (baseline) &amp; 5.9 $\pm$ 0.1 &amp; 8.7 $\pm$ 0.2 &amp; 27.4 &amp; 45 \\</w:t>
      </w:r>
      <w:r/>
    </w:p>
    <w:p>
      <w:pPr>
        <w:pBdr/>
        <w:shd w:val="clear" w:color="auto" w:fill="f2f2f2"/>
        <w:spacing w:after="0" w:line="240" w:lineRule="auto"/>
        <w:ind/>
        <w:jc w:val="left"/>
        <w:rPr/>
      </w:pPr>
      <w:r>
        <w:rPr>
          <w:rFonts w:ascii="Consolas" w:hAnsi="Consolas" w:eastAsia="Consolas" w:cs="Consolas"/>
          <w:sz w:val="17"/>
          <w:szCs w:val="17"/>
        </w:rPr>
        <w:t xml:space="preserve">Ridge &amp; 5.4 $\pm$ 0.1 &amp; 8.1 $\pm$ 0.2 &amp; 25.0 &amp; 2 \\</w:t>
      </w:r>
      <w:r/>
    </w:p>
    <w:p>
      <w:pPr>
        <w:pBdr/>
        <w:shd w:val="clear" w:color="auto" w:fill="f2f2f2"/>
        <w:spacing w:after="0" w:line="240" w:lineRule="auto"/>
        <w:ind/>
        <w:jc w:val="left"/>
        <w:rPr/>
      </w:pPr>
      <w:r>
        <w:rPr>
          <w:rFonts w:ascii="Consolas" w:hAnsi="Consolas" w:eastAsia="Consolas" w:cs="Consolas"/>
          <w:sz w:val="17"/>
          <w:szCs w:val="17"/>
        </w:rPr>
        <w:t xml:space="preserve">Random forest &amp; 5.1 $\pm$ 0.2 &amp; 7.6 $\pm$ 0.3 &amp; 23.8 &amp; 60 \\</w:t>
      </w:r>
      <w:r/>
    </w:p>
    <w:p>
      <w:pPr>
        <w:pBdr/>
        <w:shd w:val="clear" w:color="auto" w:fill="f2f2f2"/>
        <w:spacing w:after="0" w:line="240" w:lineRule="auto"/>
        <w:ind/>
        <w:jc w:val="left"/>
        <w:rPr/>
      </w:pPr>
      <w:r>
        <w:rPr>
          <w:rFonts w:ascii="Consolas" w:hAnsi="Consolas" w:eastAsia="Consolas" w:cs="Consolas"/>
          <w:sz w:val="17"/>
          <w:szCs w:val="17"/>
        </w:rPr>
        <w:t xml:space="preserve">\textbf{LightGBM} &amp; \textbf{4.7 $\pm$ 0.1} &amp; \textbf{7.0 $\pm$ 0.2} &amp; \textbf{21.9} &amp; 12 \\</w:t>
      </w:r>
      <w:r/>
    </w:p>
    <w:p>
      <w:pPr>
        <w:pBdr/>
        <w:shd w:val="clear" w:color="auto" w:fill="f2f2f2"/>
        <w:spacing w:after="0" w:line="240" w:lineRule="auto"/>
        <w:ind/>
        <w:jc w:val="left"/>
        <w:rPr/>
      </w:pPr>
      <w:r>
        <w:rPr>
          <w:rFonts w:ascii="Consolas" w:hAnsi="Consolas" w:eastAsia="Consolas" w:cs="Consolas"/>
          <w:sz w:val="17"/>
          <w:szCs w:val="17"/>
        </w:rPr>
        <w:t xml:space="preserve">Chronos zero-shot &amp; 5.3 $\pm$ 0.0 &amp; 7.9 $\pm$ 0.0 &amp; 24.6 &amp; 30 \\</w:t>
      </w:r>
      <w:r/>
    </w:p>
    <w:p>
      <w:pPr>
        <w:pBdr/>
        <w:shd w:val="clear" w:color="auto" w:fill="f2f2f2"/>
        <w:spacing w:after="0" w:line="240" w:lineRule="auto"/>
        <w:ind/>
        <w:jc w:val="left"/>
        <w:rPr/>
      </w:pPr>
      <w:r>
        <w:rPr>
          <w:rFonts w:ascii="Consolas" w:hAnsi="Consolas" w:eastAsia="Consolas" w:cs="Consolas"/>
          <w:sz w:val="17"/>
          <w:szCs w:val="17"/>
        </w:rPr>
        <w:t xml:space="preserve">\bottomrule</w:t>
      </w:r>
      <w:r/>
    </w:p>
    <w:p>
      <w:pPr>
        <w:pBdr/>
        <w:shd w:val="clear" w:color="auto" w:fill="f2f2f2"/>
        <w:spacing w:after="0" w:line="240" w:lineRule="auto"/>
        <w:ind/>
        <w:jc w:val="left"/>
        <w:rPr/>
      </w:pPr>
      <w:r>
        <w:rPr>
          <w:rFonts w:ascii="Consolas" w:hAnsi="Consolas" w:eastAsia="Consolas" w:cs="Consolas"/>
          <w:sz w:val="17"/>
          <w:szCs w:val="17"/>
        </w:rPr>
        <w:t xml:space="preserve">\end{tabular}</w:t>
      </w:r>
      <w:r/>
    </w:p>
    <w:p>
      <w:pPr>
        <w:pBdr/>
        <w:shd w:val="clear" w:color="auto" w:fill="f2f2f2"/>
        <w:spacing w:after="0" w:line="240" w:lineRule="auto"/>
        <w:ind/>
        <w:jc w:val="left"/>
        <w:rPr/>
      </w:pPr>
      <w:r>
        <w:rPr>
          <w:rFonts w:ascii="Consolas" w:hAnsi="Consolas" w:eastAsia="Consolas" w:cs="Consolas"/>
          <w:sz w:val="17"/>
          <w:szCs w:val="17"/>
        </w:rPr>
        <w:t xml:space="preserve">\end{table}</w:t>
      </w:r>
      <w:r/>
    </w:p>
    <w:p>
      <w:pPr>
        <w:pBdr/>
        <w:shd w:val="clear" w:color="auto" w:fill="f2f2f2"/>
        <w:spacing w:after="0" w:line="240" w:lineRule="auto"/>
        <w:ind/>
        <w:jc w:val="left"/>
        <w:rPr/>
      </w:pPr>
      <w:r>
        <w:rPr>
          <w:rFonts w:ascii="Consolas" w:hAnsi="Consolas" w:eastAsia="Consolas" w:cs="Consolas"/>
          <w:sz w:val="17"/>
          <w:szCs w:val="17"/>
        </w:rPr>
        <w:t xml:space="preserve"> </w:t>
      </w:r>
      <w:r/>
    </w:p>
    <w:p>
      <w:pPr>
        <w:pBdr/>
        <w:shd w:val="clear" w:color="auto" w:fill="f2f2f2"/>
        <w:spacing w:after="0" w:line="240" w:lineRule="auto"/>
        <w:ind/>
        <w:jc w:val="left"/>
        <w:rPr/>
      </w:pPr>
      <w:r>
        <w:rPr>
          <w:rFonts w:ascii="Consolas" w:hAnsi="Consolas" w:eastAsia="Consolas" w:cs="Consolas"/>
          <w:sz w:val="17"/>
          <w:szCs w:val="17"/>
        </w:rPr>
        <w:t xml:space="preserve">\begin{figure}[t]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\includegraphics[width=0.9\linewidth]{fig_rq3_threshold.png}</w:t>
      </w:r>
      <w:r/>
    </w:p>
    <w:p>
      <w:pPr>
        <w:pBdr/>
        <w:shd w:val="clear" w:color="auto" w:fill="f2f2f2"/>
        <w:spacing w:after="0" w:line="240" w:lineRule="auto"/>
        <w:ind/>
        <w:jc w:val="left"/>
        <w:rPr/>
      </w:pPr>
      <w:r>
        <w:rPr>
          <w:rFonts w:ascii="Consolas" w:hAnsi="Consolas" w:eastAsia="Consolas" w:cs="Consolas"/>
          <w:sz w:val="17"/>
          <w:szCs w:val="17"/>
        </w:rPr>
        <w:t xml:space="preserve">\caption{Recall and false-alarm rate as the alert threshold moves from 8 to 20; a threshold of 12 keeps recall above 0.8 at an acceptable false-alarm rate.}</w:t>
      </w:r>
      <w:r/>
    </w:p>
    <w:p>
      <w:pPr>
        <w:pBdr/>
        <w:shd w:val="clear" w:color="auto" w:fill="f2f2f2"/>
        <w:spacing w:after="0" w:line="240" w:lineRule="auto"/>
        <w:ind/>
        <w:jc w:val="left"/>
        <w:rPr/>
      </w:pPr>
      <w:r>
        <w:rPr>
          <w:rFonts w:ascii="Consolas" w:hAnsi="Consolas" w:eastAsia="Consolas" w:cs="Consolas"/>
          <w:sz w:val="17"/>
          <w:szCs w:val="17"/>
        </w:rPr>
        <w:t xml:space="preserve">\label{fig:rq3}</w:t>
      </w:r>
      <w:r/>
    </w:p>
    <w:p>
      <w:pPr>
        <w:pBdr/>
        <w:shd w:val="clear" w:color="auto" w:fill="f2f2f2"/>
        <w:spacing w:after="0" w:line="240" w:lineRule="auto"/>
        <w:ind/>
        <w:jc w:val="left"/>
        <w:rPr/>
      </w:pPr>
      <w:r>
        <w:rPr>
          <w:rFonts w:ascii="Consolas" w:hAnsi="Consolas" w:eastAsia="Consolas" w:cs="Consolas"/>
          <w:sz w:val="17"/>
          <w:szCs w:val="17"/>
        </w:rPr>
        <w:t xml:space="preserve">\end{figure}</w:t>
      </w:r>
      <w:r/>
    </w:p>
    <w:p>
      <w:pPr>
        <w:pStyle w:val="724"/>
        <w:pBdr/>
        <w:spacing w:after="80" w:before="160"/>
        <w:ind/>
        <w:rPr/>
      </w:pPr>
      <w:r>
        <w:rPr>
          <w:rFonts w:ascii="Times New Roman" w:hAnsi="Times New Roman" w:eastAsia="Times New Roman" w:cs="Times New Roman"/>
          <w:b/>
          <w:bCs/>
          <w:color w:val="000000"/>
          <w:sz w:val="24"/>
          <w:szCs w:val="24"/>
        </w:rPr>
        <w:t xml:space="preserve">11.3. Mẫu bảng tham số chọn được</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13.</w:t>
      </w:r>
      <w:r>
        <w:rPr>
          <w:rFonts w:ascii="Times New Roman" w:hAnsi="Times New Roman" w:eastAsia="Times New Roman" w:cs="Times New Roman"/>
          <w:i/>
          <w:iCs/>
          <w:sz w:val="24"/>
          <w:szCs w:val="24"/>
        </w:rPr>
        <w:t xml:space="preserve"> Tham số chọn được sau tinh chỉnh trên tập validation (mẫu điền)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2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đã thử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Giá trị chọn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1-20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num_leaves,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15-63;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31; 620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max_depth,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4-8;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6; 540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(theo đề)</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hoặc window</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hoặc 30-90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w:t>
            </w:r>
            <w:r/>
          </w:p>
        </w:tc>
      </w:tr>
    </w:tbl>
    <w:p>
      <w:pPr>
        <w:pStyle w:val="724"/>
        <w:pBdr/>
        <w:spacing w:after="80" w:before="160"/>
        <w:ind/>
        <w:rPr/>
      </w:pPr>
      <w:r>
        <w:rPr>
          <w:rFonts w:ascii="Times New Roman" w:hAnsi="Times New Roman" w:eastAsia="Times New Roman" w:cs="Times New Roman"/>
          <w:b/>
          <w:bCs/>
          <w:color w:val="000000"/>
          <w:sz w:val="24"/>
          <w:szCs w:val="24"/>
        </w:rPr>
        <w:t xml:space="preserve">11.4. Checklist phối hợp nhóm và đánh giá của giảng viên</w:t>
      </w:r>
      <w:r/>
    </w:p>
    <w:p>
      <w:pPr>
        <w:pBdr/>
        <w:spacing w:after="120" w:line="360" w:lineRule="auto"/>
        <w:ind/>
        <w:jc w:val="both"/>
        <w:rPr/>
      </w:pPr>
      <w:r>
        <w:rPr>
          <w:rFonts w:ascii="Times New Roman" w:hAnsi="Times New Roman" w:eastAsia="Times New Roman" w:cs="Times New Roman"/>
          <w:b w:val="0"/>
          <w:bCs w:val="0"/>
          <w:sz w:val="24"/>
          <w:szCs w:val="24"/>
        </w:rPr>
        <w:t xml:space="preserve">Checklist dùng chung cho hai sinh viên và giảng viên: mỗi mục có người chịu trách nhiệm, file bằng chứng trong report hoặc data, giai đoạn phải xong và ô để giảng viên đánh dấu khi báo cáo ở buổi học. Mục nào chưa có file bằng chứng thì coi như chưa làm.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14.</w:t>
      </w:r>
      <w:r>
        <w:rPr>
          <w:rFonts w:ascii="Times New Roman" w:hAnsi="Times New Roman" w:eastAsia="Times New Roman" w:cs="Times New Roman"/>
          <w:i/>
          <w:iCs/>
          <w:sz w:val="24"/>
          <w:szCs w:val="24"/>
        </w:rPr>
        <w:t xml:space="preserve"> Checklist theo bước, bằng chứng và giai đoạn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300"/>
        <w:gridCol w:w="1200"/>
        <w:gridCol w:w="2660"/>
        <w:gridCol w:w="1000"/>
        <w:gridCol w:w="6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STT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Ai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File bằng chứng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Giai đoạn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Môi trường, requirements.txt, kho GitHub, .gitignore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requirements.txt, README.md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dữ liệu đúng file gốc, số dòng khớp mô tả</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table_describe_raw.csv, profile.html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EDA: info, describe, ghi chú, thiếu, chọn cột, thống kê</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table_describe_*.csv, table_missing.csv, table_columns.csv, table_target_by_*.csv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Làm sạch có nhật ký, mỗi dòng bị bỏ có lý do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table_cleaning_log.csv, *.parquet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 Q1 đến Q4, bảng RQ1a-c có kiểm định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sql/queries.sql, table_q*.csv, table_rq1*.csv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có caption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fig_rq1_*.png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A qua, manifest.json bàn giao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manifest.json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Notebook_A và ghi đối chứng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dữ liệu, bảng đặc trưng,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table_features.csv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năm seed, bảng RQ2, 4 hình so sánh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table_rq2.csv, fig_rq2_*.png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Tinh chỉnh và kết luận có cần hay không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table_tuning.csv, params_tuned.json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Câu hỏi thứ ba: bảng và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fig_rq3_*.png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bổ sung của RQ3 (Bước 6c), tham số</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params_best.json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Chẩn đoán và hướng cải thiện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table_diagnosis.csv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B qua; A chạy lại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đủ mục theo mẫu hội nghị, mọi số từ report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 GV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Overleaf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Audit Log cá nhân đủ prompt giai đoạn 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AI_AuditLog_*.xlsx</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LMS và review vấn đáp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bl>
    <w:p>
      <w:pPr>
        <w:pStyle w:val="724"/>
        <w:pBdr/>
        <w:spacing w:after="80" w:before="160"/>
        <w:ind/>
        <w:rPr/>
      </w:pPr>
      <w:r>
        <w:rPr>
          <w:rFonts w:ascii="Times New Roman" w:hAnsi="Times New Roman" w:eastAsia="Times New Roman" w:cs="Times New Roman"/>
          <w:b/>
          <w:bCs/>
          <w:color w:val="000000"/>
          <w:sz w:val="24"/>
          <w:szCs w:val="24"/>
        </w:rPr>
        <w:t xml:space="preserve">11.5. Cách chia việc hai tuần đầu cho hai sinh viên</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15.</w:t>
      </w:r>
      <w:r>
        <w:rPr>
          <w:rFonts w:ascii="Times New Roman" w:hAnsi="Times New Roman" w:eastAsia="Times New Roman" w:cs="Times New Roman"/>
          <w:i/>
          <w:iCs/>
          <w:sz w:val="24"/>
          <w:szCs w:val="24"/>
        </w:rPr>
        <w:t xml:space="preserve"> Phân công chi tiết giai đoạn 1 và 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3200"/>
        <w:gridCol w:w="3200"/>
        <w:gridCol w:w="18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Ngày</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B</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Cài môi trường, tải dữ liệu, chạy Bước 1b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Tạo GitHub, Overleaf, đọc tài liệu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code của 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làm sạch, nhật ký làm sạch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đối chiếu số dòng và cột với tài liệu gốc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và B đổi file 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Project Planning mục 1, 2, 5, 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mục 3, 4, 7, 8; 3 prompt đầu vào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đầu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Q1 đến Q5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đặc trưng, chia dữ liệu,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kiểm tra rò rỉ mục tiêu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sau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5 hình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6a vòng lặp mười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hai đọc bảng kết quả với GV</w:t>
            </w:r>
            <w:r/>
          </w:p>
        </w:tc>
      </w:tr>
    </w:tbl>
    <w:p>
      <w:pPr>
        <w:pStyle w:val="724"/>
        <w:pBdr/>
        <w:spacing w:after="80" w:before="160"/>
        <w:ind/>
        <w:rPr/>
      </w:pPr>
      <w:r>
        <w:rPr>
          <w:rFonts w:ascii="Times New Roman" w:hAnsi="Times New Roman" w:eastAsia="Times New Roman" w:cs="Times New Roman"/>
          <w:b/>
          <w:bCs/>
          <w:color w:val="000000"/>
          <w:sz w:val="24"/>
          <w:szCs w:val="24"/>
        </w:rPr>
        <w:t xml:space="preserve">11.6. Bắt đầu từ số không và lỗi thường gặp</w:t>
      </w:r>
      <w:r/>
    </w:p>
    <w:p>
      <w:pPr>
        <w:pBdr/>
        <w:spacing w:after="120" w:line="360" w:lineRule="auto"/>
        <w:ind/>
        <w:jc w:val="both"/>
        <w:rPr/>
      </w:pPr>
      <w:r>
        <w:rPr>
          <w:rFonts w:ascii="Times New Roman" w:hAnsi="Times New Roman" w:eastAsia="Times New Roman" w:cs="Times New Roman"/>
          <w:b w:val="0"/>
          <w:bCs w:val="0"/>
          <w:sz w:val="24"/>
          <w:szCs w:val="24"/>
        </w:rPr>
        <w:t xml:space="preserve">Sinh viên chưa từng làm dự án dữ liệu vẫn làm được nếu đi đúng thứ tự: ngày đầu cài Python và VS Code</w:t>
      </w:r>
      <w:r>
        <w:rPr>
          <w:rFonts w:ascii="Times New Roman" w:hAnsi="Times New Roman" w:eastAsia="Times New Roman" w:cs="Times New Roman"/>
          <w:b w:val="0"/>
          <w:bCs w:val="0"/>
          <w:sz w:val="24"/>
          <w:szCs w:val="24"/>
        </w:rPr>
        <w:t xml:space="preserv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w:t>
      </w:r>
      <w:r>
        <w:rPr>
          <w:rFonts w:ascii="Times New Roman" w:hAnsi="Times New Roman" w:eastAsia="Times New Roman" w:cs="Times New Roman"/>
          <w:b w:val="0"/>
          <w:bCs w:val="0"/>
          <w:sz w:val="24"/>
          <w:szCs w:val="24"/>
        </w:rPr>
        <w:t xml:space="preserve">ừ ô đó. Mỗi ô markdown trong notebook đều có ba phần làm gì, vì sao, kiểm tra gì, nên chỉ cần đọc ô ngay trên ô code là biết mình đang làm việc gì và vì sao. Kết quả không cần đẹp ở giai đoạn 1, chỉ cần có file bằng chứng trong report và báo cáo đúng buổi.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16.</w:t>
      </w:r>
      <w:r>
        <w:rPr>
          <w:rFonts w:ascii="Times New Roman" w:hAnsi="Times New Roman" w:eastAsia="Times New Roman" w:cs="Times New Roman"/>
          <w:i/>
          <w:iCs/>
          <w:sz w:val="24"/>
          <w:szCs w:val="24"/>
        </w:rPr>
        <w:t xml:space="preserve"> Lỗi thường gặp và cách xử lý</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Lỗi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Nguyên nhân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sửa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ModuleNotFoundError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cài thư viện hoặc chọn sai interpreter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lại pip install ở Bước 0; chọn interpreter .venv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Đường dẫn hoặc tên file chưa đúng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danh sách file trong data/raw rồi sửa tên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KeyError tên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cột thật khác tên trong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df.columns; sửa tên ở ô Bước 1 rồi chạy tiếp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MemoryError, máy treo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cả file lớn vào pandas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Lọc bằng WHERE trong DuckDB; đọc parquet; giảm năm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UnicodeDecodeError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 mã hoá khác UTF-8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Thêm encoding latin1 hoặc để DuckDB tự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ValueError could not convert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Cột số có ký tự lạ hoặc mã thiếu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pd.to_numeric với errors coerce rồi xem bảng thiếu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Merge làm số dòng tăng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Khoá ghép trùng ở bảng phụ</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drop_duplicates khoá ở bảng phụ trước khi merge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MAE gần 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Rò rỉ mục tiêu vào đặc trưng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X_cols không chứa cột y; chia theo thời gian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đổi mỗi lần chạy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cố định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random_state và np.random.seed(42)</w:t>
            </w:r>
            <w:r/>
          </w:p>
        </w:tc>
      </w:tr>
    </w:tbl>
    <w:p>
      <w:pPr>
        <w:pStyle w:val="723"/>
        <w:pageBreakBefore w:val="true"/>
        <w:pBdr/>
        <w:spacing w:after="120" w:before="0"/>
        <w:ind/>
        <w:rPr/>
      </w:pPr>
      <w:r>
        <w:rPr>
          <w:rFonts w:ascii="Times New Roman" w:hAnsi="Times New Roman" w:eastAsia="Times New Roman" w:cs="Times New Roman"/>
          <w:b/>
          <w:bCs/>
          <w:color w:val="000000"/>
          <w:sz w:val="26"/>
          <w:szCs w:val="26"/>
        </w:rPr>
        <w:t xml:space="preserve">REFERENCES / TÀI LIỆU THAM KHẢO</w:t>
      </w:r>
      <w:r/>
    </w:p>
    <w:p>
      <w:pPr>
        <w:pBdr/>
        <w:spacing w:after="60" w:line="360" w:lineRule="auto"/>
        <w:ind/>
        <w:jc w:val="left"/>
        <w:rPr/>
      </w:pPr>
      <w:r>
        <w:rPr>
          <w:rFonts w:ascii="Times New Roman" w:hAnsi="Times New Roman" w:eastAsia="Times New Roman" w:cs="Times New Roman"/>
          <w:b w:val="0"/>
          <w:bCs w:val="0"/>
          <w:sz w:val="24"/>
          <w:szCs w:val="24"/>
        </w:rPr>
        <w:t xml:space="preserve">[1] Wilkens, S. (2021). Sports prediction and betting models in the machine learning age: The case of tennis. Journal of Sports Analytics, 7(2), 99-117. https://doi.org/10.3233/JSA-200463</w:t>
      </w:r>
      <w:r/>
    </w:p>
    <w:p>
      <w:pPr>
        <w:pBdr/>
        <w:spacing w:after="60" w:line="360" w:lineRule="auto"/>
        <w:ind/>
        <w:jc w:val="left"/>
        <w:rPr/>
      </w:pPr>
      <w:r>
        <w:rPr>
          <w:rFonts w:ascii="Times New Roman" w:hAnsi="Times New Roman" w:eastAsia="Times New Roman" w:cs="Times New Roman"/>
          <w:b w:val="0"/>
          <w:bCs w:val="0"/>
          <w:sz w:val="24"/>
          <w:szCs w:val="24"/>
        </w:rPr>
        <w:t xml:space="preserve">[2] Vaughan Williams, L., Liu, C., Dixon, L., &amp; Gerrard, H. (2021). How well do Elo-based ratings predict professional tennis matches? Journal of Quantitative Analysis in Sports, 17(2), 91-105. https://doi.org/10.1515/jqas-2019-0110</w:t>
      </w:r>
      <w:r/>
    </w:p>
    <w:p>
      <w:pPr>
        <w:pBdr/>
        <w:spacing w:after="60" w:line="360" w:lineRule="auto"/>
        <w:ind/>
        <w:jc w:val="left"/>
        <w:rPr/>
      </w:pPr>
      <w:r>
        <w:rPr>
          <w:rFonts w:ascii="Times New Roman" w:hAnsi="Times New Roman" w:eastAsia="Times New Roman" w:cs="Times New Roman"/>
          <w:b w:val="0"/>
          <w:bCs w:val="0"/>
          <w:sz w:val="24"/>
          <w:szCs w:val="24"/>
        </w:rPr>
        <w:t xml:space="preserve">[3] Bunker, R., Yeung, C., Susnjak, T., Espie, C., &amp; Fujii, K. (2024). A comparative e</w:t>
      </w:r>
      <w:r>
        <w:rPr>
          <w:rFonts w:ascii="Times New Roman" w:hAnsi="Times New Roman" w:eastAsia="Times New Roman" w:cs="Times New Roman"/>
          <w:b w:val="0"/>
          <w:bCs w:val="0"/>
          <w:sz w:val="24"/>
          <w:szCs w:val="24"/>
        </w:rPr>
        <w:t xml:space="preserve">valuation of Elo ratings- and machine learning-based methods for tennis match result prediction. Proceedings of the Institution of Mechanical Engineers, Part P: Journal of Sports Engineering and Technology, 238(4). https://doi.org/10.1177/17543371231212235</w:t>
      </w:r>
      <w:r/>
    </w:p>
    <w:p>
      <w:pPr>
        <w:pBdr/>
        <w:spacing w:after="60" w:line="360" w:lineRule="auto"/>
        <w:ind/>
        <w:jc w:val="left"/>
        <w:rPr/>
      </w:pPr>
      <w:r>
        <w:rPr>
          <w:rFonts w:ascii="Times New Roman" w:hAnsi="Times New Roman" w:eastAsia="Times New Roman" w:cs="Times New Roman"/>
          <w:b w:val="0"/>
          <w:bCs w:val="0"/>
          <w:sz w:val="24"/>
          <w:szCs w:val="24"/>
        </w:rPr>
        <w:t xml:space="preserve">[4] Gao, Z., &amp; Kowalczyk, A. (2021). Random forest model identifies serve strength as a key predictor of tennis match outcome. Journal of Sports Analytics, 7(4), 255-262. https://doi.org/10.3233/JSA-200515</w:t>
      </w:r>
      <w:r/>
    </w:p>
    <w:p>
      <w:pPr>
        <w:pBdr/>
        <w:spacing w:after="60" w:line="360" w:lineRule="auto"/>
        <w:ind/>
        <w:jc w:val="left"/>
        <w:rPr/>
      </w:pPr>
      <w:r>
        <w:rPr>
          <w:rFonts w:ascii="Times New Roman" w:hAnsi="Times New Roman" w:eastAsia="Times New Roman" w:cs="Times New Roman"/>
          <w:b w:val="0"/>
          <w:bCs w:val="0"/>
          <w:sz w:val="24"/>
          <w:szCs w:val="24"/>
        </w:rPr>
        <w:t xml:space="preserve">[5] Kapoor, S., &amp; Narayanan, A. (2023). Leakage and the reproducibility crisis in machine-learning-based science. Patterns, 4(9), 100804. https://doi.org/10.1016/j.patter.2023.100804</w:t>
      </w:r>
      <w:r/>
    </w:p>
    <w:p>
      <w:pPr>
        <w:pBdr/>
        <w:spacing w:after="60" w:line="360" w:lineRule="auto"/>
        <w:ind/>
        <w:jc w:val="left"/>
        <w:rPr/>
      </w:pPr>
      <w:r>
        <w:rPr>
          <w:rFonts w:ascii="Times New Roman" w:hAnsi="Times New Roman" w:eastAsia="Times New Roman" w:cs="Times New Roman"/>
          <w:b w:val="0"/>
          <w:bCs w:val="0"/>
          <w:sz w:val="24"/>
          <w:szCs w:val="24"/>
        </w:rPr>
        <w:t xml:space="preserve">[6] Van Calster, B., McLernon, D. J., van Smeden, M., Wynants, L., &amp; Steyerberg, E. W. (2019). Calibration: The Achilles heel of predictive analytics. BMC Medicine, 17, 230. https://doi.org/10.1186/s12916-019-1466-7</w:t>
      </w:r>
      <w:r/>
    </w:p>
    <w:p>
      <w:pPr>
        <w:pBdr/>
        <w:spacing w:after="60" w:line="360" w:lineRule="auto"/>
        <w:ind/>
        <w:jc w:val="left"/>
        <w:rPr/>
      </w:pPr>
      <w:r>
        <w:rPr>
          <w:rFonts w:ascii="Times New Roman" w:hAnsi="Times New Roman" w:eastAsia="Times New Roman" w:cs="Times New Roman"/>
          <w:b w:val="0"/>
          <w:bCs w:val="0"/>
          <w:sz w:val="24"/>
          <w:szCs w:val="24"/>
        </w:rPr>
        <w:t xml:space="preserve">[7] Bergmeir, C., &amp; Benítez, J. M. (2012). On the use of cross-validation for time series predictor evaluation. Information Sciences, 191, 192-213. https://doi.org/10.1016/j.ins.2011.12.028</w:t>
      </w:r>
      <w:r/>
    </w:p>
    <w:p>
      <w:pPr>
        <w:pBdr/>
        <w:spacing w:after="60" w:line="360" w:lineRule="auto"/>
        <w:ind/>
        <w:jc w:val="left"/>
        <w:rPr/>
      </w:pPr>
      <w:r>
        <w:rPr>
          <w:rFonts w:ascii="Times New Roman" w:hAnsi="Times New Roman" w:eastAsia="Times New Roman" w:cs="Times New Roman"/>
          <w:b w:val="0"/>
          <w:bCs w:val="0"/>
          <w:sz w:val="24"/>
          <w:szCs w:val="24"/>
        </w:rPr>
        <w:t xml:space="preserve">[8] Sackmann, J. (2026). ATP tennis rankings, results, and stats [data set]. Tennis Abstract. Archived copy: https://github.com/Aneeshers/tennis-sackmann-archive</w:t>
      </w:r>
      <w:r/>
    </w:p>
    <w:p>
      <w:pPr>
        <w:pBdr/>
        <w:spacing w:after="60" w:line="360" w:lineRule="auto"/>
        <w:ind/>
        <w:jc w:val="left"/>
        <w:rPr/>
      </w:pPr>
      <w:r>
        <w:rPr>
          <w:rFonts w:ascii="Times New Roman" w:hAnsi="Times New Roman" w:eastAsia="Times New Roman" w:cs="Times New Roman"/>
          <w:b w:val="0"/>
          <w:bCs w:val="0"/>
          <w:sz w:val="24"/>
          <w:szCs w:val="24"/>
        </w:rPr>
        <w:t xml:space="preserve">[9] Ke, G., Meng, Q., Finley, T., Wang, T., Chen, W., Ma, W., Ye, Q., &amp; Liu, T.-Y. (2017). LightGBM: A highly efficient gradient boosting decision tree. Advances in Neural Information Processing Systems 30, 3146-3154.</w:t>
      </w:r>
      <w:r/>
    </w:p>
    <w:p>
      <w:pPr>
        <w:pBdr/>
        <w:spacing w:after="60" w:line="360" w:lineRule="auto"/>
        <w:ind/>
        <w:jc w:val="left"/>
        <w:rPr/>
      </w:pPr>
      <w:r>
        <w:rPr>
          <w:rFonts w:ascii="Times New Roman" w:hAnsi="Times New Roman" w:eastAsia="Times New Roman" w:cs="Times New Roman"/>
          <w:b w:val="0"/>
          <w:bCs w:val="0"/>
          <w:sz w:val="24"/>
          <w:szCs w:val="24"/>
        </w:rPr>
        <w:t xml:space="preserve">[10] Chen, T., &amp; Guestrin, C. (2016). XGBoost: A scalable tree boosting system. Proceedings of KDD 2016, 785-794. https://doi.org/10.1145/2939672.2939785</w:t>
      </w:r>
      <w:r/>
    </w:p>
    <w:p>
      <w:pPr>
        <w:pBdr/>
        <w:spacing w:after="60" w:line="360" w:lineRule="auto"/>
        <w:ind/>
        <w:jc w:val="left"/>
        <w:rPr/>
      </w:pPr>
      <w:r>
        <w:rPr>
          <w:rFonts w:ascii="Times New Roman" w:hAnsi="Times New Roman" w:eastAsia="Times New Roman" w:cs="Times New Roman"/>
          <w:b w:val="0"/>
          <w:bCs w:val="0"/>
          <w:sz w:val="24"/>
          <w:szCs w:val="24"/>
        </w:rPr>
        <w:t xml:space="preserve">[11] Breiman, L. (2001). Random forests. Machine Learning, 45(1), 5-32. https://doi.org/10.1023/A:1010933404324</w:t>
      </w:r>
      <w:r/>
    </w:p>
    <w:p>
      <w:pPr>
        <w:pBdr/>
        <w:spacing w:after="60" w:line="360" w:lineRule="auto"/>
        <w:ind/>
        <w:jc w:val="left"/>
        <w:rPr/>
      </w:pPr>
      <w:r>
        <w:rPr>
          <w:rFonts w:ascii="Times New Roman" w:hAnsi="Times New Roman" w:eastAsia="Times New Roman" w:cs="Times New Roman"/>
          <w:b w:val="0"/>
          <w:bCs w:val="0"/>
          <w:sz w:val="24"/>
          <w:szCs w:val="24"/>
        </w:rPr>
        <w:t xml:space="preserve">[12] Grinsztajn, L., Oyallon, E., &amp; Varoquaux, G. (2022). Why do tree-based models still outperform deep learning on typical tabular data? NeurIPS Datasets and Benchmarks Track.</w:t>
      </w:r>
      <w:r/>
    </w:p>
    <w:p>
      <w:pPr>
        <w:pBdr/>
        <w:spacing w:after="60" w:line="360" w:lineRule="auto"/>
        <w:ind/>
        <w:jc w:val="left"/>
        <w:rPr/>
      </w:pPr>
      <w:r>
        <w:rPr>
          <w:rFonts w:ascii="Times New Roman" w:hAnsi="Times New Roman" w:eastAsia="Times New Roman" w:cs="Times New Roman"/>
          <w:b w:val="0"/>
          <w:bCs w:val="0"/>
          <w:sz w:val="24"/>
          <w:szCs w:val="24"/>
        </w:rPr>
        <w:t xml:space="preserve">[13] Pedregosa, F., Varoquaux, G., Gramfort, A., et al. (2011). Scikit-learn: Machine learning in Python. Journal of Machine Learning Research, 12, 2825-2830.</w:t>
      </w:r>
      <w:r/>
    </w:p>
    <w:p>
      <w:pPr>
        <w:pBdr/>
        <w:spacing w:after="60" w:line="360" w:lineRule="auto"/>
        <w:ind/>
        <w:jc w:val="left"/>
        <w:rPr/>
      </w:pPr>
      <w:r>
        <w:rPr>
          <w:rFonts w:ascii="Times New Roman" w:hAnsi="Times New Roman" w:eastAsia="Times New Roman" w:cs="Times New Roman"/>
          <w:b w:val="0"/>
          <w:bCs w:val="0"/>
          <w:sz w:val="24"/>
          <w:szCs w:val="24"/>
        </w:rPr>
        <w:t xml:space="preserve">[14] Raasveldt, M., &amp; Muhleisen, H. (2019). DuckDB: An embeddable analytical database. Proceedings of SIGMOD 2019, 1981-1984. https://doi.org/10.1145/3299869.3320212</w:t>
      </w:r>
      <w:r/>
    </w:p>
    <w:p>
      <w:pPr>
        <w:pBdr/>
        <w:spacing w:after="60" w:line="360" w:lineRule="auto"/>
        <w:ind/>
        <w:jc w:val="left"/>
        <w:rPr/>
      </w:pPr>
      <w:r>
        <w:rPr>
          <w:rFonts w:ascii="Times New Roman" w:hAnsi="Times New Roman" w:eastAsia="Times New Roman" w:cs="Times New Roman"/>
          <w:b w:val="0"/>
          <w:bCs w:val="0"/>
          <w:sz w:val="24"/>
          <w:szCs w:val="24"/>
        </w:rPr>
        <w:t xml:space="preserve">[15] Demsar, J. (2006). Statistical comparisons of classifiers over multiple data sets. Journal of Machine Learning Research, 7, 1-30.</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20" w:before="240"/>
      <w:ind/>
      <w:outlineLvl w:val="0"/>
    </w:pPr>
    <w:rPr>
      <w:rFonts w:ascii="Times New Roman" w:hAnsi="Times New Roman" w:eastAsia="Times New Roman" w:cs="Times New Roman"/>
      <w:b/>
      <w:bCs/>
      <w:color w:val="000000"/>
      <w:sz w:val="26"/>
      <w:szCs w:val="26"/>
    </w:rPr>
  </w:style>
  <w:style w:type="paragraph" w:styleId="724">
    <w:name w:val="Heading 2"/>
    <w:qFormat/>
    <w:pPr>
      <w:pBdr/>
      <w:spacing w:after="80" w:before="160"/>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2026-09-08T05:58:14Z</dcterms:created>
  <dcterms:modified xsi:type="dcterms:W3CDTF">2026-10-06T01:20:24Z</dcterms:modified>
</cp:coreProperties>
</file>