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AI Management Consultant</w:t>
      </w:r>
    </w:p>
    <w:p>
      <w:pPr>
        <w:spacing w:after="40"/>
      </w:pPr>
      <w:r>
        <w:rPr>
          <w:i/>
          <w:iCs/>
          <w:color w:val="666666"/>
          <w:sz w:val="24"/>
          <w:szCs w:val="24"/>
        </w:rPr>
        <w:t xml:space="preserve">Multi-agent business consulting system — Project Documentation</w:t>
      </w:r>
    </w:p>
    <w:p>
      <w:pPr>
        <w:spacing w:after="400"/>
      </w:pPr>
      <w:r>
        <w:rPr>
          <w:color w:val="666666"/>
          <w:sz w:val="20"/>
          <w:szCs w:val="20"/>
        </w:rPr>
        <w:t xml:space="preserve">Summer School '26 · OpenAI Agents SDK Capstone Track · Domain: Business Consulting</w:t>
      </w:r>
    </w:p>
    <w:p>
      <w:pPr>
        <w:pStyle w:val="Heading1"/>
        <w:spacing w:after="150" w:before="300"/>
      </w:pPr>
      <w:r>
        <w:t xml:space="preserve">1. Problem Analysis</w:t>
      </w:r>
    </w:p>
    <w:p>
      <w:pPr>
        <w:spacing w:after="100"/>
      </w:pPr>
      <w:r>
        <w:rPr>
          <w:b/>
          <w:bCs/>
        </w:rPr>
        <w:t xml:space="preserve">Business context: </w:t>
      </w:r>
      <w:r>
        <w:t xml:space="preserve">Founders and consultants spend significant time manually gathering market data, benchmarking competitors, and structuring recommendations before a strategy report is ready — work that repeats across engagements even though the underlying business problem changes each time.</w:t>
      </w:r>
    </w:p>
    <w:p>
      <w:pPr>
        <w:spacing w:after="100"/>
      </w:pPr>
      <w:r>
        <w:rPr>
          <w:b/>
          <w:bCs/>
        </w:rPr>
        <w:t xml:space="preserve">Stakeholders: </w:t>
      </w:r>
      <w:r>
        <w:t xml:space="preserve">Startup founders and executives (report consumers), management consultants (would use this to accelerate first-draft analysis), investors evaluating strategic direction.</w:t>
      </w:r>
    </w:p>
    <w:p>
      <w:pPr>
        <w:spacing w:after="100"/>
      </w:pPr>
      <w:r>
        <w:rPr>
          <w:b/>
          <w:bCs/>
        </w:rPr>
        <w:t xml:space="preserve">Problem statement: </w:t>
      </w:r>
      <w:r>
        <w:t xml:space="preserve">There is no single system that takes a raw business problem and produces a structured, multi-angle consulting report (market, competitive, financial, strategic) without a human doing each analysis step manually.</w:t>
      </w:r>
    </w:p>
    <w:p>
      <w:pPr>
        <w:spacing w:after="100"/>
      </w:pPr>
      <w:r>
        <w:rPr>
          <w:b/>
          <w:bCs/>
        </w:rPr>
        <w:t xml:space="preserve">Objectives: </w:t>
      </w:r>
      <w:r>
        <w:t xml:space="preserve">Reduce time-to-first-draft for a consulting report; ensure every report consistently covers business context, market conditions, competitive position, financial risk, and strategy; keep a human in the loop before anything is finalized.</w:t>
      </w:r>
    </w:p>
    <w:p>
      <w:pPr>
        <w:pStyle w:val="Heading1"/>
        <w:spacing w:after="150" w:before="300"/>
      </w:pPr>
      <w:r>
        <w:t xml:space="preserve">2. Multi-Agent Design</w:t>
      </w:r>
    </w:p>
    <w:p>
      <w:pPr>
        <w:pStyle w:val="Heading2"/>
        <w:spacing w:after="120" w:before="240"/>
      </w:pPr>
      <w:r>
        <w:t xml:space="preserve">Architecture</w:t>
      </w:r>
    </w:p>
    <w:p>
      <w:pPr>
        <w:spacing w:after="140"/>
      </w:pPr>
      <w:r>
        <w:t xml:space="preserve">Sequential pipeline (not parallel). Each agent reads the original problem statement plus everything prior agents wrote to a shared memory object, then appends its own output. There is no dynamic handoff logic — no agent decides who runs next. The orchestrator function run_consulting_project() calls all six agents in a fixed order.</w:t>
      </w:r>
    </w:p>
    <w:p>
      <w:pPr>
        <w:pStyle w:val="Heading2"/>
        <w:spacing w:after="120" w:before="240"/>
      </w:pPr>
      <w:r>
        <w:t xml:space="preserve">Agent roles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rPr>
          <w:tblHeader/>
        </w:trPr>
        <w:tc>
          <w:tcPr>
            <w:tcW w:type="dxa" w:w="28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67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Frames business context, stakeholders, objectives, and key challenges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 Research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Assesses market condition, customer demand, industry trends, and competition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Benchmarking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Compares the company against named competitors across 6 dimensions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Financial Analysis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Analyzes costs, revenue opportunities, financial risks, and KPIs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Strategy Advisor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Synthesizes the four prior outputs into a phased action plan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 Writer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Synthesizes everything into the final 7-section consulting report</w:t>
            </w:r>
          </w:p>
        </w:tc>
      </w:tr>
    </w:tbl>
    <w:p>
      <w:pPr>
        <w:pStyle w:val="Heading2"/>
        <w:spacing w:after="120" w:before="240"/>
      </w:pPr>
      <w:r>
        <w:t xml:space="preserve">Agent interaction / handoff flow</w:t>
      </w:r>
    </w:p>
    <w:p>
      <w:pPr>
        <w:spacing w:after="140"/>
      </w:pPr>
      <w:r>
        <w:t xml:space="preserve">Handoff happens through shared memory rather than the SDK's native handoff() mechanism: agent n does not call agent n+1 directly. The orchestrator sequences the six agents, and each agent's prompt pulls whatever context it needs out of the shared memory dictionary before running. This is simpler than native agent-to-agent handoff but functionally satisfies the requirement — each agent's output becomes the next agents' input.</w:t>
      </w:r>
    </w:p>
    <w:p>
      <w:pPr>
        <w:pStyle w:val="Heading2"/>
        <w:spacing w:after="120" w:before="240"/>
      </w:pPr>
      <w:r>
        <w:t xml:space="preserve">Tool integration overview</w:t>
      </w:r>
    </w:p>
    <w:p>
      <w:pPr>
        <w:spacing w:after="140"/>
      </w:pPr>
      <w:r>
        <w:t xml:space="preserve">market_data_tool and competitor_tool return structured (dictionary) context that is embedded directly into agent prompts before the LLM call — a lightweight form of grounding. memory_tool is the persistence layer shared across all six agents. report_tool handles final file output once the human approves.</w:t>
      </w:r>
    </w:p>
    <w:p>
      <w:pPr>
        <w:pStyle w:val="Heading1"/>
        <w:spacing w:after="150" w:before="300"/>
      </w:pPr>
      <w:r>
        <w:t xml:space="preserve">3. Implementation</w:t>
      </w:r>
    </w:p>
    <w:p>
      <w:pPr>
        <w:pStyle w:val="Heading2"/>
        <w:spacing w:after="120" w:before="240"/>
      </w:pPr>
      <w:r>
        <w:t xml:space="preserve">Requirements checklist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700"/>
      </w:tblGrid>
      <w:tr>
        <w:trPr>
          <w:tblHeader/>
        </w:trPr>
        <w:tc>
          <w:tcPr>
            <w:tcW w:type="dxa" w:w="3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7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5+ specialized agents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agents implemented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5+ tools / APIs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memory_tool, calculator_tool, market_data_tool, competitor_tool, report_tool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handoffs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Via shared memory + fixed orchestration order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Memory / context management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Shared memory dict, session-scoped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Structured outputs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Gap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Agents currently return free-text markdown, not typed schemas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Human approval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input() gate before saving / downloading the report</w:t>
            </w:r>
          </w:p>
        </w:tc>
      </w:tr>
    </w:tbl>
    <w:p>
      <w:pPr>
        <w:pStyle w:val="Heading2"/>
        <w:spacing w:after="120" w:before="240"/>
      </w:pPr>
      <w:r>
        <w:t xml:space="preserve">Known gaps (worth addressing before submission)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calculator_tool is defined but never called by any agent. It currently does not affect any output. Suggested fix: have the Financial Analysis agent call it for a specific figure (e.g. an estimated CAC-to-LTV ratio) before writing its analysis — or state plainly in the presentation that it is a stub for a numeric-verification step planned next.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structured outputs. Every agent currently returns a markdown string rather than a typed schema. Since "structured outputs" is an explicitly graded requirement, the highest-value fix is having at least one or two agents (e.g. Business Analyst) return JSON matching a defined schema, such as {"objectives": [...], "stakeholders": [...]}.</w:t>
      </w:r>
    </w:p>
    <w:p>
      <w:pPr>
        <w:pStyle w:val="Heading1"/>
        <w:spacing w:after="150" w:before="300"/>
      </w:pPr>
      <w:r>
        <w:t xml:space="preserve">4. Advanced Features Present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 handling — calculator_tool and the approval flow both fail gracefully rather than crashing the run.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Session persistence (partial) — the memory dictionary persists for the full run; not yet saved across separate sessions, but genuine within-run persistence.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Human-in-the-loop — a real approval gate, not just a described one: the report is only saved and downloaded after explicit human confirmation.</w:t>
      </w:r>
    </w:p>
    <w:p>
      <w:pPr>
        <w:pStyle w:val="Heading1"/>
        <w:spacing w:after="150" w:before="300"/>
      </w:pPr>
      <w:r>
        <w:t xml:space="preserve">5. Demo &amp; Presentation Notes</w:t>
      </w:r>
    </w:p>
    <w:p>
      <w:pPr>
        <w:spacing w:after="140"/>
      </w:pPr>
      <w:r>
        <w:t xml:space="preserve">This pipeline has already run end-to-end in Google Colab against a real Groq-hosted model (openai/gpt-oss-20b) and produced a real, downloadable report. The demo video can be a direct screen recording of that run — no results need to be simulated. Suggested structure: show the six agents firing in sequence, pause on the printed report preview, show the human approval prompt, then show the downloaded .txt file.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2026-09-16T20:45:00.823Z</dcterms:created>
  <dcterms:modified xsi:type="dcterms:W3CDTF">2026-09-16T20:45:00.831Z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